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D2773"/>
          <w:sz w:val="36"/>
          <w:szCs w:val="36"/>
        </w:rPr>
        <w:t xml:space="preserve">Yahwehcare Ticket Management System</w:t>
      </w:r>
    </w:p>
    <w:p>
      <w:pPr>
        <w:spacing w:after="300"/>
        <w:jc w:val="center"/>
      </w:pPr>
      <w:r>
        <w:rPr>
          <w:color w:val="64748B"/>
          <w:sz w:val="24"/>
          <w:szCs w:val="24"/>
        </w:rPr>
        <w:t xml:space="preserve">Vercel Environment Variables — Reference</w:t>
      </w:r>
    </w:p>
    <w:p>
      <w:pPr>
        <w:spacing w:after="160"/>
      </w:pPr>
      <w:r>
        <w:rPr>
          <w:i/>
          <w:iCs/>
        </w:rPr>
        <w:t xml:space="preserve">Generated: 2026-07-06. This document lists variable NAMES and PURPOSES only. Real secret values (DB connection string, JWT/session secrets, Azure client secret, API keys, etc.) are never written down here — they live in each Vercel project's Settings → Environment Variables dashboard, or locally in gitignored .env.local / .env.production files.</w:t>
      </w:r>
    </w:p>
    <w:p>
      <w:pPr>
        <w:pStyle w:val="Heading1"/>
      </w:pPr>
      <w:r>
        <w:t xml:space="preserve">1. Backend — YCTMBackend (Vercel project: yahweahcare-tkt-mgmt-hx48)</w:t>
      </w:r>
    </w:p>
    <w:p>
      <w:pPr>
        <w:spacing w:after="160"/>
      </w:pPr>
      <w:r>
        <w:t xml:space="preserve">Validated at boot via Zod in YCTMBackend/src/config/env.ts — the app refuses to start if a required variable is missing or invalid. Template: YCTMBackend/.env.example.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Purpose /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NODE_ENV</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development | production | test (default: development)</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PORT</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Local dev port only — Vercel ignores this in serverless (default: 4001)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API's own public URL, used in redirect/callback construction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FRONTEND_URL</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Frontend's public URL (CORS origin, post-logout redirect) —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DATABASE_URL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Neon Postgres connection string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JWT_SECRET</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Signs this app's own access/refresh tokens (≥32 chars) —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SESSION_SECRET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Signs session cookies (≥32 chars)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COOKIE_DOMAIN</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Cookie domain scope (default: localhost)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COOKIE_SECURE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Force Secure cookie flag (default: true in prod)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COOKIE_SAMESITE</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strict | lax | none (default: none in prod)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AZURE_CLIENT_ID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Microsoft Entra app registration client ID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AZURE_CLIENT_SECRET</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Microsoft Entra app registration client secret —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AZURE_TENANT_ID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Entra tenant GUID (or common/organizations)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AZURE_REDIRECT_URI</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Must exactly match the URI registered in Azure Portal —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AZURE_POST_LOGOUT_REDIRECT_URI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Where Entra sends the user after sign-out — required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AZURE_SCOPES</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Microsoft Graph scopes requested (default: openid profile email User.Read)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ALLOWED_EMAIL_DOMAINS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Comma-separated domains allowed to be added as staff (default: yahwehcare.com.au, yahwehpc.com.au, wmxsolutions.com.au)</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RATE_LIMIT_WINDOW_MS / RATE_LIMIT_MAX</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General API rate limiting (optional, has defaults)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LOGIN_RATE_LIMIT_MAX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Login-endpoint-specific rate limit (optional, has defaults)</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ACCOUNT_LOCK_THRESHOLD / ACCOUNT_LOCK_DURATION_MS</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Failed-login lockout policy (optional, has defaults)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ACCESS_TOKEN_TTL / REFRESH_TOKEN_TTL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Token lifetimes (default: 15m / 30d)</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SESSION_INACTIVITY_TIMEOUT_MS</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Auto-logout after inactivity (default: 30 min)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LOG_LEVEL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debug | info | warn | error (default: info)</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RESEND_API_KEY</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Email sending via Resend — sending is silently skipped (not an error) if unset (optional)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EMAIL_FROM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From-address for outbound email (default: Yahwehcare &lt;noreply@yahwehcare.com.au&gt;)</w:t>
            </w:r>
          </w:p>
        </w:tc>
      </w:tr>
      <w:tr>
        <w:tc>
          <w:tcPr>
            <w:tcW w:type="dxa" w:w="3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CRON_SECRET</w:t>
            </w:r>
          </w:p>
        </w:tc>
        <w:tc>
          <w:tcPr>
            <w:tcW w:type="dxa" w:w="6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Bearer-auth guard on /cron/* endpoints (SLA checks, reminders, email retry) — optional but should be set in prod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VAPID_PUBLIC_KEY / VAPID_PRIVATE_KEY / VAPID_SUBJECT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Web push notifications — see “VAPID key status” section below (optional; push is wired but barely used in practice)</w:t>
            </w:r>
          </w:p>
        </w:tc>
      </w:tr>
    </w:tbl>
    <w:p>
      <w:pPr>
        <w:spacing w:after="120"/>
      </w:pPr>
    </w:p>
    <w:p>
      <w:pPr>
        <w:pStyle w:val="Heading1"/>
      </w:pPr>
      <w:r>
        <w:t xml:space="preserve">2. Frontend — YCTMFrontend (Vercel project: yahweahcare-tkt-mgmt)</w:t>
      </w:r>
    </w:p>
    <w:p>
      <w:pPr>
        <w:spacing w:after="160"/>
      </w:pPr>
      <w:r>
        <w:t xml:space="preserve">No dashboard environment variables at all. The backend URL is hardcoded directly in YCTMFrontend/index.html:</w:t>
      </w:r>
    </w:p>
    <w:p>
      <w:pPr>
        <w:spacing w:after="160"/>
      </w:pPr>
      <w:r>
        <w:rPr>
          <w:b/>
          <w:bCs/>
        </w:rPr>
        <w:t xml:space="preserve">window.__API_URL__ = "https://yahweahcare-tkt-mgmt-hx48.vercel.app";</w:t>
      </w:r>
    </w:p>
    <w:p>
      <w:pPr>
        <w:spacing w:after="160"/>
      </w:pPr>
      <w:r>
        <w:t xml:space="preserve">If the backend's Vercel URL ever changes, this line is what needs editing — not an env var.</w:t>
      </w:r>
    </w:p>
    <w:p>
      <w:pPr>
        <w:spacing w:after="120"/>
      </w:pPr>
    </w:p>
    <w:p>
      <w:pPr>
        <w:pStyle w:val="Heading1"/>
      </w:pPr>
      <w:r>
        <w:t xml:space="preserve">3. CI/CD — GitHub Actions secrets (Settings → Secrets →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4200"/>
        <w:gridCol w:w="2000"/>
      </w:tblGrid>
      <w:tr>
        <w:tc>
          <w:tcPr>
            <w:tcW w:type="dxa" w:w="316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Secret</w:t>
            </w:r>
          </w:p>
        </w:tc>
        <w:tc>
          <w:tcPr>
            <w:tcW w:type="dxa" w:w="420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Used by / Notes</w:t>
            </w:r>
          </w:p>
        </w:tc>
        <w:tc>
          <w:tcPr>
            <w:tcW w:type="dxa" w:w="200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AZURE_STATIC_WEB_APPS_API_TOKEN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deploy-frontend.yml — dead/disabled workflow, target Azure Static Web App no longer exists. Kept intentionally.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AZURE_CREDENTIALS</w:t>
            </w:r>
          </w:p>
        </w:tc>
        <w:tc>
          <w:tcPr>
            <w:tcW w:type="dxa" w:w="4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deploy-backend.yml — dead/disabled workflow, targets legacy api/ folder's old Azure App Service. Kept intentionally.</w:t>
            </w:r>
          </w:p>
        </w:tc>
        <w:tc>
          <w:tcPr>
            <w:tcW w:type="dxa" w:w="20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VERCEL_TOKEN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deploy-backend-staging.yml, deploy-frontend-staging.yml — live, used for staging deploys off the staging branch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VERCEL_ORG_ID</w:t>
            </w:r>
          </w:p>
        </w:tc>
        <w:tc>
          <w:tcPr>
            <w:tcW w:type="dxa" w:w="4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Same two staging workflows — Vercel team/org ID</w:t>
            </w:r>
          </w:p>
        </w:tc>
        <w:tc>
          <w:tcPr>
            <w:tcW w:type="dxa" w:w="20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VERCEL_API_PROJECT_ID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deploy-backend-staging.yml — Vercel project ID for the staging API deploy (targets legacy api/, not YCTMBackend)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VERCEL_WEB_PROJECT_ID</w:t>
            </w:r>
          </w:p>
        </w:tc>
        <w:tc>
          <w:tcPr>
            <w:tcW w:type="dxa" w:w="42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deploy-frontend-staging.yml — Vercel project ID for the staging frontend deploy</w:t>
            </w:r>
          </w:p>
        </w:tc>
        <w:tc>
          <w:tcPr>
            <w:tcW w:type="dxa" w:w="20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r>
          </w:p>
        </w:tc>
      </w:tr>
      <w:tr>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GITHUB_TOKEN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ci.yml, codeql.yml, both deploy-*.yml — auto-provided by GitHub Actions, nothing to configure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r>
          </w:p>
        </w:tc>
      </w:tr>
    </w:tbl>
    <w:p>
      <w:pPr>
        <w:spacing w:after="160"/>
      </w:pPr>
      <w:r>
        <w:t xml:space="preserve">Note: the staging workflows deploy the legacy api/ folder and YCTMFrontend to separate staging Vercel projects — they don't touch the two production projects, which auto-deploy straight from main via Vercel's Git integration.</w:t>
      </w:r>
    </w:p>
    <w:p>
      <w:pPr>
        <w:spacing w:after="120"/>
      </w:pPr>
    </w:p>
    <w:p>
      <w:pPr>
        <w:pStyle w:val="Heading1"/>
      </w:pPr>
      <w:r>
        <w:t xml:space="preserve">4. VAPID key status (as checked 2026-07-06)</w:t>
      </w:r>
    </w:p>
    <w:p>
      <w:pPr>
        <w:spacing w:after="160"/>
      </w:pPr>
      <w:r>
        <w:t xml:space="preserve">A newer VAPID key pair was generated locally (npm run generate-vapid in YCTMBackend) but has NOT been added to Vercel yet. The public key is safe to record here since VAPID public keys are designed to be shared with every subscribing browser — the private key is a real signing secret and is redacted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c>
          <w:tcPr>
            <w:tcW w:type="dxa" w:w="260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Field</w:t>
            </w:r>
          </w:p>
        </w:tc>
        <w:tc>
          <w:tcPr>
            <w:tcW w:type="dxa" w:w="500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Value</w:t>
            </w:r>
          </w:p>
        </w:tc>
        <w:tc>
          <w:tcPr>
            <w:tcW w:type="dxa" w:w="1760"/>
            <w:tcBorders>
              <w:top w:val="single" w:color="CCCCCC" w:sz="1"/>
              <w:left w:val="single" w:color="CCCCCC" w:sz="1"/>
              <w:bottom w:val="single" w:color="CCCCCC" w:sz="1"/>
              <w:right w:val="single" w:color="CCCCCC" w:sz="1"/>
            </w:tcBorders>
            <w:shd w:fill="6D2773" w:val="clear"/>
            <w:tcMar>
              <w:top w:type="dxa" w:w="80"/>
              <w:left w:type="dxa" w:w="120"/>
              <w:bottom w:type="dxa" w:w="80"/>
              <w:right w:type="dxa" w:w="120"/>
            </w:tcMar>
          </w:tcPr>
          <w:p>
            <w:r>
              <w:rPr>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VAPID_PUBLIC_KEY (new, ungenerated pair)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BOvOUtRFgjB8yFgTg8dvk3RJOazWjnxwJhVbDovHQsiJnJtSS7FNk8FruHSMPMiQKPhiC4gLOHLfeig7fs2W0hU</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yet applied to Vercel</w:t>
            </w:r>
          </w:p>
        </w:tc>
      </w:tr>
      <w:tr>
        <w:tc>
          <w:tcPr>
            <w:tcW w:type="dxa" w:w="26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VAPID_PRIVATE_KEY (new, ungenerated pair)</w:t>
            </w:r>
          </w:p>
        </w:tc>
        <w:tc>
          <w:tcPr>
            <w:tcW w:type="dxa" w:w="50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[REDACTED — copy directly from your own terminal / generate-vapid output. This is a real secret and is intentionally not reproduced in this document.]</w:t>
            </w:r>
          </w:p>
        </w:tc>
        <w:tc>
          <w:tcPr>
            <w:tcW w:type="dxa" w:w="17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Not yet applied to Vercel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VAPID_SUBJECT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mailto:admin@yahwehcare.com.au</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Same in both pairs</w:t>
            </w:r>
          </w:p>
        </w:tc>
      </w:tr>
      <w:tr>
        <w:tc>
          <w:tcPr>
            <w:tcW w:type="dxa" w:w="26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Currently LIVE public key (production)</w:t>
            </w:r>
          </w:p>
        </w:tc>
        <w:tc>
          <w:tcPr>
            <w:tcW w:type="dxa" w:w="500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BOae11tSzM4Mf-FUVZwNOXlzIsh4mOX7hZHMTFk7cdffDHzBGWBmfad3_4kqzKmRosDk2ScNThPlLfvv7C3rhgM</w:t>
            </w:r>
          </w:p>
        </w:tc>
        <w:tc>
          <w:tcPr>
            <w:tcW w:type="dxa" w:w="1760"/>
            <w:tcBorders>
              <w:top w:val="single" w:color="CCCCCC" w:sz="1"/>
              <w:left w:val="single" w:color="CCCCCC" w:sz="1"/>
              <w:bottom w:val="single" w:color="CCCCCC" w:sz="1"/>
              <w:right w:val="single" w:color="CCCCCC" w:sz="1"/>
            </w:tcBorders>
            <w:shd w:fill="F5F0F6" w:val="clear"/>
            <w:tcMar>
              <w:top w:type="dxa" w:w="80"/>
              <w:left w:type="dxa" w:w="120"/>
              <w:bottom w:type="dxa" w:w="80"/>
              <w:right w:type="dxa" w:w="120"/>
            </w:tcMar>
          </w:tcPr>
          <w:p>
            <w:r>
              <w:rPr>
                <w:b w:val="false"/>
                <w:bCs w:val="false"/>
                <w:sz w:val="20"/>
                <w:szCs w:val="20"/>
              </w:rPr>
              <w:t xml:space="preserve">Live now — confirmed via GET /push/vapid-public-key</w:t>
            </w:r>
          </w:p>
        </w:tc>
      </w:tr>
    </w:tbl>
    <w:p>
      <w:pPr>
        <w:spacing w:after="160"/>
      </w:pPr>
      <w:r>
        <w:t xml:space="preserve">If the new pair is added to Vercel, it will replace/rotate the current live key, invalidating existing push subscriptions. Per prior findings only 2 subscription rows exist, both tied to inactive user IDs, so real-world impact of rotating is minimal — but confirm before assuming it's safe to ignore.</w:t>
      </w:r>
    </w:p>
    <w:p>
      <w:pPr>
        <w:spacing w:after="120"/>
      </w:pPr>
    </w:p>
    <w:p>
      <w:pPr>
        <w:pStyle w:val="Heading1"/>
      </w:pPr>
      <w:r>
        <w:t xml:space="preserve">5. Where the actual values live</w:t>
      </w:r>
    </w:p>
    <w:p>
      <w:pPr>
        <w:spacing w:after="160"/>
      </w:pPr>
      <w:r>
        <w:t xml:space="preserve">Production: each Vercel project's own Settings → Environment Variables (dashboard) — this is the source of truth for what's actually live.</w:t>
      </w:r>
    </w:p>
    <w:p>
      <w:pPr>
        <w:spacing w:after="160"/>
      </w:pPr>
      <w:r>
        <w:t xml:space="preserve">Local dev: .env.local in YCTMBackend/ (gitignored). Pull current production values with: vercel env pull .env.local --environment=production (run from inside YCTMBackend/, requires vercel login and the project linked first).</w:t>
      </w:r>
    </w:p>
    <w:p>
      <w:pPr>
        <w:spacing w:after="160"/>
      </w:pPr>
      <w:r>
        <w:t xml:space="preserve">Vercel also injects its own automatic system env vars at build/runtime (VERCEL_ENV, VERCEL_URL, VERCEL_OIDC_TOKEN, etc.) — these aren't set manually and aren't listed above.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6D2773"/>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3A14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2026-07-06T17:20:26.844Z</dcterms:created>
  <dcterms:modified xsi:type="dcterms:W3CDTF">2026-07-06T17:20:26.844Z</dcterms:modified>
</cp:coreProperties>
</file>

<file path=docProps/custom.xml><?xml version="1.0" encoding="utf-8"?>
<Properties xmlns="http://schemas.openxmlformats.org/officeDocument/2006/custom-properties" xmlns:vt="http://schemas.openxmlformats.org/officeDocument/2006/docPropsVTypes"/>
</file>