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82437"/>
          <w:sz w:val="40"/>
        </w:rPr>
        <w:t>HECTOR OSUNA</w:t>
      </w:r>
    </w:p>
    <w:p>
      <w:pPr>
        <w:spacing w:after="20"/>
        <w:jc w:val="center"/>
      </w:pPr>
      <w:r>
        <w:rPr>
          <w:b/>
          <w:color w:val="AD8949"/>
          <w:sz w:val="19"/>
        </w:rPr>
        <w:t>SENIOR BRAND &amp; VISUAL DESIGNER  |  DIGITAL • WEB • CAMPAIGNS • DESIGN SYSTEMS</w:t>
      </w:r>
    </w:p>
    <w:p>
      <w:pPr>
        <w:spacing w:after="80"/>
        <w:jc w:val="center"/>
        <w:pBdr>
          <w:bottom w:val="single" w:sz="8" w:space="2" w:color="AD8949"/>
        </w:pBdr>
      </w:pPr>
      <w:r>
        <w:rPr>
          <w:color w:val="50565F"/>
          <w:sz w:val="17"/>
        </w:rPr>
        <w:t>Dallas–Fort Worth, TX  |  hosuna23@gmail.com  |  Portfolio  |  LinkedIn</w:t>
      </w:r>
    </w:p>
    <w:p>
      <w:pPr>
        <w:pStyle w:val="Heading1"/>
      </w:pPr>
      <w:r>
        <w:t>PROFESSIONAL SUMMARY</w:t>
      </w:r>
    </w:p>
    <w:p>
      <w:pPr>
        <w:spacing w:after="60"/>
      </w:pPr>
      <w:r>
        <w:t>Senior brand, visual, and digital designer with 10+ years of experience creating polished, on-brand work across web, digital marketing, campaigns, social, presentations, and enterprise B2B experiences. Combines strong typography, hierarchy, composition, and layout with hands-on expertise in Figma and Adobe Creative Suite. Experienced in evolving brand systems, building reusable design components, translating complex technology and business concepts into clear visual communication, and delivering high-volume creative work with cross-functional teams.</w:t>
      </w:r>
    </w:p>
    <w:p>
      <w:pPr>
        <w:pStyle w:val="Heading1"/>
      </w:pPr>
      <w:r>
        <w:t>CORE SKILLS</w:t>
      </w:r>
    </w:p>
    <w:p>
      <w:pPr>
        <w:spacing w:after="60"/>
      </w:pPr>
      <w:r>
        <w:rPr>
          <w:sz w:val="17"/>
        </w:rPr>
        <w:t>Brand &amp; Marketing Design  •  Visual Identity &amp; Brand Systems  •  Campaign Design  •  Digital &amp; Social Creative  •  Web &amp; Responsive Design  •  Presentation Design  •  Design Libraries &amp; Templates  •  Typography &amp; Layout  •  Visual Storytelling  •  B2B / Enterprise Design  •  Figma  •  Photoshop  •  Illustrator  •  InDesign  •  After Effects  •  WordPress  •  Google Analytics  •  Mouseflow  •  Cross-functional Collaboration  •  AI-assisted Creative Workflows</w:t>
      </w:r>
    </w:p>
    <w:p>
      <w:pPr>
        <w:pStyle w:val="Heading1"/>
      </w:pPr>
      <w: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800"/>
      </w:tblGrid>
      <w:tr>
        <w:tc>
          <w:tcPr>
            <w:tcW w:type="dxa" w:w="8064"/>
            <w:vAlign w:val="center"/>
          </w:tcPr>
          <w:p>
            <w:pPr>
              <w:spacing w:after="0"/>
            </w:pPr>
            <w:r>
              <w:rPr>
                <w:b/>
                <w:color w:val="182437"/>
                <w:sz w:val="19"/>
              </w:rPr>
              <w:t>Brand / UI Designer (Contract)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right"/>
            </w:pPr>
            <w:r>
              <w:rPr>
                <w:b/>
                <w:color w:val="50565F"/>
                <w:sz w:val="17"/>
              </w:rPr>
              <w:t>May 2024 – Present</w:t>
            </w:r>
          </w:p>
        </w:tc>
      </w:tr>
    </w:tbl>
    <w:p>
      <w:pPr>
        <w:spacing w:after="30"/>
      </w:pPr>
      <w:r>
        <w:rPr>
          <w:i/>
          <w:color w:val="50565F"/>
          <w:sz w:val="17"/>
        </w:rPr>
        <w:t>NTT DATA | Plano, TX</w:t>
      </w:r>
    </w:p>
    <w:p>
      <w:pPr>
        <w:spacing w:after="30"/>
        <w:ind w:left="202" w:hanging="173"/>
      </w:pPr>
      <w:r>
        <w:rPr>
          <w:b/>
          <w:color w:val="AD8949"/>
        </w:rPr>
        <w:t xml:space="preserve">• </w:t>
      </w:r>
      <w:r>
        <w:t>Design and deliver high-volume brand, marketing, and digital assets for enterprise B2B experiences, balancing fast turnaround with visual consistency and production quality.</w:t>
      </w:r>
    </w:p>
    <w:p>
      <w:pPr>
        <w:spacing w:after="30"/>
        <w:ind w:left="202" w:hanging="173"/>
      </w:pPr>
      <w:r>
        <w:rPr>
          <w:b/>
          <w:color w:val="AD8949"/>
        </w:rPr>
        <w:t xml:space="preserve">• </w:t>
      </w:r>
      <w:r>
        <w:t>Create responsive landing pages, campaign modules, banners, promotional graphics, and polished digital experiences in Figma and Adobe Creative Suite.</w:t>
      </w:r>
    </w:p>
    <w:p>
      <w:pPr>
        <w:spacing w:after="30"/>
        <w:ind w:left="202" w:hanging="173"/>
      </w:pPr>
      <w:r>
        <w:rPr>
          <w:b/>
          <w:color w:val="AD8949"/>
        </w:rPr>
        <w:t xml:space="preserve">• </w:t>
      </w:r>
      <w:r>
        <w:t>Maintain and extend reusable design systems, templates, and UI components across desktop, tablet, and mobile, improving consistency and production efficiency.</w:t>
      </w:r>
    </w:p>
    <w:p>
      <w:pPr>
        <w:spacing w:after="30"/>
        <w:ind w:left="202" w:hanging="173"/>
      </w:pPr>
      <w:r>
        <w:rPr>
          <w:b/>
          <w:color w:val="AD8949"/>
        </w:rPr>
        <w:t xml:space="preserve">• </w:t>
      </w:r>
      <w:r>
        <w:t>Translate complex product, technology, and marketing requirements into clear visual communication for customers, internal stakeholders, and external brand partners.</w:t>
      </w:r>
    </w:p>
    <w:p>
      <w:pPr>
        <w:spacing w:after="30"/>
        <w:ind w:left="202" w:hanging="173"/>
      </w:pPr>
      <w:r>
        <w:rPr>
          <w:b/>
          <w:color w:val="AD8949"/>
        </w:rPr>
        <w:t xml:space="preserve">• </w:t>
      </w:r>
      <w:r>
        <w:t>Collaborate with marketers, developers, product stakeholders, and external vendors from brief through review and production; responsive landing-page work increased engagement and accelerated stakeholder approvals by 35%.</w:t>
      </w:r>
    </w:p>
    <w:p>
      <w:pPr>
        <w:spacing w:after="30"/>
        <w:ind w:left="202" w:hanging="173"/>
      </w:pPr>
      <w:r>
        <w:rPr>
          <w:b/>
          <w:color w:val="AD8949"/>
        </w:rPr>
        <w:t xml:space="preserve">• </w:t>
      </w:r>
      <w:r>
        <w:t>Produce implementation-ready design specifications, prototypes, and documentation while maintaining brand standards across multiple simultaneous deliverables.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800"/>
      </w:tblGrid>
      <w:tr>
        <w:tc>
          <w:tcPr>
            <w:tcW w:type="dxa" w:w="8064"/>
            <w:vAlign w:val="center"/>
          </w:tcPr>
          <w:p>
            <w:pPr>
              <w:spacing w:after="0"/>
            </w:pPr>
            <w:r>
              <w:rPr>
                <w:b/>
                <w:color w:val="182437"/>
                <w:sz w:val="19"/>
              </w:rPr>
              <w:t>Senior Graphic &amp; UI Designer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right"/>
            </w:pPr>
            <w:r>
              <w:rPr>
                <w:b/>
                <w:color w:val="50565F"/>
                <w:sz w:val="17"/>
              </w:rPr>
              <w:t>Feb 2024 – May 2024</w:t>
            </w:r>
          </w:p>
        </w:tc>
      </w:tr>
    </w:tbl>
    <w:p>
      <w:pPr>
        <w:spacing w:after="30"/>
      </w:pPr>
      <w:r>
        <w:rPr>
          <w:i/>
          <w:color w:val="50565F"/>
          <w:sz w:val="17"/>
        </w:rPr>
        <w:t>Caliber | Lewisville, TX</w:t>
      </w:r>
    </w:p>
    <w:p>
      <w:pPr>
        <w:spacing w:after="30"/>
        <w:ind w:left="202" w:hanging="173"/>
      </w:pPr>
      <w:r>
        <w:rPr>
          <w:b/>
          <w:color w:val="AD8949"/>
        </w:rPr>
        <w:t xml:space="preserve">• </w:t>
      </w:r>
      <w:r>
        <w:t>Designed digital campaign assets, web experiences, and social creative with strong typography, hierarchy, and content organization, contributing to a 45% increase in engagement.</w:t>
      </w:r>
    </w:p>
    <w:p>
      <w:pPr>
        <w:spacing w:after="30"/>
        <w:ind w:left="202" w:hanging="173"/>
      </w:pPr>
      <w:r>
        <w:rPr>
          <w:b/>
          <w:color w:val="AD8949"/>
        </w:rPr>
        <w:t xml:space="preserve">• </w:t>
      </w:r>
      <w:r>
        <w:t>Partnered cross-functionally on end-to-end campaign creative, aligning brand expression with customer experience goals and driving a 20% lift in customer interaction.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800"/>
      </w:tblGrid>
      <w:tr>
        <w:tc>
          <w:tcPr>
            <w:tcW w:type="dxa" w:w="8064"/>
            <w:vAlign w:val="center"/>
          </w:tcPr>
          <w:p>
            <w:pPr>
              <w:spacing w:after="0"/>
            </w:pPr>
            <w:r>
              <w:rPr>
                <w:b/>
                <w:color w:val="182437"/>
                <w:sz w:val="19"/>
              </w:rPr>
              <w:t>Senior Graphic Web Designer (UI/UX Focus)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right"/>
            </w:pPr>
            <w:r>
              <w:rPr>
                <w:b/>
                <w:color w:val="50565F"/>
                <w:sz w:val="17"/>
              </w:rPr>
              <w:t>Oct 2021 – Aug 2023</w:t>
            </w:r>
          </w:p>
        </w:tc>
      </w:tr>
    </w:tbl>
    <w:p>
      <w:pPr>
        <w:spacing w:after="30"/>
      </w:pPr>
      <w:r>
        <w:rPr>
          <w:i/>
          <w:color w:val="50565F"/>
          <w:sz w:val="17"/>
        </w:rPr>
        <w:t>ADI Global Distribution | Irving, TX</w:t>
      </w:r>
    </w:p>
    <w:p>
      <w:pPr>
        <w:spacing w:after="30"/>
        <w:ind w:left="202" w:hanging="173"/>
      </w:pPr>
      <w:r>
        <w:rPr>
          <w:b/>
          <w:color w:val="AD8949"/>
        </w:rPr>
        <w:t xml:space="preserve">• </w:t>
      </w:r>
      <w:r>
        <w:t>Created brand-aligned landing pages, campaign graphics, icons, digital assets, and interactive experiences in Figma, Photoshop, and Illustrator, increasing landing-page engagement by 25%.</w:t>
      </w:r>
    </w:p>
    <w:p>
      <w:pPr>
        <w:spacing w:after="30"/>
        <w:ind w:left="202" w:hanging="173"/>
      </w:pPr>
      <w:r>
        <w:rPr>
          <w:b/>
          <w:color w:val="AD8949"/>
        </w:rPr>
        <w:t xml:space="preserve">• </w:t>
      </w:r>
      <w:r>
        <w:t>Translated B2B marketing objectives and technical product information into compelling, easy-to-scan visual communications while maintaining established brand standards.</w:t>
      </w:r>
    </w:p>
    <w:p>
      <w:pPr>
        <w:spacing w:after="30"/>
        <w:ind w:left="202" w:hanging="173"/>
      </w:pPr>
      <w:r>
        <w:rPr>
          <w:b/>
          <w:color w:val="AD8949"/>
        </w:rPr>
        <w:t xml:space="preserve">• </w:t>
      </w:r>
      <w:r>
        <w:t>Collaborated across marketing and business teams to keep creative consistent across digital touchpoints and responsive experiences.</w:t>
      </w:r>
    </w:p>
    <w:p>
      <w:pPr>
        <w:spacing w:after="30"/>
        <w:ind w:left="202" w:hanging="173"/>
      </w:pPr>
      <w:r>
        <w:rPr>
          <w:b/>
          <w:color w:val="AD8949"/>
        </w:rPr>
        <w:t xml:space="preserve">• </w:t>
      </w:r>
      <w:r>
        <w:t>Improved responsive web experiences using Figma and Adobe Creative Cloud, contributing to a 55% reduction in bounce rate, 15% increase in user satisfaction, and 10% increase in interactions and conversions.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800"/>
      </w:tblGrid>
      <w:tr>
        <w:tc>
          <w:tcPr>
            <w:tcW w:type="dxa" w:w="8064"/>
            <w:vAlign w:val="center"/>
          </w:tcPr>
          <w:p>
            <w:pPr>
              <w:spacing w:after="0"/>
            </w:pPr>
            <w:r>
              <w:rPr>
                <w:b/>
                <w:color w:val="182437"/>
                <w:sz w:val="19"/>
              </w:rPr>
              <w:t>Senior Graphic Web Designer (UI/UX Focus)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right"/>
            </w:pPr>
            <w:r>
              <w:rPr>
                <w:b/>
                <w:color w:val="50565F"/>
                <w:sz w:val="17"/>
              </w:rPr>
              <w:t>Jan 2021 – Oct 2021</w:t>
            </w:r>
          </w:p>
        </w:tc>
      </w:tr>
    </w:tbl>
    <w:p>
      <w:pPr>
        <w:spacing w:after="30"/>
      </w:pPr>
      <w:r>
        <w:rPr>
          <w:i/>
          <w:color w:val="50565F"/>
          <w:sz w:val="17"/>
        </w:rPr>
        <w:t>CareerStaff Unlimited | Irving, TX</w:t>
      </w:r>
    </w:p>
    <w:p>
      <w:pPr>
        <w:spacing w:after="30"/>
        <w:ind w:left="202" w:hanging="173"/>
      </w:pPr>
      <w:r>
        <w:rPr>
          <w:b/>
          <w:color w:val="AD8949"/>
        </w:rPr>
        <w:t xml:space="preserve">• </w:t>
      </w:r>
      <w:r>
        <w:t>Led visual and UX execution for a full website redesign, creating wireframes, responsive layouts, and campaign-focused digital experiences.</w:t>
      </w:r>
    </w:p>
    <w:p>
      <w:pPr>
        <w:spacing w:after="30"/>
        <w:ind w:left="202" w:hanging="173"/>
      </w:pPr>
      <w:r>
        <w:rPr>
          <w:b/>
          <w:color w:val="AD8949"/>
        </w:rPr>
        <w:t xml:space="preserve">• </w:t>
      </w:r>
      <w:r>
        <w:t>Designed an RFP landing experience that contributed directly to securing two client accounts and improved WordPress performance by 80%.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800"/>
      </w:tblGrid>
      <w:tr>
        <w:tc>
          <w:tcPr>
            <w:tcW w:type="dxa" w:w="8064"/>
            <w:vAlign w:val="center"/>
          </w:tcPr>
          <w:p>
            <w:pPr>
              <w:spacing w:after="0"/>
            </w:pPr>
            <w:r>
              <w:rPr>
                <w:b/>
                <w:color w:val="182437"/>
                <w:sz w:val="19"/>
              </w:rPr>
              <w:t>Senior Graphic &amp; UI Designer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right"/>
            </w:pPr>
            <w:r>
              <w:rPr>
                <w:b/>
                <w:color w:val="50565F"/>
                <w:sz w:val="17"/>
              </w:rPr>
              <w:t>Jun 2015 – Jan 2021</w:t>
            </w:r>
          </w:p>
        </w:tc>
      </w:tr>
    </w:tbl>
    <w:p>
      <w:pPr>
        <w:spacing w:after="30"/>
      </w:pPr>
      <w:r>
        <w:rPr>
          <w:i/>
          <w:color w:val="50565F"/>
          <w:sz w:val="17"/>
        </w:rPr>
        <w:t>Working Solutions | Dallas, TX</w:t>
      </w:r>
    </w:p>
    <w:p>
      <w:pPr>
        <w:spacing w:after="30"/>
        <w:ind w:left="202" w:hanging="173"/>
      </w:pPr>
      <w:r>
        <w:rPr>
          <w:b/>
          <w:color w:val="AD8949"/>
        </w:rPr>
        <w:t xml:space="preserve">• </w:t>
      </w:r>
      <w:r>
        <w:t>Helped modernize and evolve the company’s visual identity across brand, web, marketing collateral, and presentation materials, supporting a cohesive B2B brand system.</w:t>
      </w:r>
    </w:p>
    <w:p>
      <w:pPr>
        <w:spacing w:after="30"/>
        <w:ind w:left="202" w:hanging="173"/>
      </w:pPr>
      <w:r>
        <w:rPr>
          <w:b/>
          <w:color w:val="AD8949"/>
        </w:rPr>
        <w:t xml:space="preserve">• </w:t>
      </w:r>
      <w:r>
        <w:t>Redesigned digital experiences using analytics and behavioral insights, increasing web traffic by 26%, improving searchability by 87%, and supporting substantial organic traffic growth.</w:t>
      </w:r>
    </w:p>
    <w:p>
      <w:pPr>
        <w:spacing w:after="30"/>
        <w:ind w:left="202" w:hanging="173"/>
      </w:pPr>
      <w:r>
        <w:rPr>
          <w:b/>
          <w:color w:val="AD8949"/>
        </w:rPr>
        <w:t xml:space="preserve">• </w:t>
      </w:r>
      <w:r>
        <w:t>Created reusable visual assets and brand-consistent communications across digital and marketing touchpoints.</w:t>
      </w:r>
    </w:p>
    <w:p>
      <w:pPr>
        <w:spacing w:after="30"/>
        <w:ind w:left="202" w:hanging="173"/>
      </w:pPr>
      <w:r>
        <w:rPr>
          <w:b/>
          <w:color w:val="AD8949"/>
        </w:rPr>
        <w:t xml:space="preserve">• </w:t>
      </w:r>
      <w:r>
        <w:t>Work on the company rebrand received a REBRAND® 100 Global Award for design excellence.</w:t>
      </w:r>
    </w:p>
    <w:p>
      <w:pPr>
        <w:pStyle w:val="Heading1"/>
      </w:pPr>
      <w:r>
        <w:t>EDUCATION &amp; CREDENTIALS</w:t>
      </w:r>
    </w:p>
    <w:p>
      <w:pPr>
        <w:spacing w:after="0"/>
      </w:pPr>
      <w:r>
        <w:rPr>
          <w:b/>
        </w:rPr>
        <w:t>The Art Institute of Dallas</w:t>
      </w:r>
      <w:r>
        <w:t xml:space="preserve"> — Graphic &amp; Web Design, 2013–2016   |   </w:t>
      </w:r>
      <w:r>
        <w:rPr>
          <w:b/>
        </w:rPr>
        <w:t>University of Texas at Austin</w:t>
      </w:r>
      <w:r>
        <w:t xml:space="preserve"> — UI/UX Design Certificate   |   </w:t>
      </w:r>
      <w:r>
        <w:rPr>
          <w:b/>
        </w:rPr>
        <w:t>Institut Européen de Français</w:t>
      </w:r>
      <w:r>
        <w:t xml:space="preserve"> — B2 French Certification, 2012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D84"/>
        <w:sz w:val="15"/>
      </w:rPr>
      <w:t>Hector Osuna | Senior Brand &amp; Visual Designer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82437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