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5CC90" w14:textId="3D3D3821" w:rsidR="0065483E" w:rsidRDefault="0065483E">
      <w:r>
        <w:t xml:space="preserve">This temporary repo stores </w:t>
      </w:r>
      <w:proofErr w:type="spellStart"/>
      <w:r>
        <w:t>dask</w:t>
      </w:r>
      <w:proofErr w:type="spellEnd"/>
      <w:r>
        <w:t xml:space="preserve"> examples that were developed for NCI’s training purpose. </w:t>
      </w:r>
      <w:r w:rsidR="002105AB">
        <w:t xml:space="preserve">They will be </w:t>
      </w:r>
      <w:r w:rsidR="00C91E3F">
        <w:t xml:space="preserve">released </w:t>
      </w:r>
      <w:r w:rsidR="00C91E3F">
        <w:t>through NCI’s training site</w:t>
      </w:r>
      <w:r w:rsidR="00C91E3F">
        <w:t xml:space="preserve"> </w:t>
      </w:r>
      <w:r w:rsidR="002105AB">
        <w:t>after a period of peer-review process.</w:t>
      </w:r>
      <w:r>
        <w:t xml:space="preserve"> </w:t>
      </w:r>
    </w:p>
    <w:p w14:paraId="5C9D5A8B" w14:textId="1899B1A4" w:rsidR="0065483E" w:rsidRDefault="0065483E"/>
    <w:p w14:paraId="5B4099D2" w14:textId="520BEB6B" w:rsidR="001718DA" w:rsidRDefault="001718DA">
      <w:r>
        <w:t xml:space="preserve">Notes: </w:t>
      </w:r>
    </w:p>
    <w:p w14:paraId="550BBA25" w14:textId="5A5560F2" w:rsidR="001718DA" w:rsidRDefault="001718DA" w:rsidP="001718DA">
      <w:pPr>
        <w:pStyle w:val="ListParagraph"/>
        <w:numPr>
          <w:ilvl w:val="0"/>
          <w:numId w:val="1"/>
        </w:numPr>
      </w:pPr>
      <w:r>
        <w:t>Those examples are in dev mode, hence might not be perfect such as comments, structure and design, etc. Feedbacks are surely welcome</w:t>
      </w:r>
      <w:r w:rsidR="0027074B">
        <w:t xml:space="preserve"> to help improving the quality</w:t>
      </w:r>
      <w:r>
        <w:t>.</w:t>
      </w:r>
    </w:p>
    <w:p w14:paraId="6B6A7A3C" w14:textId="56531F31" w:rsidR="0027074B" w:rsidRDefault="0027074B" w:rsidP="001718DA">
      <w:pPr>
        <w:pStyle w:val="ListParagraph"/>
        <w:numPr>
          <w:ilvl w:val="0"/>
          <w:numId w:val="1"/>
        </w:numPr>
      </w:pPr>
      <w:r>
        <w:t>I have been preparing more examples, will upload them as soon as I complete them. Therefore, you might see something different when cloning the repo each time.</w:t>
      </w:r>
    </w:p>
    <w:p w14:paraId="3AB06C45" w14:textId="77777777" w:rsidR="001718DA" w:rsidRDefault="001718DA" w:rsidP="001718DA">
      <w:pPr>
        <w:pStyle w:val="ListParagraph"/>
        <w:numPr>
          <w:ilvl w:val="0"/>
          <w:numId w:val="1"/>
        </w:numPr>
      </w:pPr>
      <w:r>
        <w:t xml:space="preserve">Typos might not be checked throughout </w:t>
      </w:r>
    </w:p>
    <w:p w14:paraId="3AF20AD5" w14:textId="46361F42" w:rsidR="001718DA" w:rsidRDefault="001718DA" w:rsidP="001718DA">
      <w:pPr>
        <w:pStyle w:val="ListParagraph"/>
        <w:numPr>
          <w:ilvl w:val="0"/>
          <w:numId w:val="1"/>
        </w:numPr>
      </w:pPr>
      <w:r>
        <w:t xml:space="preserve">Some examples (especially the toy problem ones) are copied from </w:t>
      </w:r>
      <w:proofErr w:type="spellStart"/>
      <w:r>
        <w:t>dask</w:t>
      </w:r>
      <w:proofErr w:type="spellEnd"/>
      <w:r>
        <w:t xml:space="preserve"> tutorial git reop, which are referenced inside of the examples. </w:t>
      </w:r>
    </w:p>
    <w:p w14:paraId="34EE8CA7" w14:textId="7A3BFCCB" w:rsidR="001718DA" w:rsidRDefault="001718DA" w:rsidP="001718DA">
      <w:pPr>
        <w:pStyle w:val="ListParagraph"/>
        <w:numPr>
          <w:ilvl w:val="0"/>
          <w:numId w:val="1"/>
        </w:numPr>
      </w:pPr>
      <w:r>
        <w:t>Create cluster</w:t>
      </w:r>
      <w:r>
        <w:t xml:space="preserve"> like the cell below is not necessary when running some of the examples. It was designed to demonstrate when running those examples in </w:t>
      </w:r>
      <w:proofErr w:type="spellStart"/>
      <w:r>
        <w:t>Pangeo</w:t>
      </w:r>
      <w:proofErr w:type="spellEnd"/>
      <w:r>
        <w:t xml:space="preserve"> environment on </w:t>
      </w:r>
      <w:proofErr w:type="spellStart"/>
      <w:r>
        <w:t>Gadi</w:t>
      </w:r>
      <w:proofErr w:type="spellEnd"/>
      <w:r>
        <w:t>. You can decide whether to use it at your own interests.</w:t>
      </w:r>
    </w:p>
    <w:p w14:paraId="3E96AE0C" w14:textId="03B7FA6A" w:rsidR="001718DA" w:rsidRPr="001718DA" w:rsidRDefault="00613896" w:rsidP="001718DA">
      <w:pPr>
        <w:pStyle w:val="ListParagraph"/>
        <w:rPr>
          <w:i/>
          <w:iCs/>
        </w:rPr>
      </w:pPr>
      <w:r w:rsidRPr="001718DA">
        <w:rPr>
          <w:i/>
          <w:iCs/>
        </w:rPr>
        <w:t>F</w:t>
      </w:r>
      <w:r w:rsidR="001718DA" w:rsidRPr="001718DA">
        <w:rPr>
          <w:i/>
          <w:iCs/>
        </w:rPr>
        <w:t xml:space="preserve">rom </w:t>
      </w:r>
      <w:proofErr w:type="spellStart"/>
      <w:proofErr w:type="gramStart"/>
      <w:r w:rsidR="001718DA" w:rsidRPr="001718DA">
        <w:rPr>
          <w:i/>
          <w:iCs/>
        </w:rPr>
        <w:t>dask.distributed</w:t>
      </w:r>
      <w:proofErr w:type="spellEnd"/>
      <w:proofErr w:type="gramEnd"/>
      <w:r w:rsidR="001718DA" w:rsidRPr="001718DA">
        <w:rPr>
          <w:i/>
          <w:iCs/>
        </w:rPr>
        <w:t xml:space="preserve"> import </w:t>
      </w:r>
      <w:proofErr w:type="spellStart"/>
      <w:r w:rsidR="001718DA" w:rsidRPr="001718DA">
        <w:rPr>
          <w:i/>
          <w:iCs/>
        </w:rPr>
        <w:t>Client,LocalCluster</w:t>
      </w:r>
      <w:proofErr w:type="spellEnd"/>
    </w:p>
    <w:p w14:paraId="359FD1DC" w14:textId="1BE66E25" w:rsidR="001718DA" w:rsidRPr="001718DA" w:rsidRDefault="001718DA" w:rsidP="001718DA">
      <w:pPr>
        <w:pStyle w:val="ListParagraph"/>
        <w:rPr>
          <w:i/>
          <w:iCs/>
        </w:rPr>
      </w:pPr>
      <w:r w:rsidRPr="001718DA">
        <w:rPr>
          <w:i/>
          <w:iCs/>
        </w:rPr>
        <w:t>client = Client(</w:t>
      </w:r>
      <w:proofErr w:type="spellStart"/>
      <w:r w:rsidRPr="001718DA">
        <w:rPr>
          <w:i/>
          <w:iCs/>
        </w:rPr>
        <w:t>scheduler_file</w:t>
      </w:r>
      <w:proofErr w:type="spellEnd"/>
      <w:r w:rsidRPr="001718DA">
        <w:rPr>
          <w:i/>
          <w:iCs/>
        </w:rPr>
        <w:t>=</w:t>
      </w:r>
      <w:r w:rsidR="00613896">
        <w:rPr>
          <w:i/>
          <w:iCs/>
        </w:rPr>
        <w:t>’</w:t>
      </w:r>
      <w:proofErr w:type="spellStart"/>
      <w:proofErr w:type="gramStart"/>
      <w:r w:rsidRPr="001718DA">
        <w:rPr>
          <w:i/>
          <w:iCs/>
        </w:rPr>
        <w:t>scheduler.json</w:t>
      </w:r>
      <w:proofErr w:type="spellEnd"/>
      <w:proofErr w:type="gramEnd"/>
      <w:r w:rsidR="00613896">
        <w:rPr>
          <w:i/>
          <w:iCs/>
        </w:rPr>
        <w:t>’</w:t>
      </w:r>
      <w:r w:rsidRPr="001718DA">
        <w:rPr>
          <w:i/>
          <w:iCs/>
        </w:rPr>
        <w:t>)</w:t>
      </w:r>
    </w:p>
    <w:p w14:paraId="255A017E" w14:textId="4F42B40C" w:rsidR="001718DA" w:rsidRPr="001718DA" w:rsidRDefault="001718DA" w:rsidP="001718DA">
      <w:pPr>
        <w:pStyle w:val="ListParagraph"/>
        <w:rPr>
          <w:i/>
          <w:iCs/>
        </w:rPr>
      </w:pPr>
      <w:r w:rsidRPr="001718DA">
        <w:rPr>
          <w:i/>
          <w:iCs/>
        </w:rPr>
        <w:t>print(client)</w:t>
      </w:r>
    </w:p>
    <w:p w14:paraId="038B825A" w14:textId="77777777" w:rsidR="0065483E" w:rsidRDefault="0065483E"/>
    <w:tbl>
      <w:tblPr>
        <w:tblW w:w="90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2410"/>
        <w:gridCol w:w="3543"/>
      </w:tblGrid>
      <w:tr w:rsidR="0065483E" w:rsidRPr="00465D87" w14:paraId="7B2520EE" w14:textId="77777777" w:rsidTr="0065483E">
        <w:trPr>
          <w:trHeight w:val="447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AA85" w14:textId="24E7D4AE" w:rsidR="0065483E" w:rsidRPr="00465D87" w:rsidRDefault="0065483E" w:rsidP="0080685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Example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801E" w14:textId="5793A340" w:rsidR="0065483E" w:rsidRPr="00762A5F" w:rsidRDefault="0065483E" w:rsidP="008068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datasets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7C389" w14:textId="47C62080" w:rsidR="0065483E" w:rsidRPr="00762A5F" w:rsidRDefault="0065483E" w:rsidP="008068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65483E" w:rsidRPr="00465D87" w14:paraId="47007C5D" w14:textId="072686B2" w:rsidTr="0065483E">
        <w:trPr>
          <w:trHeight w:val="447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B9D16" w14:textId="3305862E" w:rsidR="0065483E" w:rsidRPr="00465D87" w:rsidRDefault="00613896" w:rsidP="008068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1_11_</w:t>
            </w:r>
            <w:r w:rsidR="0065483E" w:rsidRPr="00465D87">
              <w:rPr>
                <w:rFonts w:ascii="Calibri" w:eastAsia="Times New Roman" w:hAnsi="Calibri" w:cs="Calibri"/>
                <w:color w:val="000000"/>
              </w:rPr>
              <w:t>basics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62970" w14:textId="77777777" w:rsidR="0065483E" w:rsidRPr="00465D87" w:rsidRDefault="0065483E" w:rsidP="0080685D">
            <w:pPr>
              <w:rPr>
                <w:rFonts w:ascii="Times New Roman" w:eastAsia="Times New Roman" w:hAnsi="Times New Roman" w:cs="Times New Roman"/>
              </w:rPr>
            </w:pPr>
            <w:r w:rsidRPr="00762A5F">
              <w:rPr>
                <w:rFonts w:ascii="Calibri" w:hAnsi="Calibri" w:cs="Calibri"/>
                <w:color w:val="000000"/>
              </w:rPr>
              <w:t>toy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A00F3" w14:textId="787985B6" w:rsidR="0065483E" w:rsidRPr="00762A5F" w:rsidRDefault="001718DA" w:rsidP="0080685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Dask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array, lazy loading and graph visualisation, progress bar, etc</w:t>
            </w:r>
          </w:p>
        </w:tc>
      </w:tr>
      <w:tr w:rsidR="0065483E" w:rsidRPr="00465D87" w14:paraId="3FEBAB06" w14:textId="56D36383" w:rsidTr="0065483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FCAFB" w14:textId="0B4FA97E" w:rsidR="0065483E" w:rsidRPr="00465D87" w:rsidRDefault="00613896" w:rsidP="008068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1_12_</w:t>
            </w:r>
            <w:r w:rsidR="0065483E" w:rsidRPr="00465D87">
              <w:rPr>
                <w:rFonts w:ascii="Calibri" w:eastAsia="Times New Roman" w:hAnsi="Calibri" w:cs="Calibri"/>
                <w:color w:val="000000"/>
              </w:rPr>
              <w:t>chunks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AFF2A" w14:textId="3F634A54" w:rsidR="0065483E" w:rsidRPr="00465D87" w:rsidRDefault="0065483E" w:rsidP="0080685D">
            <w:pPr>
              <w:rPr>
                <w:rFonts w:ascii="Times New Roman" w:eastAsia="Times New Roman" w:hAnsi="Times New Roman" w:cs="Times New Roman"/>
              </w:rPr>
            </w:pPr>
            <w:r w:rsidRPr="00762A5F">
              <w:rPr>
                <w:rFonts w:ascii="Calibri" w:hAnsi="Calibri" w:cs="Calibri"/>
                <w:color w:val="000000"/>
              </w:rPr>
              <w:t xml:space="preserve">CMIP6 </w:t>
            </w:r>
            <w:r w:rsidR="00613896">
              <w:rPr>
                <w:rFonts w:ascii="Calibri" w:hAnsi="Calibri" w:cs="Calibri"/>
                <w:color w:val="000000"/>
              </w:rPr>
              <w:t>–</w:t>
            </w:r>
            <w:r w:rsidRPr="00762A5F">
              <w:rPr>
                <w:rFonts w:ascii="Calibri" w:hAnsi="Calibri" w:cs="Calibri"/>
                <w:color w:val="000000"/>
              </w:rPr>
              <w:t xml:space="preserve"> oi10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D6E89" w14:textId="2DEF2330" w:rsidR="0065483E" w:rsidRPr="00762A5F" w:rsidRDefault="001718DA" w:rsidP="008068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Read in CMIP6 by giving a </w:t>
            </w:r>
            <w:proofErr w:type="spellStart"/>
            <w:r>
              <w:rPr>
                <w:rFonts w:ascii="Calibri" w:hAnsi="Calibri" w:cs="Calibri"/>
                <w:color w:val="000000"/>
              </w:rPr>
              <w:t>chunksize</w:t>
            </w:r>
            <w:proofErr w:type="spellEnd"/>
          </w:p>
        </w:tc>
      </w:tr>
      <w:tr w:rsidR="0065483E" w:rsidRPr="00465D87" w14:paraId="630D1D6A" w14:textId="60A63E5B" w:rsidTr="0065483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CEAEF" w14:textId="1AB66755" w:rsidR="0065483E" w:rsidRPr="00465D87" w:rsidRDefault="00613896" w:rsidP="008068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1_13_</w:t>
            </w:r>
            <w:r w:rsidR="0065483E" w:rsidRPr="00465D87">
              <w:rPr>
                <w:rFonts w:ascii="Calibri" w:eastAsia="Times New Roman" w:hAnsi="Calibri" w:cs="Calibri"/>
                <w:color w:val="000000"/>
              </w:rPr>
              <w:t>delayed_toy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D9FED" w14:textId="77777777" w:rsidR="0065483E" w:rsidRPr="00465D87" w:rsidRDefault="0065483E" w:rsidP="0080685D">
            <w:pPr>
              <w:rPr>
                <w:rFonts w:ascii="Times New Roman" w:eastAsia="Times New Roman" w:hAnsi="Times New Roman" w:cs="Times New Roman"/>
              </w:rPr>
            </w:pPr>
            <w:r w:rsidRPr="00762A5F">
              <w:rPr>
                <w:rFonts w:ascii="Calibri" w:hAnsi="Calibri" w:cs="Calibri"/>
                <w:color w:val="000000"/>
              </w:rPr>
              <w:t>toy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318ED" w14:textId="0BAA817A" w:rsidR="0065483E" w:rsidRPr="00762A5F" w:rsidRDefault="001718DA" w:rsidP="0080685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Dask.delayed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utility, apply it to a loop example to accelerate </w:t>
            </w:r>
          </w:p>
        </w:tc>
      </w:tr>
      <w:tr w:rsidR="0065483E" w:rsidRPr="00465D87" w14:paraId="51F7A6C2" w14:textId="45D01D34" w:rsidTr="0065483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E4EF1" w14:textId="6188BF3C" w:rsidR="0065483E" w:rsidRPr="00465D87" w:rsidRDefault="00613896" w:rsidP="008068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1_1</w:t>
            </w:r>
            <w:r w:rsidR="0065483E" w:rsidRPr="00465D87">
              <w:rPr>
                <w:rFonts w:ascii="Calibri" w:eastAsia="Times New Roman" w:hAnsi="Calibri" w:cs="Calibri"/>
                <w:color w:val="000000"/>
              </w:rPr>
              <w:t>4_delayed_pandas_paleoceanography 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72873" w14:textId="77777777" w:rsidR="0065483E" w:rsidRPr="00465D87" w:rsidRDefault="0065483E" w:rsidP="0080685D">
            <w:pPr>
              <w:rPr>
                <w:rFonts w:ascii="Times New Roman" w:eastAsia="Times New Roman" w:hAnsi="Times New Roman" w:cs="Times New Roman"/>
              </w:rPr>
            </w:pPr>
            <w:r w:rsidRPr="00762A5F">
              <w:rPr>
                <w:rFonts w:ascii="Calibri" w:hAnsi="Calibri" w:cs="Calibri"/>
                <w:color w:val="000000"/>
              </w:rPr>
              <w:t>Paleo climate csv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D3D50" w14:textId="402B0BC8" w:rsidR="0065483E" w:rsidRPr="00762A5F" w:rsidRDefault="001718DA" w:rsidP="008068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Apply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dask.delayed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to paleoclimate records (in csv files)</w:t>
            </w:r>
          </w:p>
        </w:tc>
      </w:tr>
      <w:tr w:rsidR="0065483E" w:rsidRPr="00465D87" w14:paraId="46BEF86C" w14:textId="1D2615B5" w:rsidTr="0065483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5384B" w14:textId="77CF62EB" w:rsidR="0065483E" w:rsidRPr="00465D87" w:rsidRDefault="00613896" w:rsidP="008068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1_1</w:t>
            </w:r>
            <w:r w:rsidR="0065483E" w:rsidRPr="00465D87">
              <w:rPr>
                <w:rFonts w:ascii="Calibri" w:eastAsia="Times New Roman" w:hAnsi="Calibri" w:cs="Calibri"/>
                <w:color w:val="000000"/>
              </w:rPr>
              <w:t>5_dataframes_weather station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D6A97" w14:textId="77777777" w:rsidR="0065483E" w:rsidRPr="00465D87" w:rsidRDefault="0065483E" w:rsidP="0080685D">
            <w:pPr>
              <w:rPr>
                <w:rFonts w:ascii="Times New Roman" w:eastAsia="Times New Roman" w:hAnsi="Times New Roman" w:cs="Times New Roman"/>
              </w:rPr>
            </w:pPr>
            <w:r w:rsidRPr="00762A5F">
              <w:rPr>
                <w:rFonts w:ascii="Calibri" w:hAnsi="Calibri" w:cs="Calibri"/>
                <w:color w:val="000000"/>
              </w:rPr>
              <w:t>rainfall csv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4F762" w14:textId="77777777" w:rsidR="002516AE" w:rsidRDefault="001718DA" w:rsidP="002516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Readin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BOM’s rainfall csv data as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dask.dataframe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, and loop over</w:t>
            </w:r>
            <w:r w:rsidR="002516AE">
              <w:rPr>
                <w:rFonts w:ascii="Calibri" w:hAnsi="Calibri" w:cs="Calibri"/>
                <w:color w:val="000000"/>
              </w:rPr>
              <w:t xml:space="preserve"> a number of csv files (as chunks) to </w:t>
            </w:r>
            <w:r>
              <w:rPr>
                <w:rFonts w:ascii="Calibri" w:hAnsi="Calibri" w:cs="Calibri"/>
                <w:color w:val="000000"/>
              </w:rPr>
              <w:t xml:space="preserve">demonstrate distributed graph </w:t>
            </w:r>
            <w:r w:rsidR="002516AE">
              <w:rPr>
                <w:rFonts w:ascii="Calibri" w:hAnsi="Calibri" w:cs="Calibri"/>
                <w:color w:val="000000"/>
              </w:rPr>
              <w:t>calculation</w:t>
            </w:r>
          </w:p>
          <w:p w14:paraId="591B8CF4" w14:textId="17CFFC0B" w:rsidR="002516AE" w:rsidRPr="002516AE" w:rsidRDefault="002516AE" w:rsidP="002516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</w:rPr>
              <w:t>Read/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Write to Parquet for a better performanc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e</w:t>
            </w:r>
          </w:p>
        </w:tc>
      </w:tr>
      <w:tr w:rsidR="0065483E" w:rsidRPr="00465D87" w14:paraId="500B5F85" w14:textId="10FB626E" w:rsidTr="0065483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31B6" w14:textId="79DD1A60" w:rsidR="0065483E" w:rsidRPr="00465D87" w:rsidRDefault="00613896" w:rsidP="008068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1_1</w:t>
            </w:r>
            <w:r w:rsidR="0065483E" w:rsidRPr="00465D87">
              <w:rPr>
                <w:rFonts w:ascii="Calibri" w:eastAsia="Times New Roman" w:hAnsi="Calibri" w:cs="Calibri"/>
                <w:color w:val="000000"/>
              </w:rPr>
              <w:t>6_schedulars_weather station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CADD" w14:textId="77777777" w:rsidR="0065483E" w:rsidRPr="00465D87" w:rsidRDefault="0065483E" w:rsidP="0080685D">
            <w:pPr>
              <w:rPr>
                <w:rFonts w:ascii="Times New Roman" w:eastAsia="Times New Roman" w:hAnsi="Times New Roman" w:cs="Times New Roman"/>
              </w:rPr>
            </w:pPr>
            <w:r w:rsidRPr="00762A5F">
              <w:rPr>
                <w:rFonts w:ascii="Calibri" w:hAnsi="Calibri" w:cs="Calibri"/>
                <w:color w:val="000000"/>
              </w:rPr>
              <w:t>rainfall csv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84D22" w14:textId="20D7DC72" w:rsidR="002516AE" w:rsidRPr="002516AE" w:rsidRDefault="002516AE" w:rsidP="002516AE">
            <w:pPr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</w:rPr>
              <w:t xml:space="preserve">Apply </w:t>
            </w:r>
            <w:proofErr w:type="spell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Dask</w:t>
            </w:r>
            <w:proofErr w:type="spellEnd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Schedulars</w:t>
            </w:r>
            <w:proofErr w:type="spellEnd"/>
            <w:r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Pr="002516AE"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local thread</w:t>
            </w:r>
            <w:r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,</w:t>
            </w:r>
          </w:p>
          <w:p w14:paraId="16FBDE1F" w14:textId="1AA6224E" w:rsidR="0065483E" w:rsidRPr="002516AE" w:rsidRDefault="002516AE" w:rsidP="0080685D">
            <w:pP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</w:pPr>
            <w:r w:rsidRPr="002516AE"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local processes</w:t>
            </w:r>
            <w:r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2516AE"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single thread</w:t>
            </w:r>
            <w:r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 xml:space="preserve">, distributed </w:t>
            </w:r>
            <w:proofErr w:type="spellStart"/>
            <w:proofErr w:type="gramStart"/>
            <w:r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schedulars</w:t>
            </w:r>
            <w:proofErr w:type="spellEnd"/>
            <w:r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)to</w:t>
            </w:r>
            <w:proofErr w:type="gramEnd"/>
            <w:r>
              <w:rPr>
                <w:rStyle w:val="apple-converted-space"/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 xml:space="preserve"> the same workflow above.</w:t>
            </w:r>
          </w:p>
        </w:tc>
      </w:tr>
      <w:tr w:rsidR="0065483E" w:rsidRPr="00465D87" w14:paraId="7AA58CD2" w14:textId="5784FBAA" w:rsidTr="0065483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C45FC" w14:textId="08B231B6" w:rsidR="0065483E" w:rsidRPr="00465D87" w:rsidRDefault="00613896" w:rsidP="008068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1_1</w:t>
            </w:r>
            <w:r w:rsidR="0065483E" w:rsidRPr="00465D87">
              <w:rPr>
                <w:rFonts w:ascii="Calibri" w:eastAsia="Times New Roman" w:hAnsi="Calibri" w:cs="Calibri"/>
                <w:color w:val="000000"/>
              </w:rPr>
              <w:t>7_Numpy_AGDC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5B820" w14:textId="01085053" w:rsidR="0065483E" w:rsidRPr="00465D87" w:rsidRDefault="0065483E" w:rsidP="0080685D">
            <w:pPr>
              <w:rPr>
                <w:rFonts w:ascii="Times New Roman" w:eastAsia="Times New Roman" w:hAnsi="Times New Roman" w:cs="Times New Roman"/>
              </w:rPr>
            </w:pPr>
            <w:r w:rsidRPr="00762A5F">
              <w:rPr>
                <w:rFonts w:ascii="Calibri" w:hAnsi="Calibri" w:cs="Calibri"/>
                <w:color w:val="000000"/>
              </w:rPr>
              <w:t xml:space="preserve">Gridded precipitation </w:t>
            </w:r>
            <w:r w:rsidR="00613896">
              <w:rPr>
                <w:rFonts w:ascii="Calibri" w:hAnsi="Calibri" w:cs="Calibri"/>
                <w:color w:val="000000"/>
              </w:rPr>
              <w:t>–</w:t>
            </w:r>
            <w:r w:rsidRPr="00762A5F">
              <w:rPr>
                <w:rFonts w:ascii="Calibri" w:hAnsi="Calibri" w:cs="Calibri"/>
                <w:color w:val="000000"/>
              </w:rPr>
              <w:t xml:space="preserve"> rr8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78FA3" w14:textId="07E5B7C5" w:rsidR="0065483E" w:rsidRPr="002516AE" w:rsidRDefault="002516AE" w:rsidP="002516AE">
            <w:pPr>
              <w:spacing w:before="100" w:beforeAutospacing="1" w:after="100" w:afterAutospacing="1"/>
              <w:rPr>
                <w:rFonts w:ascii="Helvetica Neue" w:hAnsi="Helvetica Neue"/>
                <w:color w:val="000000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</w:rPr>
              <w:t xml:space="preserve">Synthetic data to demonstrate </w:t>
            </w:r>
            <w:proofErr w:type="spellStart"/>
            <w:r w:rsidRPr="002516AE">
              <w:rPr>
                <w:rFonts w:ascii="Helvetica Neue" w:hAnsi="Helvetica Neue"/>
                <w:color w:val="000000"/>
                <w:sz w:val="21"/>
                <w:szCs w:val="21"/>
              </w:rPr>
              <w:t>Dask</w:t>
            </w:r>
            <w:proofErr w:type="spellEnd"/>
            <w:r w:rsidRPr="002516AE">
              <w:rPr>
                <w:rFonts w:ascii="Helvetica Neue" w:hAnsi="Helvetica Neue"/>
                <w:color w:val="000000"/>
                <w:sz w:val="21"/>
                <w:szCs w:val="21"/>
              </w:rPr>
              <w:t xml:space="preserve"> Array 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 xml:space="preserve">(similar to </w:t>
            </w:r>
            <w:r w:rsidRPr="002516AE">
              <w:rPr>
                <w:rFonts w:ascii="Helvetica Neue" w:hAnsi="Helvetica Neue"/>
                <w:color w:val="000000"/>
                <w:sz w:val="21"/>
                <w:szCs w:val="21"/>
              </w:rPr>
              <w:t>NumPy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).</w:t>
            </w:r>
            <w:r w:rsidRPr="002516AE">
              <w:rPr>
                <w:rFonts w:ascii="Helvetica Neue" w:hAnsi="Helvetica Neu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Explain p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>arallelism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t xml:space="preserve"> (by chunks) on array for </w:t>
            </w:r>
            <w:r>
              <w:rPr>
                <w:rFonts w:ascii="Helvetica Neue" w:hAnsi="Helvetica Neue"/>
                <w:color w:val="000000"/>
                <w:sz w:val="21"/>
                <w:szCs w:val="21"/>
              </w:rPr>
              <w:lastRenderedPageBreak/>
              <w:t>better performance by apply to AGDC datasets.</w:t>
            </w:r>
          </w:p>
        </w:tc>
      </w:tr>
      <w:tr w:rsidR="0065483E" w:rsidRPr="00465D87" w14:paraId="26A1C05D" w14:textId="540E22C0" w:rsidTr="0065483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85564" w14:textId="088D5F06" w:rsidR="0065483E" w:rsidRPr="00465D87" w:rsidRDefault="00613896" w:rsidP="008068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1_1</w:t>
            </w:r>
            <w:r w:rsidR="0065483E" w:rsidRPr="00465D87">
              <w:rPr>
                <w:rFonts w:ascii="Calibri" w:eastAsia="Times New Roman" w:hAnsi="Calibri" w:cs="Calibri"/>
                <w:color w:val="000000"/>
              </w:rPr>
              <w:t>8_DataArray_Xarray_CMIP6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0B5F9" w14:textId="4EBF53CD" w:rsidR="0065483E" w:rsidRPr="00465D87" w:rsidRDefault="0065483E" w:rsidP="0080685D">
            <w:pPr>
              <w:rPr>
                <w:rFonts w:ascii="Times New Roman" w:eastAsia="Times New Roman" w:hAnsi="Times New Roman" w:cs="Times New Roman"/>
              </w:rPr>
            </w:pPr>
            <w:r w:rsidRPr="00762A5F">
              <w:rPr>
                <w:rFonts w:ascii="Calibri" w:hAnsi="Calibri" w:cs="Calibri"/>
                <w:color w:val="000000"/>
              </w:rPr>
              <w:t xml:space="preserve">CMIP6 </w:t>
            </w:r>
            <w:r w:rsidR="00613896">
              <w:rPr>
                <w:rFonts w:ascii="Calibri" w:hAnsi="Calibri" w:cs="Calibri"/>
                <w:color w:val="000000"/>
              </w:rPr>
              <w:t>–</w:t>
            </w:r>
            <w:r w:rsidRPr="00762A5F">
              <w:rPr>
                <w:rFonts w:ascii="Calibri" w:hAnsi="Calibri" w:cs="Calibri"/>
                <w:color w:val="000000"/>
              </w:rPr>
              <w:t xml:space="preserve"> fs38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804FB" w14:textId="26439C5B" w:rsidR="0065483E" w:rsidRPr="00762A5F" w:rsidRDefault="002516AE" w:rsidP="0080685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Dask.dataArray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vs. </w:t>
            </w:r>
            <w:proofErr w:type="spellStart"/>
            <w:r>
              <w:rPr>
                <w:rFonts w:ascii="Calibri" w:hAnsi="Calibri" w:cs="Calibri"/>
                <w:color w:val="000000"/>
              </w:rPr>
              <w:t>Xarray.dataArray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with the same standard </w:t>
            </w:r>
            <w:proofErr w:type="spellStart"/>
            <w:r>
              <w:rPr>
                <w:rFonts w:ascii="Calibri" w:hAnsi="Calibri" w:cs="Calibri"/>
                <w:color w:val="000000"/>
              </w:rPr>
              <w:t>xarray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operations.</w:t>
            </w:r>
          </w:p>
        </w:tc>
      </w:tr>
      <w:tr w:rsidR="0065483E" w:rsidRPr="00465D87" w14:paraId="34FEAFE6" w14:textId="74C3D3DE" w:rsidTr="0065483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D7E63" w14:textId="1738D7E1" w:rsidR="0065483E" w:rsidRPr="00465D87" w:rsidRDefault="00613896" w:rsidP="008068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1_1</w:t>
            </w:r>
            <w:r w:rsidR="0065483E" w:rsidRPr="00465D87">
              <w:rPr>
                <w:rFonts w:ascii="Calibri" w:eastAsia="Times New Roman" w:hAnsi="Calibri" w:cs="Calibri"/>
                <w:color w:val="000000"/>
              </w:rPr>
              <w:t>9_Xarray_Gridded_Percipitation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66432" w14:textId="757C482F" w:rsidR="0065483E" w:rsidRPr="00465D87" w:rsidRDefault="0065483E" w:rsidP="0080685D">
            <w:pPr>
              <w:rPr>
                <w:rFonts w:ascii="Times New Roman" w:eastAsia="Times New Roman" w:hAnsi="Times New Roman" w:cs="Times New Roman"/>
              </w:rPr>
            </w:pPr>
            <w:r w:rsidRPr="00762A5F">
              <w:rPr>
                <w:rFonts w:ascii="Calibri" w:hAnsi="Calibri" w:cs="Calibri"/>
                <w:color w:val="000000"/>
              </w:rPr>
              <w:t xml:space="preserve">CMIP6 </w:t>
            </w:r>
            <w:r w:rsidR="00613896">
              <w:rPr>
                <w:rFonts w:ascii="Calibri" w:hAnsi="Calibri" w:cs="Calibri"/>
                <w:color w:val="000000"/>
              </w:rPr>
              <w:t>–</w:t>
            </w:r>
            <w:r w:rsidRPr="00762A5F">
              <w:rPr>
                <w:rFonts w:ascii="Calibri" w:hAnsi="Calibri" w:cs="Calibri"/>
                <w:color w:val="000000"/>
              </w:rPr>
              <w:t xml:space="preserve"> fs38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3DED1" w14:textId="7DF176E0" w:rsidR="0065483E" w:rsidRPr="00762A5F" w:rsidRDefault="002516AE" w:rsidP="0080685D">
            <w:pPr>
              <w:rPr>
                <w:rFonts w:ascii="Calibri" w:hAnsi="Calibri" w:cs="Calibri"/>
                <w:color w:val="000000"/>
              </w:rPr>
            </w:pPr>
            <w:r w:rsidRPr="002516AE">
              <w:rPr>
                <w:rFonts w:ascii="Calibri" w:hAnsi="Calibri" w:cs="Calibri"/>
                <w:color w:val="000000"/>
              </w:rPr>
              <w:t xml:space="preserve">Analysis of Gridded Ensemble Precipitation Estimates </w:t>
            </w:r>
            <w:r>
              <w:rPr>
                <w:rFonts w:ascii="Calibri" w:hAnsi="Calibri" w:cs="Calibri"/>
                <w:color w:val="000000"/>
              </w:rPr>
              <w:t>using CMIP6 model output.</w:t>
            </w:r>
            <w:r>
              <w:t xml:space="preserve"> </w:t>
            </w:r>
            <w:r w:rsidRPr="002516AE">
              <w:rPr>
                <w:rFonts w:ascii="Calibri" w:hAnsi="Calibri" w:cs="Calibri"/>
                <w:color w:val="000000"/>
              </w:rPr>
              <w:t>Extract a time series of annual maximum precipitation events over a region</w:t>
            </w:r>
          </w:p>
        </w:tc>
      </w:tr>
      <w:tr w:rsidR="0065483E" w:rsidRPr="00465D87" w14:paraId="4021140E" w14:textId="04A7B273" w:rsidTr="0065483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EED63" w14:textId="1E4DD724" w:rsidR="0065483E" w:rsidRPr="00F90E24" w:rsidRDefault="00613896" w:rsidP="0080685D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1_2</w:t>
            </w:r>
            <w:r w:rsidR="0065483E">
              <w:rPr>
                <w:rFonts w:ascii="Calibri" w:hAnsi="Calibri" w:cs="Calibri"/>
                <w:color w:val="000000"/>
              </w:rPr>
              <w:t>0_ ocean</w:t>
            </w:r>
            <w:r w:rsidR="0065483E">
              <w:t xml:space="preserve"> </w:t>
            </w:r>
            <w:proofErr w:type="spellStart"/>
            <w:r w:rsidR="0065483E">
              <w:rPr>
                <w:rFonts w:ascii="Calibri" w:hAnsi="Calibri" w:cs="Calibri"/>
                <w:color w:val="000000"/>
              </w:rPr>
              <w:t>model_analysis_visulisation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B8D8" w14:textId="2346C2EC" w:rsidR="0065483E" w:rsidRPr="00762A5F" w:rsidRDefault="0065483E" w:rsidP="0080685D">
            <w:pPr>
              <w:rPr>
                <w:rFonts w:ascii="Calibri" w:hAnsi="Calibri" w:cs="Calibri"/>
                <w:color w:val="000000"/>
              </w:rPr>
            </w:pPr>
            <w:r w:rsidRPr="00762A5F">
              <w:rPr>
                <w:rFonts w:ascii="Calibri" w:hAnsi="Calibri" w:cs="Calibri"/>
                <w:color w:val="000000"/>
              </w:rPr>
              <w:t xml:space="preserve">CMIP6 </w:t>
            </w:r>
            <w:r w:rsidR="00613896">
              <w:rPr>
                <w:rFonts w:ascii="Calibri" w:hAnsi="Calibri" w:cs="Calibri"/>
                <w:color w:val="000000"/>
              </w:rPr>
              <w:t>–</w:t>
            </w:r>
            <w:r w:rsidRPr="00762A5F">
              <w:rPr>
                <w:rFonts w:ascii="Calibri" w:hAnsi="Calibri" w:cs="Calibri"/>
                <w:color w:val="000000"/>
              </w:rPr>
              <w:t xml:space="preserve"> oi10 </w:t>
            </w:r>
            <w:r w:rsidR="00613896">
              <w:rPr>
                <w:rFonts w:ascii="Calibri" w:hAnsi="Calibri" w:cs="Calibri"/>
                <w:color w:val="000000"/>
              </w:rPr>
              <w:t>–</w:t>
            </w:r>
            <w:r w:rsidRPr="00762A5F">
              <w:rPr>
                <w:rFonts w:ascii="Calibri" w:hAnsi="Calibri" w:cs="Calibri"/>
                <w:color w:val="000000"/>
              </w:rPr>
              <w:t xml:space="preserve"> GFDL </w:t>
            </w:r>
            <w:proofErr w:type="spellStart"/>
            <w:r w:rsidRPr="00762A5F">
              <w:rPr>
                <w:rFonts w:ascii="Calibri" w:hAnsi="Calibri" w:cs="Calibri"/>
                <w:color w:val="000000"/>
              </w:rPr>
              <w:t>highresSST</w:t>
            </w:r>
            <w:proofErr w:type="spellEnd"/>
            <w:r w:rsidRPr="00762A5F">
              <w:rPr>
                <w:rFonts w:ascii="Calibri" w:hAnsi="Calibri" w:cs="Calibri"/>
                <w:color w:val="000000"/>
              </w:rPr>
              <w:t>-future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593EF" w14:textId="4FB414DE" w:rsidR="0065483E" w:rsidRPr="00762A5F" w:rsidRDefault="00434679" w:rsidP="008068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development, will upload once ready.</w:t>
            </w:r>
          </w:p>
        </w:tc>
      </w:tr>
    </w:tbl>
    <w:p w14:paraId="7284858E" w14:textId="77777777" w:rsidR="0019656F" w:rsidRDefault="0019656F"/>
    <w:sectPr w:rsidR="0019656F" w:rsidSect="00E875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10026"/>
    <w:multiLevelType w:val="hybridMultilevel"/>
    <w:tmpl w:val="AC9EA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168F0"/>
    <w:multiLevelType w:val="multilevel"/>
    <w:tmpl w:val="FAA8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F3592D"/>
    <w:multiLevelType w:val="multilevel"/>
    <w:tmpl w:val="A472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7E"/>
    <w:rsid w:val="001718DA"/>
    <w:rsid w:val="0019656F"/>
    <w:rsid w:val="002105AB"/>
    <w:rsid w:val="002516AE"/>
    <w:rsid w:val="0027074B"/>
    <w:rsid w:val="00434679"/>
    <w:rsid w:val="005E387E"/>
    <w:rsid w:val="00613896"/>
    <w:rsid w:val="00615FEB"/>
    <w:rsid w:val="0065483E"/>
    <w:rsid w:val="00C91E3F"/>
    <w:rsid w:val="00E8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DA51E"/>
  <w15:chartTrackingRefBased/>
  <w15:docId w15:val="{431BCA81-3BB6-924C-8755-F2DF5751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38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18D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5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Jingbo Wang</dc:creator>
  <cp:keywords/>
  <dc:description/>
  <cp:lastModifiedBy>Jingbo Wang</cp:lastModifiedBy>
  <cp:revision>10</cp:revision>
  <dcterms:created xsi:type="dcterms:W3CDTF">2020-06-02T00:37:00Z</dcterms:created>
  <dcterms:modified xsi:type="dcterms:W3CDTF">2020-06-02T01:11:00Z</dcterms:modified>
</cp:coreProperties>
</file>