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0"/>
      </w:pPr>
      <w:r>
        <w:t xml:space="preserve"/>
      </w:r>
    </w:p>
    <w:p>
      <w:pPr>
        <w:spacing w:before="0" w:after="80"/>
        <w:jc w:val="center"/>
      </w:pPr>
      <w:r>
        <w:rPr>
          <w:rFonts w:ascii="Segoe UI Emoji" w:cs="Segoe UI Emoji" w:eastAsia="Segoe UI Emoji" w:hAnsi="Segoe UI Emoji"/>
          <w:sz w:val="96"/>
          <w:szCs w:val="96"/>
        </w:rPr>
        <w:t xml:space="preserve">🧬</w:t>
      </w:r>
    </w:p>
    <w:p>
      <w:pPr>
        <w:spacing w:before="120" w:after="60"/>
        <w:jc w:val="center"/>
      </w:pPr>
      <w:r>
        <w:rPr>
          <w:rFonts w:ascii="Arial" w:cs="Arial" w:eastAsia="Arial" w:hAnsi="Arial"/>
          <w:b/>
          <w:bCs/>
          <w:color w:val="1A6B3C"/>
          <w:sz w:val="72"/>
          <w:szCs w:val="72"/>
        </w:rPr>
        <w:t xml:space="preserve">BioBloomberg</w:t>
      </w:r>
    </w:p>
    <w:p>
      <w:pPr>
        <w:spacing w:before="0" w:after="60"/>
        <w:jc w:val="center"/>
      </w:pPr>
      <w:r>
        <w:rPr>
          <w:rFonts w:ascii="Arial" w:cs="Arial" w:eastAsia="Arial" w:hAnsi="Arial"/>
          <w:i/>
          <w:iCs/>
          <w:color w:val="2E7D5E"/>
          <w:sz w:val="32"/>
          <w:szCs w:val="32"/>
        </w:rPr>
        <w:t xml:space="preserve">The Open-Source Intelligence Terminal for Life Sciences</w:t>
      </w:r>
    </w:p>
    <w:p>
      <w:pPr>
        <w:spacing w:before="80" w:after="280"/>
        <w:jc w:val="center"/>
      </w:pPr>
      <w:r>
        <w:rPr>
          <w:rFonts w:ascii="Arial" w:cs="Arial" w:eastAsia="Arial" w:hAnsi="Arial"/>
          <w:color w:val="555555"/>
          <w:sz w:val="26"/>
          <w:szCs w:val="26"/>
        </w:rPr>
        <w:t xml:space="preserve">Free. Forever. For Every Researcher on Earth.</w:t>
      </w:r>
    </w:p>
    <w:p>
      <w:pPr>
        <w:pBdr>
          <w:bottom w:val="single" w:color="1A6B3C" w:sz="4" w:space="1"/>
        </w:pBdr>
        <w:spacing w:before="200" w:after="200"/>
      </w:pPr>
      <w:r>
        <w:t xml:space="preserve"/>
      </w:r>
    </w:p>
    <w:p>
      <w:pPr>
        <w:spacing w:before="160" w:after="0"/>
      </w:pPr>
      <w:r>
        <w:t xml:space="preserve"/>
      </w:r>
    </w:p>
    <w:p>
      <w:pPr>
        <w:spacing w:before="0" w:after="80"/>
        <w:jc w:val="center"/>
      </w:pPr>
      <w:r>
        <w:rPr>
          <w:rFonts w:ascii="Arial" w:cs="Arial" w:eastAsia="Arial" w:hAnsi="Arial"/>
          <w:color w:val="888888"/>
          <w:sz w:val="20"/>
          <w:szCs w:val="20"/>
        </w:rPr>
        <w:t xml:space="preserve">Version 1.0  |  March 2026  |  github.com/biobloomberg</w:t>
      </w:r>
    </w:p>
    <w:p>
      <w:pPr>
        <w:spacing w:before="0" w:after="0"/>
        <w:jc w:val="center"/>
      </w:pPr>
      <w:r>
        <w:rPr>
          <w:rFonts w:ascii="Arial" w:cs="Arial" w:eastAsia="Arial" w:hAnsi="Arial"/>
          <w:color w:val="888888"/>
          <w:sz w:val="20"/>
          <w:szCs w:val="20"/>
        </w:rPr>
        <w:t xml:space="preserve">Licensed under MIT  |  Open to all contributors worldwide</w:t>
      </w:r>
    </w:p>
    <w:p>
      <w:pPr>
        <w:spacing w:before="800" w:after="0"/>
      </w:pPr>
      <w:r>
        <w:t xml:space="preserve"/>
      </w:r>
    </w:p>
    <w:p>
      <w:pPr>
        <w:pageBreakBefore/>
      </w:pPr>
      <w:r>
        <w:t xml:space="preserve"/>
      </w:r>
    </w:p>
    <w:p>
      <w:pPr>
        <w:pStyle w:val="Heading1"/>
        <w:spacing w:before="360" w:after="200"/>
      </w:pPr>
      <w:r>
        <w:rPr>
          <w:rFonts w:ascii="Arial" w:cs="Arial" w:eastAsia="Arial" w:hAnsi="Arial"/>
          <w:b/>
          <w:bCs/>
          <w:color w:val="1A6B3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160" w:after="0"/>
      </w:pPr>
      <w:r>
        <w:t xml:space="preserve"/>
      </w:r>
    </w:p>
    <w:p>
      <w:pPr>
        <w:pageBreakBefore/>
      </w:pPr>
      <w:r>
        <w:t xml:space="preserve"/>
      </w:r>
    </w:p>
    <w:p>
      <w:pPr>
        <w:pStyle w:val="Heading1"/>
        <w:spacing w:before="360" w:after="200"/>
      </w:pPr>
      <w:r>
        <w:rPr>
          <w:rFonts w:ascii="Arial" w:cs="Arial" w:eastAsia="Arial" w:hAnsi="Arial"/>
          <w:b/>
          <w:bCs/>
          <w:color w:val="1A6B3C"/>
          <w:sz w:val="36"/>
          <w:szCs w:val="36"/>
        </w:rPr>
        <w:t xml:space="preserve">1. The Problem We're Solving</w:t>
      </w:r>
    </w:p>
    <w:p>
      <w:pPr>
        <w:spacing w:before="100" w:after="120"/>
      </w:pPr>
      <w:r>
        <w:rPr>
          <w:rFonts w:ascii="Arial" w:cs="Arial" w:eastAsia="Arial" w:hAnsi="Arial"/>
          <w:sz w:val="22"/>
          <w:szCs w:val="22"/>
        </w:rPr>
        <w:t xml:space="preserve">Science is one of humanity's greatest endeavors. Yet the researchers doing the work — the biologists, the clinicians, the students, the professors — are drowning in information they cannot easily find, connect, or use.</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1.1 The Fragmentation Crisis</w:t>
      </w:r>
    </w:p>
    <w:p>
      <w:pPr>
        <w:spacing w:before="100" w:after="120"/>
      </w:pPr>
      <w:r>
        <w:rPr>
          <w:rFonts w:ascii="Arial" w:cs="Arial" w:eastAsia="Arial" w:hAnsi="Arial"/>
          <w:sz w:val="22"/>
          <w:szCs w:val="22"/>
        </w:rPr>
        <w:t xml:space="preserve">Today, a researcher trying to understand what is happening with a specific gene, disease, or drug must visit dozens of different places:</w:t>
      </w:r>
    </w:p>
    <w:p>
      <w:pPr>
        <w:pStyle w:val="ListParagraph"/>
        <w:numPr>
          <w:ilvl w:val="0"/>
          <w:numId w:val="2"/>
        </w:numPr>
        <w:spacing w:before="60" w:after="60"/>
      </w:pPr>
      <w:r>
        <w:rPr>
          <w:rFonts w:ascii="Arial" w:cs="Arial" w:eastAsia="Arial" w:hAnsi="Arial"/>
          <w:sz w:val="22"/>
          <w:szCs w:val="22"/>
        </w:rPr>
        <w:t xml:space="preserve">PubMed for published research papers</w:t>
      </w:r>
    </w:p>
    <w:p>
      <w:pPr>
        <w:pStyle w:val="ListParagraph"/>
        <w:numPr>
          <w:ilvl w:val="0"/>
          <w:numId w:val="2"/>
        </w:numPr>
        <w:spacing w:before="60" w:after="60"/>
      </w:pPr>
      <w:r>
        <w:rPr>
          <w:rFonts w:ascii="Arial" w:cs="Arial" w:eastAsia="Arial" w:hAnsi="Arial"/>
          <w:sz w:val="22"/>
          <w:szCs w:val="22"/>
        </w:rPr>
        <w:t xml:space="preserve">bioRxiv and medRxiv for preprints</w:t>
      </w:r>
    </w:p>
    <w:p>
      <w:pPr>
        <w:pStyle w:val="ListParagraph"/>
        <w:numPr>
          <w:ilvl w:val="0"/>
          <w:numId w:val="2"/>
        </w:numPr>
        <w:spacing w:before="60" w:after="60"/>
      </w:pPr>
      <w:r>
        <w:rPr>
          <w:rFonts w:ascii="Arial" w:cs="Arial" w:eastAsia="Arial" w:hAnsi="Arial"/>
          <w:sz w:val="22"/>
          <w:szCs w:val="22"/>
        </w:rPr>
        <w:t xml:space="preserve">ClinicalTrials.gov for ongoing studies</w:t>
      </w:r>
    </w:p>
    <w:p>
      <w:pPr>
        <w:pStyle w:val="ListParagraph"/>
        <w:numPr>
          <w:ilvl w:val="0"/>
          <w:numId w:val="2"/>
        </w:numPr>
        <w:spacing w:before="60" w:after="60"/>
      </w:pPr>
      <w:r>
        <w:rPr>
          <w:rFonts w:ascii="Arial" w:cs="Arial" w:eastAsia="Arial" w:hAnsi="Arial"/>
          <w:sz w:val="22"/>
          <w:szCs w:val="22"/>
        </w:rPr>
        <w:t xml:space="preserve">USPTO and EPO for patents</w:t>
      </w:r>
    </w:p>
    <w:p>
      <w:pPr>
        <w:pStyle w:val="ListParagraph"/>
        <w:numPr>
          <w:ilvl w:val="0"/>
          <w:numId w:val="2"/>
        </w:numPr>
        <w:spacing w:before="60" w:after="60"/>
      </w:pPr>
      <w:r>
        <w:rPr>
          <w:rFonts w:ascii="Arial" w:cs="Arial" w:eastAsia="Arial" w:hAnsi="Arial"/>
          <w:sz w:val="22"/>
          <w:szCs w:val="22"/>
        </w:rPr>
        <w:t xml:space="preserve">PubChem and ChEMBL for chemical and compound data</w:t>
      </w:r>
    </w:p>
    <w:p>
      <w:pPr>
        <w:pStyle w:val="ListParagraph"/>
        <w:numPr>
          <w:ilvl w:val="0"/>
          <w:numId w:val="2"/>
        </w:numPr>
        <w:spacing w:before="60" w:after="60"/>
      </w:pPr>
      <w:r>
        <w:rPr>
          <w:rFonts w:ascii="Arial" w:cs="Arial" w:eastAsia="Arial" w:hAnsi="Arial"/>
          <w:sz w:val="22"/>
          <w:szCs w:val="22"/>
        </w:rPr>
        <w:t xml:space="preserve">UniProt and Ensembl for protein and gene information</w:t>
      </w:r>
    </w:p>
    <w:p>
      <w:pPr>
        <w:pStyle w:val="ListParagraph"/>
        <w:numPr>
          <w:ilvl w:val="0"/>
          <w:numId w:val="2"/>
        </w:numPr>
        <w:spacing w:before="60" w:after="60"/>
      </w:pPr>
      <w:r>
        <w:rPr>
          <w:rFonts w:ascii="Arial" w:cs="Arial" w:eastAsia="Arial" w:hAnsi="Arial"/>
          <w:sz w:val="22"/>
          <w:szCs w:val="22"/>
        </w:rPr>
        <w:t xml:space="preserve">OpenFDA for drug safety and approval data</w:t>
      </w:r>
    </w:p>
    <w:p>
      <w:pPr>
        <w:pStyle w:val="ListParagraph"/>
        <w:numPr>
          <w:ilvl w:val="0"/>
          <w:numId w:val="2"/>
        </w:numPr>
        <w:spacing w:before="60" w:after="60"/>
      </w:pPr>
      <w:r>
        <w:rPr>
          <w:rFonts w:ascii="Arial" w:cs="Arial" w:eastAsia="Arial" w:hAnsi="Arial"/>
          <w:sz w:val="22"/>
          <w:szCs w:val="22"/>
        </w:rPr>
        <w:t xml:space="preserve">NIH Reporter for funding information</w:t>
      </w:r>
    </w:p>
    <w:p>
      <w:pPr>
        <w:spacing w:before="80" w:after="0"/>
      </w:pPr>
      <w:r>
        <w:t xml:space="preserve"/>
      </w:r>
    </w:p>
    <w:p>
      <w:pPr>
        <w:spacing w:before="100" w:after="120"/>
      </w:pPr>
      <w:r>
        <w:rPr>
          <w:rFonts w:ascii="Arial" w:cs="Arial" w:eastAsia="Arial" w:hAnsi="Arial"/>
          <w:sz w:val="22"/>
          <w:szCs w:val="22"/>
        </w:rPr>
        <w:t xml:space="preserve">Each of these platforms speaks a different language, uses different identifiers, and has its own interface. There is no unified view. No connections drawn between them. No intelligence layer to help you understand what it all means.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5EE" w:val="clear"/>
            <w:tcMar>
              <w:top w:type="dxa" w:w="160"/>
              <w:left w:type="dxa" w:w="200"/>
              <w:bottom w:type="dxa" w:w="160"/>
              <w:right w:type="dxa" w:w="200"/>
            </w:tcMar>
          </w:tcPr>
          <w:p>
            <w:pPr>
              <w:spacing w:before="80" w:after="80"/>
            </w:pPr>
            <w:r>
              <w:rPr>
                <w:rFonts w:ascii="Arial" w:cs="Arial" w:eastAsia="Arial" w:hAnsi="Arial"/>
                <w:b/>
                <w:bCs/>
                <w:color w:val="1A6B3C"/>
                <w:sz w:val="22"/>
                <w:szCs w:val="22"/>
              </w:rPr>
              <w:t xml:space="preserve">The Real Cost of Fragmentation</w:t>
            </w:r>
          </w:p>
          <w:p>
            <w:pPr>
              <w:spacing w:before="60" w:after="60"/>
            </w:pPr>
            <w:r>
              <w:rPr>
                <w:rFonts w:ascii="Arial" w:cs="Arial" w:eastAsia="Arial" w:hAnsi="Arial"/>
                <w:sz w:val="21"/>
                <w:szCs w:val="21"/>
              </w:rPr>
              <w:t xml:space="preserve">Studies show researchers spend 60–80% of their time searching for, reading, and synthesizing information.</w:t>
            </w:r>
          </w:p>
          <w:p>
            <w:pPr>
              <w:spacing w:before="60" w:after="60"/>
            </w:pPr>
            <w:r>
              <w:rPr>
                <w:rFonts w:ascii="Arial" w:cs="Arial" w:eastAsia="Arial" w:hAnsi="Arial"/>
                <w:sz w:val="21"/>
                <w:szCs w:val="21"/>
              </w:rPr>
              <w:t xml:space="preserve">That is not doing science — that is doing administration. BioBloomberg exists to give that time back.</w:t>
            </w:r>
          </w:p>
          <w:p>
            <w:pPr>
              <w:spacing w:before="60" w:after="60"/>
            </w:pPr>
            <w:r>
              <w:rPr>
                <w:rFonts w:ascii="Arial" w:cs="Arial" w:eastAsia="Arial" w:hAnsi="Arial"/>
                <w:sz w:val="21"/>
                <w:szCs w:val="21"/>
              </w:rPr>
              <w:t xml:space="preserve">A student preparing a literature review, a professor planning a grant, a biologist tracing a discovery — all face the same wall.</w:t>
            </w:r>
          </w:p>
        </w:tc>
      </w:tr>
    </w:tbl>
    <w:p>
      <w:pPr>
        <w:spacing w:before="80" w:after="0"/>
      </w:pPr>
      <w:r>
        <w:t xml:space="preserve"/>
      </w:r>
    </w:p>
    <w:p>
      <w:pPr>
        <w:pStyle w:val="Heading2"/>
        <w:spacing w:before="280" w:after="160"/>
      </w:pPr>
      <w:r>
        <w:rPr>
          <w:rFonts w:ascii="Arial" w:cs="Arial" w:eastAsia="Arial" w:hAnsi="Arial"/>
          <w:b/>
          <w:bCs/>
          <w:color w:val="2E7D5E"/>
          <w:sz w:val="28"/>
          <w:szCs w:val="28"/>
        </w:rPr>
        <w:t xml:space="preserve">1.2 Who Is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r>
              <w:rPr>
                <w:rFonts w:ascii="Arial" w:cs="Arial" w:eastAsia="Arial" w:hAnsi="Arial"/>
                <w:b/>
                <w:bCs/>
                <w:color w:val="FFFFFF"/>
                <w:sz w:val="20"/>
                <w:szCs w:val="20"/>
              </w:rPr>
              <w:t xml:space="preserve">Who</w:t>
            </w:r>
          </w:p>
        </w:tc>
        <w:tc>
          <w:tcPr>
            <w:tcW w:type="dxa" w:w="312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r>
              <w:rPr>
                <w:rFonts w:ascii="Arial" w:cs="Arial" w:eastAsia="Arial" w:hAnsi="Arial"/>
                <w:b/>
                <w:bCs/>
                <w:color w:val="FFFFFF"/>
                <w:sz w:val="20"/>
                <w:szCs w:val="20"/>
              </w:rPr>
              <w:t xml:space="preserve">Their Pain</w:t>
            </w:r>
          </w:p>
        </w:tc>
        <w:tc>
          <w:tcPr>
            <w:tcW w:type="dxa" w:w="312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r>
              <w:rPr>
                <w:rFonts w:ascii="Arial" w:cs="Arial" w:eastAsia="Arial" w:hAnsi="Arial"/>
                <w:b/>
                <w:bCs/>
                <w:color w:val="FFFFFF"/>
                <w:sz w:val="20"/>
                <w:szCs w:val="20"/>
              </w:rPr>
              <w:t xml:space="preserve">What They Need</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Undergraduate students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Overwhelmed by literature, unsure where to start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Simple, guided search and summaries</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Graduate researchers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Manually tracking papers, missing key developments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Automated alerts and synthesis</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Professors &amp; PIs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Grant writing requires exhaustive background research</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Fast, reliable literature intelligence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Bioinformaticians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Connecting biological databases is manual and painful</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Unified API and knowledge graph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Independent researchers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 institutional access to expensive tools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Free, open access to everything</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Science journalists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Translating complex research for public audiences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Plain-language AI summaries</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Biology students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Learning disconnected facts without context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Connected, visual knowledge maps</w:t>
            </w:r>
          </w:p>
        </w:tc>
      </w:tr>
    </w:tbl>
    <w:p>
      <w:pPr>
        <w:spacing w:before="80" w:after="0"/>
      </w:pPr>
      <w:r>
        <w:t xml:space="preserve"/>
      </w:r>
    </w:p>
    <w:p>
      <w:pPr>
        <w:pStyle w:val="Heading2"/>
        <w:spacing w:before="280" w:after="160"/>
      </w:pPr>
      <w:r>
        <w:rPr>
          <w:rFonts w:ascii="Arial" w:cs="Arial" w:eastAsia="Arial" w:hAnsi="Arial"/>
          <w:b/>
          <w:bCs/>
          <w:color w:val="2E7D5E"/>
          <w:sz w:val="28"/>
          <w:szCs w:val="28"/>
        </w:rPr>
        <w:t xml:space="preserve">1.3 Why Existing Tools Fall Short</w:t>
      </w:r>
    </w:p>
    <w:p>
      <w:pPr>
        <w:spacing w:before="100" w:after="120"/>
      </w:pPr>
      <w:r>
        <w:rPr>
          <w:rFonts w:ascii="Arial" w:cs="Arial" w:eastAsia="Arial" w:hAnsi="Arial"/>
          <w:sz w:val="22"/>
          <w:szCs w:val="22"/>
        </w:rPr>
        <w:t xml:space="preserve">There are existing platforms — Web of Science, Scopus, Dimensions, Semantic Scholar. They do parts of the job well. But all of them share the same fundamental problems:</w:t>
      </w:r>
    </w:p>
    <w:p>
      <w:pPr>
        <w:pStyle w:val="ListParagraph"/>
        <w:numPr>
          <w:ilvl w:val="0"/>
          <w:numId w:val="2"/>
        </w:numPr>
        <w:spacing w:before="60" w:after="60"/>
      </w:pPr>
      <w:r>
        <w:rPr>
          <w:rFonts w:ascii="Arial" w:cs="Arial" w:eastAsia="Arial" w:hAnsi="Arial"/>
          <w:sz w:val="22"/>
          <w:szCs w:val="22"/>
        </w:rPr>
        <w:t xml:space="preserve">They are expensive, locking out most of the world's researchers</w:t>
      </w:r>
    </w:p>
    <w:p>
      <w:pPr>
        <w:pStyle w:val="ListParagraph"/>
        <w:numPr>
          <w:ilvl w:val="0"/>
          <w:numId w:val="2"/>
        </w:numPr>
        <w:spacing w:before="60" w:after="60"/>
      </w:pPr>
      <w:r>
        <w:rPr>
          <w:rFonts w:ascii="Arial" w:cs="Arial" w:eastAsia="Arial" w:hAnsi="Arial"/>
          <w:sz w:val="22"/>
          <w:szCs w:val="22"/>
        </w:rPr>
        <w:t xml:space="preserve">They are siloed — a paper database is just a paper database, not connected to trials or patents or funding</w:t>
      </w:r>
    </w:p>
    <w:p>
      <w:pPr>
        <w:pStyle w:val="ListParagraph"/>
        <w:numPr>
          <w:ilvl w:val="0"/>
          <w:numId w:val="2"/>
        </w:numPr>
        <w:spacing w:before="60" w:after="60"/>
      </w:pPr>
      <w:r>
        <w:rPr>
          <w:rFonts w:ascii="Arial" w:cs="Arial" w:eastAsia="Arial" w:hAnsi="Arial"/>
          <w:sz w:val="22"/>
          <w:szCs w:val="22"/>
        </w:rPr>
        <w:t xml:space="preserve">They are retrospective — designed to search what already happened, not surface what is happening now</w:t>
      </w:r>
    </w:p>
    <w:p>
      <w:pPr>
        <w:pStyle w:val="ListParagraph"/>
        <w:numPr>
          <w:ilvl w:val="0"/>
          <w:numId w:val="2"/>
        </w:numPr>
        <w:spacing w:before="60" w:after="60"/>
      </w:pPr>
      <w:r>
        <w:rPr>
          <w:rFonts w:ascii="Arial" w:cs="Arial" w:eastAsia="Arial" w:hAnsi="Arial"/>
          <w:sz w:val="22"/>
          <w:szCs w:val="22"/>
        </w:rPr>
        <w:t xml:space="preserve">They have no AI synthesis layer — you get documents, not answers</w:t>
      </w:r>
    </w:p>
    <w:p>
      <w:pPr>
        <w:pStyle w:val="ListParagraph"/>
        <w:numPr>
          <w:ilvl w:val="0"/>
          <w:numId w:val="2"/>
        </w:numPr>
        <w:spacing w:before="60" w:after="60"/>
      </w:pPr>
      <w:r>
        <w:rPr>
          <w:rFonts w:ascii="Arial" w:cs="Arial" w:eastAsia="Arial" w:hAnsi="Arial"/>
          <w:sz w:val="22"/>
          <w:szCs w:val="22"/>
        </w:rPr>
        <w:t xml:space="preserve">They are closed — you cannot build on them, extend them, or improve them</w:t>
      </w:r>
    </w:p>
    <w:p>
      <w:pPr>
        <w:spacing w:before="80" w:after="0"/>
      </w:pPr>
      <w:r>
        <w:t xml:space="preserve"/>
      </w:r>
    </w:p>
    <w:p>
      <w:pPr>
        <w:spacing w:before="100" w:after="120"/>
      </w:pPr>
      <w:r>
        <w:rPr>
          <w:rFonts w:ascii="Arial" w:cs="Arial" w:eastAsia="Arial" w:hAnsi="Arial"/>
          <w:sz w:val="22"/>
          <w:szCs w:val="22"/>
        </w:rPr>
        <w:t xml:space="preserve">BioBloomberg is built from the ground up to solve all of these problems simultaneously, and to do it for free.</w:t>
      </w:r>
    </w:p>
    <w:p>
      <w:pPr>
        <w:pageBreakBefore/>
      </w:pPr>
      <w:r>
        <w:t xml:space="preserve"/>
      </w:r>
    </w:p>
    <w:p>
      <w:pPr>
        <w:pStyle w:val="Heading1"/>
        <w:spacing w:before="360" w:after="200"/>
      </w:pPr>
      <w:r>
        <w:rPr>
          <w:rFonts w:ascii="Arial" w:cs="Arial" w:eastAsia="Arial" w:hAnsi="Arial"/>
          <w:b/>
          <w:bCs/>
          <w:color w:val="1A6B3C"/>
          <w:sz w:val="36"/>
          <w:szCs w:val="36"/>
        </w:rPr>
        <w:t xml:space="preserve">2. What Is BioBloomberg?</w:t>
      </w:r>
    </w:p>
    <w:p>
      <w:pPr>
        <w:spacing w:before="100" w:after="120"/>
      </w:pPr>
      <w:r>
        <w:rPr>
          <w:rFonts w:ascii="Arial" w:cs="Arial" w:eastAsia="Arial" w:hAnsi="Arial"/>
          <w:sz w:val="22"/>
          <w:szCs w:val="22"/>
        </w:rPr>
        <w:t xml:space="preserve">BioBloomberg is a free, open-source intelligence platform for life sciences. It aggregates data from the world's major public biological databases, connects them through a knowledge graph, and provides an AI-powered interface that researchers can use to ask questions, explore connections, and stay current — all in one place.</w:t>
      </w:r>
    </w:p>
    <w:p>
      <w:pPr>
        <w:spacing w:before="80" w:after="0"/>
      </w:pPr>
      <w:r>
        <w:t xml:space="preserve"/>
      </w:r>
    </w:p>
    <w:p>
      <w:pPr>
        <w:spacing w:before="100" w:after="120"/>
      </w:pPr>
      <w:r>
        <w:rPr>
          <w:rFonts w:ascii="Arial" w:cs="Arial" w:eastAsia="Arial" w:hAnsi="Arial"/>
          <w:sz w:val="22"/>
          <w:szCs w:val="22"/>
        </w:rPr>
        <w:t xml:space="preserve">The Bloomberg Terminal analogy is intentional. Bloomberg Terminal became indispensable in finance not because it held the only data, but because it connected data from everywhere into a single, real-time, intelligent workspace. We are building the equivalent for biology — but completely open and free for everyone.</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2.1 Core Philosophy</w:t>
      </w:r>
    </w:p>
    <w:p>
      <w:pPr>
        <w:pStyle w:val="ListParagraph"/>
        <w:numPr>
          <w:ilvl w:val="0"/>
          <w:numId w:val="2"/>
        </w:numPr>
        <w:spacing w:before="60" w:after="60"/>
      </w:pPr>
      <w:r>
        <w:rPr>
          <w:rFonts w:ascii="Arial" w:cs="Arial" w:eastAsia="Arial" w:hAnsi="Arial"/>
          <w:b/>
          <w:bCs/>
          <w:sz w:val="22"/>
          <w:szCs w:val="22"/>
        </w:rPr>
        <w:t xml:space="preserve">Every line of code is open source. Every dataset we aggregate from is public. Nothing is hidden. </w:t>
      </w:r>
      <w:r>
        <w:rPr>
          <w:rFonts w:ascii="Arial" w:cs="Arial" w:eastAsia="Arial" w:hAnsi="Arial"/>
          <w:sz w:val="22"/>
          <w:szCs w:val="22"/>
        </w:rPr>
        <w:t xml:space="preserve">Open First:</w:t>
      </w:r>
    </w:p>
    <w:p>
      <w:pPr>
        <w:pStyle w:val="ListParagraph"/>
        <w:numPr>
          <w:ilvl w:val="0"/>
          <w:numId w:val="2"/>
        </w:numPr>
        <w:spacing w:before="60" w:after="60"/>
      </w:pPr>
      <w:r>
        <w:rPr>
          <w:rFonts w:ascii="Arial" w:cs="Arial" w:eastAsia="Arial" w:hAnsi="Arial"/>
          <w:b/>
          <w:bCs/>
          <w:sz w:val="22"/>
          <w:szCs w:val="22"/>
        </w:rPr>
        <w:t xml:space="preserve">BioBloomberg will never charge individual researchers, students, or academics. The platform is and will remain free at its core. </w:t>
      </w:r>
      <w:r>
        <w:rPr>
          <w:rFonts w:ascii="Arial" w:cs="Arial" w:eastAsia="Arial" w:hAnsi="Arial"/>
          <w:sz w:val="22"/>
          <w:szCs w:val="22"/>
        </w:rPr>
        <w:t xml:space="preserve">Free Always:</w:t>
      </w:r>
    </w:p>
    <w:p>
      <w:pPr>
        <w:pStyle w:val="ListParagraph"/>
        <w:numPr>
          <w:ilvl w:val="0"/>
          <w:numId w:val="2"/>
        </w:numPr>
        <w:spacing w:before="60" w:after="60"/>
      </w:pPr>
      <w:r>
        <w:rPr>
          <w:rFonts w:ascii="Arial" w:cs="Arial" w:eastAsia="Arial" w:hAnsi="Arial"/>
          <w:b/>
          <w:bCs/>
          <w:sz w:val="22"/>
          <w:szCs w:val="22"/>
        </w:rPr>
        <w:t xml:space="preserve">The platform improves because researchers use it, contribute to it, and extend it. Like Wikipedia, it belongs to everyone. </w:t>
      </w:r>
      <w:r>
        <w:rPr>
          <w:rFonts w:ascii="Arial" w:cs="Arial" w:eastAsia="Arial" w:hAnsi="Arial"/>
          <w:sz w:val="22"/>
          <w:szCs w:val="22"/>
        </w:rPr>
        <w:t xml:space="preserve">Community Powered:</w:t>
      </w:r>
    </w:p>
    <w:p>
      <w:pPr>
        <w:pStyle w:val="ListParagraph"/>
        <w:numPr>
          <w:ilvl w:val="0"/>
          <w:numId w:val="2"/>
        </w:numPr>
        <w:spacing w:before="60" w:after="60"/>
      </w:pPr>
      <w:r>
        <w:rPr>
          <w:rFonts w:ascii="Arial" w:cs="Arial" w:eastAsia="Arial" w:hAnsi="Arial"/>
          <w:b/>
          <w:bCs/>
          <w:sz w:val="22"/>
          <w:szCs w:val="22"/>
        </w:rPr>
        <w:t xml:space="preserve">We are not building a product. We are building infrastructure for the global scientific community. </w:t>
      </w:r>
      <w:r>
        <w:rPr>
          <w:rFonts w:ascii="Arial" w:cs="Arial" w:eastAsia="Arial" w:hAnsi="Arial"/>
          <w:sz w:val="22"/>
          <w:szCs w:val="22"/>
        </w:rPr>
        <w:t xml:space="preserve">Science Aligned:</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2.2 The Three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5EE" w:val="clear"/>
            <w:tcMar>
              <w:top w:type="dxa" w:w="160"/>
              <w:left w:type="dxa" w:w="200"/>
              <w:bottom w:type="dxa" w:w="160"/>
              <w:right w:type="dxa" w:w="200"/>
            </w:tcMar>
          </w:tcPr>
          <w:p>
            <w:pPr>
              <w:spacing w:before="80" w:after="80"/>
            </w:pPr>
            <w:r>
              <w:rPr>
                <w:rFonts w:ascii="Arial" w:cs="Arial" w:eastAsia="Arial" w:hAnsi="Arial"/>
                <w:b/>
                <w:bCs/>
                <w:color w:val="1A6B3C"/>
                <w:sz w:val="22"/>
                <w:szCs w:val="22"/>
              </w:rPr>
              <w:t xml:space="preserve">Pillar 1: Aggregation — One Place for Everything</w:t>
            </w:r>
          </w:p>
          <w:p>
            <w:pPr>
              <w:spacing w:before="60" w:after="60"/>
            </w:pPr>
            <w:r>
              <w:rPr>
                <w:rFonts w:ascii="Arial" w:cs="Arial" w:eastAsia="Arial" w:hAnsi="Arial"/>
                <w:sz w:val="21"/>
                <w:szCs w:val="21"/>
              </w:rPr>
              <w:t xml:space="preserve">BioBloomberg pulls data from 50+ major public databases: PubMed, bioRxiv, ClinicalTrials.gov, PubChem, UniProt, ChEMBL, Ensembl, OpenFDA, USPTO patents, and many more.</w:t>
            </w:r>
          </w:p>
          <w:p>
            <w:pPr>
              <w:spacing w:before="60" w:after="60"/>
            </w:pPr>
            <w:r>
              <w:rPr>
                <w:rFonts w:ascii="Arial" w:cs="Arial" w:eastAsia="Arial" w:hAnsi="Arial"/>
                <w:sz w:val="21"/>
                <w:szCs w:val="21"/>
              </w:rPr>
              <w:t xml:space="preserve">Real-time pipelines mean a paper published this morning is in BioBloomberg within minutes.</w:t>
            </w:r>
          </w:p>
          <w:p>
            <w:pPr>
              <w:spacing w:before="60" w:after="60"/>
            </w:pPr>
            <w:r>
              <w:rPr>
                <w:rFonts w:ascii="Arial" w:cs="Arial" w:eastAsia="Arial" w:hAnsi="Arial"/>
                <w:sz w:val="21"/>
                <w:szCs w:val="21"/>
              </w:rPr>
              <w:t xml:space="preserve">No more tab-switching. No more copy-pasting across platforms.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5EE" w:val="clear"/>
            <w:tcMar>
              <w:top w:type="dxa" w:w="160"/>
              <w:left w:type="dxa" w:w="200"/>
              <w:bottom w:type="dxa" w:w="160"/>
              <w:right w:type="dxa" w:w="200"/>
            </w:tcMar>
          </w:tcPr>
          <w:p>
            <w:pPr>
              <w:spacing w:before="80" w:after="80"/>
            </w:pPr>
            <w:r>
              <w:rPr>
                <w:rFonts w:ascii="Arial" w:cs="Arial" w:eastAsia="Arial" w:hAnsi="Arial"/>
                <w:b/>
                <w:bCs/>
                <w:color w:val="1A6B3C"/>
                <w:sz w:val="22"/>
                <w:szCs w:val="22"/>
              </w:rPr>
              <w:t xml:space="preserve">Pillar 2: The Knowledge Graph — Connections That Matter</w:t>
            </w:r>
          </w:p>
          <w:p>
            <w:pPr>
              <w:spacing w:before="60" w:after="60"/>
            </w:pPr>
            <w:r>
              <w:rPr>
                <w:rFonts w:ascii="Arial" w:cs="Arial" w:eastAsia="Arial" w:hAnsi="Arial"/>
                <w:sz w:val="21"/>
                <w:szCs w:val="21"/>
              </w:rPr>
              <w:t xml:space="preserve">Data alone is not intelligence. Intelligence is knowing that Gene X relates to Protein Y, which is the target of Drug Z, which is in three active clinical trials, one of which just published results last week.</w:t>
            </w:r>
          </w:p>
          <w:p>
            <w:pPr>
              <w:spacing w:before="60" w:after="60"/>
            </w:pPr>
            <w:r>
              <w:rPr>
                <w:rFonts w:ascii="Arial" w:cs="Arial" w:eastAsia="Arial" w:hAnsi="Arial"/>
                <w:sz w:val="21"/>
                <w:szCs w:val="21"/>
              </w:rPr>
              <w:t xml:space="preserve">The BioBloomberg knowledge graph builds these connections automatically, linking entities across every data source.</w:t>
            </w:r>
          </w:p>
          <w:p>
            <w:pPr>
              <w:spacing w:before="60" w:after="60"/>
            </w:pPr>
            <w:r>
              <w:rPr>
                <w:rFonts w:ascii="Arial" w:cs="Arial" w:eastAsia="Arial" w:hAnsi="Arial"/>
                <w:sz w:val="21"/>
                <w:szCs w:val="21"/>
              </w:rPr>
              <w:t xml:space="preserve">This is the core moat. This is what no other free tool has.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5EE" w:val="clear"/>
            <w:tcMar>
              <w:top w:type="dxa" w:w="160"/>
              <w:left w:type="dxa" w:w="200"/>
              <w:bottom w:type="dxa" w:w="160"/>
              <w:right w:type="dxa" w:w="200"/>
            </w:tcMar>
          </w:tcPr>
          <w:p>
            <w:pPr>
              <w:spacing w:before="80" w:after="80"/>
            </w:pPr>
            <w:r>
              <w:rPr>
                <w:rFonts w:ascii="Arial" w:cs="Arial" w:eastAsia="Arial" w:hAnsi="Arial"/>
                <w:b/>
                <w:bCs/>
                <w:color w:val="1A6B3C"/>
                <w:sz w:val="22"/>
                <w:szCs w:val="22"/>
              </w:rPr>
              <w:t xml:space="preserve">Pillar 3: AI Intelligence Layer — Answers, Not Just Documents</w:t>
            </w:r>
          </w:p>
          <w:p>
            <w:pPr>
              <w:spacing w:before="60" w:after="60"/>
            </w:pPr>
            <w:r>
              <w:rPr>
                <w:rFonts w:ascii="Arial" w:cs="Arial" w:eastAsia="Arial" w:hAnsi="Arial"/>
                <w:sz w:val="21"/>
                <w:szCs w:val="21"/>
              </w:rPr>
              <w:t xml:space="preserve">Built on top of the knowledge graph is an AI layer that can answer natural language questions: 'What is the current state of CRISPR therapies for sickle cell disease?' or 'Who is funding research on KRAS inhibition?'</w:t>
            </w:r>
          </w:p>
          <w:p>
            <w:pPr>
              <w:spacing w:before="60" w:after="60"/>
            </w:pPr>
            <w:r>
              <w:rPr>
                <w:rFonts w:ascii="Arial" w:cs="Arial" w:eastAsia="Arial" w:hAnsi="Arial"/>
                <w:sz w:val="21"/>
                <w:szCs w:val="21"/>
              </w:rPr>
              <w:t xml:space="preserve">AI-generated summaries, automatically synthesized from primary sources, with full citations.</w:t>
            </w:r>
          </w:p>
          <w:p>
            <w:pPr>
              <w:spacing w:before="60" w:after="60"/>
            </w:pPr>
            <w:r>
              <w:rPr>
                <w:rFonts w:ascii="Arial" w:cs="Arial" w:eastAsia="Arial" w:hAnsi="Arial"/>
                <w:sz w:val="21"/>
                <w:szCs w:val="21"/>
              </w:rPr>
              <w:t xml:space="preserve">The AI does not make things up. Every answer is grounded in real documents and data.</w:t>
            </w:r>
          </w:p>
        </w:tc>
      </w:tr>
    </w:tbl>
    <w:p>
      <w:pPr>
        <w:spacing w:before="80" w:after="0"/>
      </w:pPr>
      <w:r>
        <w:t xml:space="preserve"/>
      </w:r>
    </w:p>
    <w:p>
      <w:pPr>
        <w:pageBreakBefore/>
      </w:pPr>
      <w:r>
        <w:t xml:space="preserve"/>
      </w:r>
    </w:p>
    <w:p>
      <w:pPr>
        <w:pStyle w:val="Heading1"/>
        <w:spacing w:before="360" w:after="200"/>
      </w:pPr>
      <w:r>
        <w:rPr>
          <w:rFonts w:ascii="Arial" w:cs="Arial" w:eastAsia="Arial" w:hAnsi="Arial"/>
          <w:b/>
          <w:bCs/>
          <w:color w:val="1A6B3C"/>
          <w:sz w:val="36"/>
          <w:szCs w:val="36"/>
        </w:rPr>
        <w:t xml:space="preserve">3. Data Sources</w:t>
      </w:r>
    </w:p>
    <w:p>
      <w:pPr>
        <w:spacing w:before="100" w:after="120"/>
      </w:pPr>
      <w:r>
        <w:rPr>
          <w:rFonts w:ascii="Arial" w:cs="Arial" w:eastAsia="Arial" w:hAnsi="Arial"/>
          <w:sz w:val="22"/>
          <w:szCs w:val="22"/>
        </w:rPr>
        <w:t xml:space="preserve">BioBloomberg is built entirely on public, open-access data. This is a deliberate choice — it means no expensive licensing, no legal barriers, no data that can be taken away. The public biological data ecosystem is extraordinarily rich. Here is what we use:</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3.1 Research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636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PubMed Central (PMC)</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50M+ biomedical papers and abstracts, NIH-maintained, fully open</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bioRxiv</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Biology preprints — research before formal peer review, often the freshest work</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medRxiv</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Clinical and medical science preprints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Europe PMC</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European mirror of PubMed with additional full-text access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arXiv (q-bio)</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Quantitative biology papers, especially computational and bioinformatics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PLOS ONE / PLOS Biology</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Fully open-access journals covering all of biology</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eLife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Open-access journal for life and biomedical sciences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Semantic Scholar</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AI-powered research database from Allen Institute, open API</w:t>
            </w:r>
          </w:p>
        </w:tc>
      </w:tr>
    </w:tbl>
    <w:p>
      <w:pPr>
        <w:spacing w:before="80" w:after="0"/>
      </w:pPr>
      <w:r>
        <w:t xml:space="preserve"/>
      </w:r>
    </w:p>
    <w:p>
      <w:pPr>
        <w:pStyle w:val="Heading2"/>
        <w:spacing w:before="280" w:after="160"/>
      </w:pPr>
      <w:r>
        <w:rPr>
          <w:rFonts w:ascii="Arial" w:cs="Arial" w:eastAsia="Arial" w:hAnsi="Arial"/>
          <w:b/>
          <w:bCs/>
          <w:color w:val="2E7D5E"/>
          <w:sz w:val="28"/>
          <w:szCs w:val="28"/>
        </w:rPr>
        <w:t xml:space="preserve">3.2 Clinical &amp; Trial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636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ClinicalTrials.gov</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400,000+ clinical studies registered in the US, updated daily</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EU Clinical Trials Register</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European clinical trial registry</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WHO ICTRP</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International Clinical Trials Registry Platform — global trials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OpenFDA</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FDA drug approvals, adverse events, labeling, enforcement actions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EMA (European Medicines Agency)</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European drug approvals and safety data</w:t>
            </w:r>
          </w:p>
        </w:tc>
      </w:tr>
    </w:tbl>
    <w:p>
      <w:pPr>
        <w:spacing w:before="80" w:after="0"/>
      </w:pPr>
      <w:r>
        <w:t xml:space="preserve"/>
      </w:r>
    </w:p>
    <w:p>
      <w:pPr>
        <w:pStyle w:val="Heading2"/>
        <w:spacing w:before="280" w:after="160"/>
      </w:pPr>
      <w:r>
        <w:rPr>
          <w:rFonts w:ascii="Arial" w:cs="Arial" w:eastAsia="Arial" w:hAnsi="Arial"/>
          <w:b/>
          <w:bCs/>
          <w:color w:val="2E7D5E"/>
          <w:sz w:val="28"/>
          <w:szCs w:val="28"/>
        </w:rPr>
        <w:t xml:space="preserve">3.3 Molecular &amp; Chemical Biology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636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PubChem</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100M+ chemical compounds, bioassays, and biological activities from NCBI</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ChEMBL</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Drug-like bioactive compounds with binding, functional, and ADMET data</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UniProt</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Universal protein sequence and function database — 200M+ entries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Ensembl</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Genome sequences and annotation for vertebrates and other organisms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NCBI Gene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Gene-specific records, including nomenclature, references, and sequences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Protein Data Bank (PDB)</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3D structural data for biological macromolecules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STRING DB</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Protein-protein interaction networks — open data</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ChEBI</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Chemical entities of biological interest — small molecules and their roles</w:t>
            </w:r>
          </w:p>
        </w:tc>
      </w:tr>
    </w:tbl>
    <w:p>
      <w:pPr>
        <w:spacing w:before="80" w:after="0"/>
      </w:pPr>
      <w:r>
        <w:t xml:space="preserve"/>
      </w:r>
    </w:p>
    <w:p>
      <w:pPr>
        <w:pStyle w:val="Heading2"/>
        <w:spacing w:before="280" w:after="160"/>
      </w:pPr>
      <w:r>
        <w:rPr>
          <w:rFonts w:ascii="Arial" w:cs="Arial" w:eastAsia="Arial" w:hAnsi="Arial"/>
          <w:b/>
          <w:bCs/>
          <w:color w:val="2E7D5E"/>
          <w:sz w:val="28"/>
          <w:szCs w:val="28"/>
        </w:rPr>
        <w:t xml:space="preserve">3.4 Patents &amp; Intellectual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636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Google Patents (via API)</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Comprehensive patent data including biological/pharmaceutical patents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USPTO Open Data</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US patent full-text database, bulk downloads available</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EPO Open Patent Services</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European patent data via open API</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WIPO PATENTSCOPE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International patent applications, open access</w:t>
            </w:r>
          </w:p>
        </w:tc>
      </w:tr>
    </w:tbl>
    <w:p>
      <w:pPr>
        <w:spacing w:before="80" w:after="0"/>
      </w:pPr>
      <w:r>
        <w:t xml:space="preserve"/>
      </w:r>
    </w:p>
    <w:p>
      <w:pPr>
        <w:pStyle w:val="Heading2"/>
        <w:spacing w:before="280" w:after="160"/>
      </w:pPr>
      <w:r>
        <w:rPr>
          <w:rFonts w:ascii="Arial" w:cs="Arial" w:eastAsia="Arial" w:hAnsi="Arial"/>
          <w:b/>
          <w:bCs/>
          <w:color w:val="2E7D5E"/>
          <w:sz w:val="28"/>
          <w:szCs w:val="28"/>
        </w:rPr>
        <w:t xml:space="preserve">3.5 Funding &amp; Institutional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636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NIH Reporter</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US federal biomedical research funding — grants, projects, outcomes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Crossref</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Publication metadata and funder information across millions of papers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OpenAlex</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Open scholarly graph with institutions, funders, and citation networks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ORCID (public data)</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Researcher identifiers and publication records</w:t>
            </w:r>
          </w:p>
        </w:tc>
      </w:tr>
    </w:tbl>
    <w:p>
      <w:pPr>
        <w:spacing w:before="80" w:after="0"/>
      </w:pPr>
      <w:r>
        <w:t xml:space="preserve"/>
      </w:r>
    </w:p>
    <w:p>
      <w:pPr>
        <w:pStyle w:val="Heading2"/>
        <w:spacing w:before="280" w:after="160"/>
      </w:pPr>
      <w:r>
        <w:rPr>
          <w:rFonts w:ascii="Arial" w:cs="Arial" w:eastAsia="Arial" w:hAnsi="Arial"/>
          <w:b/>
          <w:bCs/>
          <w:color w:val="2E7D5E"/>
          <w:sz w:val="28"/>
          <w:szCs w:val="28"/>
        </w:rPr>
        <w:t xml:space="preserve">3.6 Ontologies &amp; Classification</w:t>
      </w:r>
    </w:p>
    <w:p>
      <w:pPr>
        <w:spacing w:before="100" w:after="120"/>
      </w:pPr>
      <w:r>
        <w:rPr>
          <w:rFonts w:ascii="Arial" w:cs="Arial" w:eastAsia="Arial" w:hAnsi="Arial"/>
          <w:sz w:val="22"/>
          <w:szCs w:val="22"/>
        </w:rPr>
        <w:t xml:space="preserve">To connect data across all these sources, BioBloomberg uses standardized biological ontologies — the shared vocabularies that allow different databases to speak the same language:</w:t>
      </w:r>
    </w:p>
    <w:p>
      <w:pPr>
        <w:pStyle w:val="ListParagraph"/>
        <w:numPr>
          <w:ilvl w:val="0"/>
          <w:numId w:val="2"/>
        </w:numPr>
        <w:spacing w:before="60" w:after="60"/>
      </w:pPr>
      <w:r>
        <w:rPr>
          <w:rFonts w:ascii="Arial" w:cs="Arial" w:eastAsia="Arial" w:hAnsi="Arial"/>
          <w:sz w:val="22"/>
          <w:szCs w:val="22"/>
        </w:rPr>
        <w:t xml:space="preserve">Gene Ontology (GO) — functional annotation for gene products</w:t>
      </w:r>
    </w:p>
    <w:p>
      <w:pPr>
        <w:pStyle w:val="ListParagraph"/>
        <w:numPr>
          <w:ilvl w:val="0"/>
          <w:numId w:val="2"/>
        </w:numPr>
        <w:spacing w:before="60" w:after="60"/>
      </w:pPr>
      <w:r>
        <w:rPr>
          <w:rFonts w:ascii="Arial" w:cs="Arial" w:eastAsia="Arial" w:hAnsi="Arial"/>
          <w:sz w:val="22"/>
          <w:szCs w:val="22"/>
        </w:rPr>
        <w:t xml:space="preserve">Disease Ontology (DO) — standardized disease names and identifiers</w:t>
      </w:r>
    </w:p>
    <w:p>
      <w:pPr>
        <w:pStyle w:val="ListParagraph"/>
        <w:numPr>
          <w:ilvl w:val="0"/>
          <w:numId w:val="2"/>
        </w:numPr>
        <w:spacing w:before="60" w:after="60"/>
      </w:pPr>
      <w:r>
        <w:rPr>
          <w:rFonts w:ascii="Arial" w:cs="Arial" w:eastAsia="Arial" w:hAnsi="Arial"/>
          <w:sz w:val="22"/>
          <w:szCs w:val="22"/>
        </w:rPr>
        <w:t xml:space="preserve">Human Phenotype Ontology (HPO) — phenotypic abnormalities in human disease</w:t>
      </w:r>
    </w:p>
    <w:p>
      <w:pPr>
        <w:pStyle w:val="ListParagraph"/>
        <w:numPr>
          <w:ilvl w:val="0"/>
          <w:numId w:val="2"/>
        </w:numPr>
        <w:spacing w:before="60" w:after="60"/>
      </w:pPr>
      <w:r>
        <w:rPr>
          <w:rFonts w:ascii="Arial" w:cs="Arial" w:eastAsia="Arial" w:hAnsi="Arial"/>
          <w:sz w:val="22"/>
          <w:szCs w:val="22"/>
        </w:rPr>
        <w:t xml:space="preserve">ChEBI — chemical entity classification</w:t>
      </w:r>
    </w:p>
    <w:p>
      <w:pPr>
        <w:pStyle w:val="ListParagraph"/>
        <w:numPr>
          <w:ilvl w:val="0"/>
          <w:numId w:val="2"/>
        </w:numPr>
        <w:spacing w:before="60" w:after="60"/>
      </w:pPr>
      <w:r>
        <w:rPr>
          <w:rFonts w:ascii="Arial" w:cs="Arial" w:eastAsia="Arial" w:hAnsi="Arial"/>
          <w:sz w:val="22"/>
          <w:szCs w:val="22"/>
        </w:rPr>
        <w:t xml:space="preserve">MeSH (Medical Subject Headings) — NLM's controlled vocabulary for biomedicine</w:t>
      </w:r>
    </w:p>
    <w:p>
      <w:pPr>
        <w:pStyle w:val="ListParagraph"/>
        <w:numPr>
          <w:ilvl w:val="0"/>
          <w:numId w:val="2"/>
        </w:numPr>
        <w:spacing w:before="60" w:after="60"/>
      </w:pPr>
      <w:r>
        <w:rPr>
          <w:rFonts w:ascii="Arial" w:cs="Arial" w:eastAsia="Arial" w:hAnsi="Arial"/>
          <w:sz w:val="22"/>
          <w:szCs w:val="22"/>
        </w:rPr>
        <w:t xml:space="preserve">SNOMED CT (open portions) — clinical health terminology</w:t>
      </w:r>
    </w:p>
    <w:p>
      <w:pPr>
        <w:pageBreakBefore/>
      </w:pPr>
      <w:r>
        <w:t xml:space="preserve"/>
      </w:r>
    </w:p>
    <w:p>
      <w:pPr>
        <w:pStyle w:val="Heading1"/>
        <w:spacing w:before="360" w:after="200"/>
      </w:pPr>
      <w:r>
        <w:rPr>
          <w:rFonts w:ascii="Arial" w:cs="Arial" w:eastAsia="Arial" w:hAnsi="Arial"/>
          <w:b/>
          <w:bCs/>
          <w:color w:val="1A6B3C"/>
          <w:sz w:val="36"/>
          <w:szCs w:val="36"/>
        </w:rPr>
        <w:t xml:space="preserve">4. Platform Features</w:t>
      </w:r>
    </w:p>
    <w:p>
      <w:pPr>
        <w:spacing w:before="100" w:after="120"/>
      </w:pPr>
      <w:r>
        <w:rPr>
          <w:rFonts w:ascii="Arial" w:cs="Arial" w:eastAsia="Arial" w:hAnsi="Arial"/>
          <w:sz w:val="22"/>
          <w:szCs w:val="22"/>
        </w:rPr>
        <w:t xml:space="preserve">BioBloomberg is organized into functional modules. Each module serves a specific research need, and they are all integrated — data flows between them through the knowledge graph.</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4.1 The Dashboard</w:t>
      </w:r>
    </w:p>
    <w:p>
      <w:pPr>
        <w:spacing w:before="100" w:after="120"/>
      </w:pPr>
      <w:r>
        <w:rPr>
          <w:rFonts w:ascii="Arial" w:cs="Arial" w:eastAsia="Arial" w:hAnsi="Arial"/>
          <w:sz w:val="22"/>
          <w:szCs w:val="22"/>
        </w:rPr>
        <w:t xml:space="preserve">When you open BioBloomberg, you see your personalized research dashboard:</w:t>
      </w:r>
    </w:p>
    <w:p>
      <w:pPr>
        <w:pStyle w:val="ListParagraph"/>
        <w:numPr>
          <w:ilvl w:val="0"/>
          <w:numId w:val="2"/>
        </w:numPr>
        <w:spacing w:before="60" w:after="60"/>
      </w:pPr>
      <w:r>
        <w:rPr>
          <w:rFonts w:ascii="Arial" w:cs="Arial" w:eastAsia="Arial" w:hAnsi="Arial"/>
          <w:b/>
          <w:bCs/>
          <w:sz w:val="22"/>
          <w:szCs w:val="22"/>
        </w:rPr>
        <w:t xml:space="preserve">A real-time stream of new papers, preprints, clinical trial updates, and patent filings relevant to your tracked topics </w:t>
      </w:r>
      <w:r>
        <w:rPr>
          <w:rFonts w:ascii="Arial" w:cs="Arial" w:eastAsia="Arial" w:hAnsi="Arial"/>
          <w:sz w:val="22"/>
          <w:szCs w:val="22"/>
        </w:rPr>
        <w:t xml:space="preserve">Research Feed:</w:t>
      </w:r>
    </w:p>
    <w:p>
      <w:pPr>
        <w:pStyle w:val="ListParagraph"/>
        <w:numPr>
          <w:ilvl w:val="0"/>
          <w:numId w:val="2"/>
        </w:numPr>
        <w:spacing w:before="60" w:after="60"/>
      </w:pPr>
      <w:r>
        <w:rPr>
          <w:rFonts w:ascii="Arial" w:cs="Arial" w:eastAsia="Arial" w:hAnsi="Arial"/>
          <w:b/>
          <w:bCs/>
          <w:sz w:val="22"/>
          <w:szCs w:val="22"/>
        </w:rPr>
        <w:t xml:space="preserve">You define topics, genes, compounds, diseases, or researchers to follow — BioBloomberg notifies you of any developments </w:t>
      </w:r>
      <w:r>
        <w:rPr>
          <w:rFonts w:ascii="Arial" w:cs="Arial" w:eastAsia="Arial" w:hAnsi="Arial"/>
          <w:sz w:val="22"/>
          <w:szCs w:val="22"/>
        </w:rPr>
        <w:t xml:space="preserve">Alerts:</w:t>
      </w:r>
    </w:p>
    <w:p>
      <w:pPr>
        <w:pStyle w:val="ListParagraph"/>
        <w:numPr>
          <w:ilvl w:val="0"/>
          <w:numId w:val="2"/>
        </w:numPr>
        <w:spacing w:before="60" w:after="60"/>
      </w:pPr>
      <w:r>
        <w:rPr>
          <w:rFonts w:ascii="Arial" w:cs="Arial" w:eastAsia="Arial" w:hAnsi="Arial"/>
          <w:b/>
          <w:bCs/>
          <w:sz w:val="22"/>
          <w:szCs w:val="22"/>
        </w:rPr>
        <w:t xml:space="preserve">What is the scientific community focused on right now, based on publication activity </w:t>
      </w:r>
      <w:r>
        <w:rPr>
          <w:rFonts w:ascii="Arial" w:cs="Arial" w:eastAsia="Arial" w:hAnsi="Arial"/>
          <w:sz w:val="22"/>
          <w:szCs w:val="22"/>
        </w:rPr>
        <w:t xml:space="preserve">Trending in Biology:</w:t>
      </w:r>
    </w:p>
    <w:p>
      <w:pPr>
        <w:pStyle w:val="ListParagraph"/>
        <w:numPr>
          <w:ilvl w:val="0"/>
          <w:numId w:val="2"/>
        </w:numPr>
        <w:spacing w:before="60" w:after="60"/>
      </w:pPr>
      <w:r>
        <w:rPr>
          <w:rFonts w:ascii="Arial" w:cs="Arial" w:eastAsia="Arial" w:hAnsi="Arial"/>
          <w:b/>
          <w:bCs/>
          <w:sz w:val="22"/>
          <w:szCs w:val="22"/>
        </w:rPr>
        <w:t xml:space="preserve">A visual map of your own tracked topics and how they connect </w:t>
      </w:r>
      <w:r>
        <w:rPr>
          <w:rFonts w:ascii="Arial" w:cs="Arial" w:eastAsia="Arial" w:hAnsi="Arial"/>
          <w:sz w:val="22"/>
          <w:szCs w:val="22"/>
        </w:rPr>
        <w:t xml:space="preserve">Your Research Graph:</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4.2 Intelligent Search</w:t>
      </w:r>
    </w:p>
    <w:p>
      <w:pPr>
        <w:spacing w:before="100" w:after="120"/>
      </w:pPr>
      <w:r>
        <w:rPr>
          <w:rFonts w:ascii="Arial" w:cs="Arial" w:eastAsia="Arial" w:hAnsi="Arial"/>
          <w:sz w:val="22"/>
          <w:szCs w:val="22"/>
        </w:rPr>
        <w:t xml:space="preserve">Search in BioBloomberg is not keyword matching. It is semantic, entity-aware search:</w:t>
      </w:r>
    </w:p>
    <w:p>
      <w:pPr>
        <w:pStyle w:val="ListParagraph"/>
        <w:numPr>
          <w:ilvl w:val="0"/>
          <w:numId w:val="2"/>
        </w:numPr>
        <w:spacing w:before="60" w:after="60"/>
      </w:pPr>
      <w:r>
        <w:rPr>
          <w:rFonts w:ascii="Arial" w:cs="Arial" w:eastAsia="Arial" w:hAnsi="Arial"/>
          <w:sz w:val="22"/>
          <w:szCs w:val="22"/>
        </w:rPr>
        <w:t xml:space="preserve">Natural language queries: 'What are the latest treatments for triple-negative breast cancer?'</w:t>
      </w:r>
    </w:p>
    <w:p>
      <w:pPr>
        <w:pStyle w:val="ListParagraph"/>
        <w:numPr>
          <w:ilvl w:val="0"/>
          <w:numId w:val="2"/>
        </w:numPr>
        <w:spacing w:before="60" w:after="60"/>
      </w:pPr>
      <w:r>
        <w:rPr>
          <w:rFonts w:ascii="Arial" w:cs="Arial" w:eastAsia="Arial" w:hAnsi="Arial"/>
          <w:sz w:val="22"/>
          <w:szCs w:val="22"/>
        </w:rPr>
        <w:t xml:space="preserve">Entity recognition: search for 'BRCA2' and the platform understands it is a gene, not just a string of text</w:t>
      </w:r>
    </w:p>
    <w:p>
      <w:pPr>
        <w:pStyle w:val="ListParagraph"/>
        <w:numPr>
          <w:ilvl w:val="0"/>
          <w:numId w:val="2"/>
        </w:numPr>
        <w:spacing w:before="60" w:after="60"/>
      </w:pPr>
      <w:r>
        <w:rPr>
          <w:rFonts w:ascii="Arial" w:cs="Arial" w:eastAsia="Arial" w:hAnsi="Arial"/>
          <w:sz w:val="22"/>
          <w:szCs w:val="22"/>
        </w:rPr>
        <w:t xml:space="preserve">Cross-source results: one search surfaces papers, trials, patents, compounds, and funding simultaneously</w:t>
      </w:r>
    </w:p>
    <w:p>
      <w:pPr>
        <w:pStyle w:val="ListParagraph"/>
        <w:numPr>
          <w:ilvl w:val="0"/>
          <w:numId w:val="2"/>
        </w:numPr>
        <w:spacing w:before="60" w:after="60"/>
      </w:pPr>
      <w:r>
        <w:rPr>
          <w:rFonts w:ascii="Arial" w:cs="Arial" w:eastAsia="Arial" w:hAnsi="Arial"/>
          <w:sz w:val="22"/>
          <w:szCs w:val="22"/>
        </w:rPr>
        <w:t xml:space="preserve">Filters by date, source type, study phase, funding body, geographic region</w:t>
      </w:r>
    </w:p>
    <w:p>
      <w:pPr>
        <w:pStyle w:val="ListParagraph"/>
        <w:numPr>
          <w:ilvl w:val="0"/>
          <w:numId w:val="2"/>
        </w:numPr>
        <w:spacing w:before="60" w:after="60"/>
      </w:pPr>
      <w:r>
        <w:rPr>
          <w:rFonts w:ascii="Arial" w:cs="Arial" w:eastAsia="Arial" w:hAnsi="Arial"/>
          <w:sz w:val="22"/>
          <w:szCs w:val="22"/>
        </w:rPr>
        <w:t xml:space="preserve">Citation network visualization — see which papers cite which and trace intellectual lineage</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4.3 The Knowledge Graph Explorer</w:t>
      </w:r>
    </w:p>
    <w:p>
      <w:pPr>
        <w:spacing w:before="100" w:after="120"/>
      </w:pPr>
      <w:r>
        <w:rPr>
          <w:rFonts w:ascii="Arial" w:cs="Arial" w:eastAsia="Arial" w:hAnsi="Arial"/>
          <w:sz w:val="22"/>
          <w:szCs w:val="22"/>
        </w:rPr>
        <w:t xml:space="preserve">This is the heart of BioBloomberg. The knowledge graph contains biological entities — genes, proteins, diseases, compounds, pathways, researchers, institutions — and the relationships between them.</w:t>
      </w:r>
    </w:p>
    <w:p>
      <w:pPr>
        <w:pStyle w:val="ListParagraph"/>
        <w:numPr>
          <w:ilvl w:val="0"/>
          <w:numId w:val="2"/>
        </w:numPr>
        <w:spacing w:before="60" w:after="60"/>
      </w:pPr>
      <w:r>
        <w:rPr>
          <w:rFonts w:ascii="Arial" w:cs="Arial" w:eastAsia="Arial" w:hAnsi="Arial"/>
          <w:sz w:val="22"/>
          <w:szCs w:val="22"/>
        </w:rPr>
        <w:t xml:space="preserve">Visual graph interface: drag, zoom, explore connections interactively</w:t>
      </w:r>
    </w:p>
    <w:p>
      <w:pPr>
        <w:pStyle w:val="ListParagraph"/>
        <w:numPr>
          <w:ilvl w:val="0"/>
          <w:numId w:val="2"/>
        </w:numPr>
        <w:spacing w:before="60" w:after="60"/>
      </w:pPr>
      <w:r>
        <w:rPr>
          <w:rFonts w:ascii="Arial" w:cs="Arial" w:eastAsia="Arial" w:hAnsi="Arial"/>
          <w:sz w:val="22"/>
          <w:szCs w:val="22"/>
        </w:rPr>
        <w:t xml:space="preserve">Entity pages: every gene, protein, compound, and disease has a unified page aggregating everything known about it across all sources</w:t>
      </w:r>
    </w:p>
    <w:p>
      <w:pPr>
        <w:pStyle w:val="ListParagraph"/>
        <w:numPr>
          <w:ilvl w:val="0"/>
          <w:numId w:val="2"/>
        </w:numPr>
        <w:spacing w:before="60" w:after="60"/>
      </w:pPr>
      <w:r>
        <w:rPr>
          <w:rFonts w:ascii="Arial" w:cs="Arial" w:eastAsia="Arial" w:hAnsi="Arial"/>
          <w:sz w:val="22"/>
          <w:szCs w:val="22"/>
        </w:rPr>
        <w:t xml:space="preserve">Relationship types: activates, inhibits, associated with, targets, published by, funded by, and more</w:t>
      </w:r>
    </w:p>
    <w:p>
      <w:pPr>
        <w:pStyle w:val="ListParagraph"/>
        <w:numPr>
          <w:ilvl w:val="0"/>
          <w:numId w:val="2"/>
        </w:numPr>
        <w:spacing w:before="60" w:after="60"/>
      </w:pPr>
      <w:r>
        <w:rPr>
          <w:rFonts w:ascii="Arial" w:cs="Arial" w:eastAsia="Arial" w:hAnsi="Arial"/>
          <w:sz w:val="22"/>
          <w:szCs w:val="22"/>
        </w:rPr>
        <w:t xml:space="preserve">Path finding: 'How is Gene A connected to Disease B?' — the graph finds the shortest path</w:t>
      </w:r>
    </w:p>
    <w:p>
      <w:pPr>
        <w:pStyle w:val="ListParagraph"/>
        <w:numPr>
          <w:ilvl w:val="0"/>
          <w:numId w:val="2"/>
        </w:numPr>
        <w:spacing w:before="60" w:after="60"/>
      </w:pPr>
      <w:r>
        <w:rPr>
          <w:rFonts w:ascii="Arial" w:cs="Arial" w:eastAsia="Arial" w:hAnsi="Arial"/>
          <w:sz w:val="22"/>
          <w:szCs w:val="22"/>
        </w:rPr>
        <w:t xml:space="preserve">Subgraph export: download any portion of the graph as JSON, CSV, or RDF for your own analysis</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4.4 AI Research Assistant</w:t>
      </w:r>
    </w:p>
    <w:p>
      <w:pPr>
        <w:spacing w:before="100" w:after="120"/>
      </w:pPr>
      <w:r>
        <w:rPr>
          <w:rFonts w:ascii="Arial" w:cs="Arial" w:eastAsia="Arial" w:hAnsi="Arial"/>
          <w:sz w:val="22"/>
          <w:szCs w:val="22"/>
        </w:rPr>
        <w:t xml:space="preserve">The AI assistant answers questions grounded entirely in real data:</w:t>
      </w:r>
    </w:p>
    <w:p>
      <w:pPr>
        <w:pStyle w:val="ListParagraph"/>
        <w:numPr>
          <w:ilvl w:val="0"/>
          <w:numId w:val="2"/>
        </w:numPr>
        <w:spacing w:before="60" w:after="60"/>
      </w:pPr>
      <w:r>
        <w:rPr>
          <w:rFonts w:ascii="Arial" w:cs="Arial" w:eastAsia="Arial" w:hAnsi="Arial"/>
          <w:sz w:val="22"/>
          <w:szCs w:val="22"/>
        </w:rPr>
        <w:t xml:space="preserve">'Summarize the current state of research on Alzheimer's immunotherapy'</w:t>
      </w:r>
    </w:p>
    <w:p>
      <w:pPr>
        <w:pStyle w:val="ListParagraph"/>
        <w:numPr>
          <w:ilvl w:val="0"/>
          <w:numId w:val="2"/>
        </w:numPr>
        <w:spacing w:before="60" w:after="60"/>
      </w:pPr>
      <w:r>
        <w:rPr>
          <w:rFonts w:ascii="Arial" w:cs="Arial" w:eastAsia="Arial" w:hAnsi="Arial"/>
          <w:sz w:val="22"/>
          <w:szCs w:val="22"/>
        </w:rPr>
        <w:t xml:space="preserve">'What compounds are known to inhibit ACE2?'</w:t>
      </w:r>
    </w:p>
    <w:p>
      <w:pPr>
        <w:pStyle w:val="ListParagraph"/>
        <w:numPr>
          <w:ilvl w:val="0"/>
          <w:numId w:val="2"/>
        </w:numPr>
        <w:spacing w:before="60" w:after="60"/>
      </w:pPr>
      <w:r>
        <w:rPr>
          <w:rFonts w:ascii="Arial" w:cs="Arial" w:eastAsia="Arial" w:hAnsi="Arial"/>
          <w:sz w:val="22"/>
          <w:szCs w:val="22"/>
        </w:rPr>
        <w:t xml:space="preserve">'Who are the leading researchers in CRISPR base editing and what have they published recently?'</w:t>
      </w:r>
    </w:p>
    <w:p>
      <w:pPr>
        <w:pStyle w:val="ListParagraph"/>
        <w:numPr>
          <w:ilvl w:val="0"/>
          <w:numId w:val="2"/>
        </w:numPr>
        <w:spacing w:before="60" w:after="60"/>
      </w:pPr>
      <w:r>
        <w:rPr>
          <w:rFonts w:ascii="Arial" w:cs="Arial" w:eastAsia="Arial" w:hAnsi="Arial"/>
          <w:sz w:val="22"/>
          <w:szCs w:val="22"/>
        </w:rPr>
        <w:t xml:space="preserve">'Are there any active clinical trials for this drug in Phase 3?'</w:t>
      </w:r>
    </w:p>
    <w:p>
      <w:pPr>
        <w:spacing w:before="100" w:after="120"/>
      </w:pPr>
      <w:r>
        <w:rPr>
          <w:rFonts w:ascii="Arial" w:cs="Arial" w:eastAsia="Arial" w:hAnsi="Arial"/>
          <w:sz w:val="22"/>
          <w:szCs w:val="22"/>
        </w:rPr>
        <w:t xml:space="preserve">Every AI answer includes full citations. No hallucination — every claim is traceable to a source document. Researchers can trust the output because they can verify it.</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4.5 Literature Review Assistant</w:t>
      </w:r>
    </w:p>
    <w:p>
      <w:pPr>
        <w:spacing w:before="100" w:after="120"/>
      </w:pPr>
      <w:r>
        <w:rPr>
          <w:rFonts w:ascii="Arial" w:cs="Arial" w:eastAsia="Arial" w:hAnsi="Arial"/>
          <w:sz w:val="22"/>
          <w:szCs w:val="22"/>
        </w:rPr>
        <w:t xml:space="preserve">For students and researchers writing papers or grants:</w:t>
      </w:r>
    </w:p>
    <w:p>
      <w:pPr>
        <w:pStyle w:val="ListParagraph"/>
        <w:numPr>
          <w:ilvl w:val="0"/>
          <w:numId w:val="2"/>
        </w:numPr>
        <w:spacing w:before="60" w:after="60"/>
      </w:pPr>
      <w:r>
        <w:rPr>
          <w:rFonts w:ascii="Arial" w:cs="Arial" w:eastAsia="Arial" w:hAnsi="Arial"/>
          <w:sz w:val="22"/>
          <w:szCs w:val="22"/>
        </w:rPr>
        <w:t xml:space="preserve">Enter a topic and receive a structured literature map — key papers, key authors, key debates</w:t>
      </w:r>
    </w:p>
    <w:p>
      <w:pPr>
        <w:pStyle w:val="ListParagraph"/>
        <w:numPr>
          <w:ilvl w:val="0"/>
          <w:numId w:val="2"/>
        </w:numPr>
        <w:spacing w:before="60" w:after="60"/>
      </w:pPr>
      <w:r>
        <w:rPr>
          <w:rFonts w:ascii="Arial" w:cs="Arial" w:eastAsia="Arial" w:hAnsi="Arial"/>
          <w:sz w:val="22"/>
          <w:szCs w:val="22"/>
        </w:rPr>
        <w:t xml:space="preserve">Auto-generate a bibliography in any citation format (APA, MLA, Vancouver, etc.)</w:t>
      </w:r>
    </w:p>
    <w:p>
      <w:pPr>
        <w:pStyle w:val="ListParagraph"/>
        <w:numPr>
          <w:ilvl w:val="0"/>
          <w:numId w:val="2"/>
        </w:numPr>
        <w:spacing w:before="60" w:after="60"/>
      </w:pPr>
      <w:r>
        <w:rPr>
          <w:rFonts w:ascii="Arial" w:cs="Arial" w:eastAsia="Arial" w:hAnsi="Arial"/>
          <w:sz w:val="22"/>
          <w:szCs w:val="22"/>
        </w:rPr>
        <w:t xml:space="preserve">Identify gaps in the literature — 'nobody has studied X in Y population'</w:t>
      </w:r>
    </w:p>
    <w:p>
      <w:pPr>
        <w:pStyle w:val="ListParagraph"/>
        <w:numPr>
          <w:ilvl w:val="0"/>
          <w:numId w:val="2"/>
        </w:numPr>
        <w:spacing w:before="60" w:after="60"/>
      </w:pPr>
      <w:r>
        <w:rPr>
          <w:rFonts w:ascii="Arial" w:cs="Arial" w:eastAsia="Arial" w:hAnsi="Arial"/>
          <w:sz w:val="22"/>
          <w:szCs w:val="22"/>
        </w:rPr>
        <w:t xml:space="preserve">Compare methodologies across studies</w:t>
      </w:r>
    </w:p>
    <w:p>
      <w:pPr>
        <w:pStyle w:val="ListParagraph"/>
        <w:numPr>
          <w:ilvl w:val="0"/>
          <w:numId w:val="2"/>
        </w:numPr>
        <w:spacing w:before="60" w:after="60"/>
      </w:pPr>
      <w:r>
        <w:rPr>
          <w:rFonts w:ascii="Arial" w:cs="Arial" w:eastAsia="Arial" w:hAnsi="Arial"/>
          <w:sz w:val="22"/>
          <w:szCs w:val="22"/>
        </w:rPr>
        <w:t xml:space="preserve">Export literature summaries as PDFs, Word documents, or BibTeX files</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4.6 Clinical Intelligence Module</w:t>
      </w:r>
    </w:p>
    <w:p>
      <w:pPr>
        <w:spacing w:before="100" w:after="120"/>
      </w:pPr>
      <w:r>
        <w:rPr>
          <w:rFonts w:ascii="Arial" w:cs="Arial" w:eastAsia="Arial" w:hAnsi="Arial"/>
          <w:sz w:val="22"/>
          <w:szCs w:val="22"/>
        </w:rPr>
        <w:t xml:space="preserve">Track the drug development pipeline and clinical research in real time:</w:t>
      </w:r>
    </w:p>
    <w:p>
      <w:pPr>
        <w:pStyle w:val="ListParagraph"/>
        <w:numPr>
          <w:ilvl w:val="0"/>
          <w:numId w:val="2"/>
        </w:numPr>
        <w:spacing w:before="60" w:after="60"/>
      </w:pPr>
      <w:r>
        <w:rPr>
          <w:rFonts w:ascii="Arial" w:cs="Arial" w:eastAsia="Arial" w:hAnsi="Arial"/>
          <w:sz w:val="22"/>
          <w:szCs w:val="22"/>
        </w:rPr>
        <w:t xml:space="preserve">Trial tracker: filter active trials by disease, phase, sponsor, location, and intervention type</w:t>
      </w:r>
    </w:p>
    <w:p>
      <w:pPr>
        <w:pStyle w:val="ListParagraph"/>
        <w:numPr>
          <w:ilvl w:val="0"/>
          <w:numId w:val="2"/>
        </w:numPr>
        <w:spacing w:before="60" w:after="60"/>
      </w:pPr>
      <w:r>
        <w:rPr>
          <w:rFonts w:ascii="Arial" w:cs="Arial" w:eastAsia="Arial" w:hAnsi="Arial"/>
          <w:sz w:val="22"/>
          <w:szCs w:val="22"/>
        </w:rPr>
        <w:t xml:space="preserve">Drug pipeline view: see every known compound targeting a specific pathway or disease, with current development status</w:t>
      </w:r>
    </w:p>
    <w:p>
      <w:pPr>
        <w:pStyle w:val="ListParagraph"/>
        <w:numPr>
          <w:ilvl w:val="0"/>
          <w:numId w:val="2"/>
        </w:numPr>
        <w:spacing w:before="60" w:after="60"/>
      </w:pPr>
      <w:r>
        <w:rPr>
          <w:rFonts w:ascii="Arial" w:cs="Arial" w:eastAsia="Arial" w:hAnsi="Arial"/>
          <w:sz w:val="22"/>
          <w:szCs w:val="22"/>
        </w:rPr>
        <w:t xml:space="preserve">Regulatory timeline: FDA and EMA decisions, approvals, and safety alerts</w:t>
      </w:r>
    </w:p>
    <w:p>
      <w:pPr>
        <w:pStyle w:val="ListParagraph"/>
        <w:numPr>
          <w:ilvl w:val="0"/>
          <w:numId w:val="2"/>
        </w:numPr>
        <w:spacing w:before="60" w:after="60"/>
      </w:pPr>
      <w:r>
        <w:rPr>
          <w:rFonts w:ascii="Arial" w:cs="Arial" w:eastAsia="Arial" w:hAnsi="Arial"/>
          <w:sz w:val="22"/>
          <w:szCs w:val="22"/>
        </w:rPr>
        <w:t xml:space="preserve">Outcome tracking: when trials conclude, results are automatically linked to the trial record</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4.7 Patent Intelligence</w:t>
      </w:r>
    </w:p>
    <w:p>
      <w:pPr>
        <w:spacing w:before="100" w:after="120"/>
      </w:pPr>
      <w:r>
        <w:rPr>
          <w:rFonts w:ascii="Arial" w:cs="Arial" w:eastAsia="Arial" w:hAnsi="Arial"/>
          <w:sz w:val="22"/>
          <w:szCs w:val="22"/>
        </w:rPr>
        <w:t xml:space="preserve">Biological patents represent the cutting edge of applied research:</w:t>
      </w:r>
    </w:p>
    <w:p>
      <w:pPr>
        <w:pStyle w:val="ListParagraph"/>
        <w:numPr>
          <w:ilvl w:val="0"/>
          <w:numId w:val="2"/>
        </w:numPr>
        <w:spacing w:before="60" w:after="60"/>
      </w:pPr>
      <w:r>
        <w:rPr>
          <w:rFonts w:ascii="Arial" w:cs="Arial" w:eastAsia="Arial" w:hAnsi="Arial"/>
          <w:sz w:val="22"/>
          <w:szCs w:val="22"/>
        </w:rPr>
        <w:t xml:space="preserve">Search patents by gene, compound, disease, or technology</w:t>
      </w:r>
    </w:p>
    <w:p>
      <w:pPr>
        <w:pStyle w:val="ListParagraph"/>
        <w:numPr>
          <w:ilvl w:val="0"/>
          <w:numId w:val="2"/>
        </w:numPr>
        <w:spacing w:before="60" w:after="60"/>
      </w:pPr>
      <w:r>
        <w:rPr>
          <w:rFonts w:ascii="Arial" w:cs="Arial" w:eastAsia="Arial" w:hAnsi="Arial"/>
          <w:sz w:val="22"/>
          <w:szCs w:val="22"/>
        </w:rPr>
        <w:t xml:space="preserve">Patent landscape visualization — see who holds IP in a given therapeutic area</w:t>
      </w:r>
    </w:p>
    <w:p>
      <w:pPr>
        <w:pStyle w:val="ListParagraph"/>
        <w:numPr>
          <w:ilvl w:val="0"/>
          <w:numId w:val="2"/>
        </w:numPr>
        <w:spacing w:before="60" w:after="60"/>
      </w:pPr>
      <w:r>
        <w:rPr>
          <w:rFonts w:ascii="Arial" w:cs="Arial" w:eastAsia="Arial" w:hAnsi="Arial"/>
          <w:sz w:val="22"/>
          <w:szCs w:val="22"/>
        </w:rPr>
        <w:t xml:space="preserve">Patent citation network — trace how innovations build on each other</w:t>
      </w:r>
    </w:p>
    <w:p>
      <w:pPr>
        <w:pStyle w:val="ListParagraph"/>
        <w:numPr>
          <w:ilvl w:val="0"/>
          <w:numId w:val="2"/>
        </w:numPr>
        <w:spacing w:before="60" w:after="60"/>
      </w:pPr>
      <w:r>
        <w:rPr>
          <w:rFonts w:ascii="Arial" w:cs="Arial" w:eastAsia="Arial" w:hAnsi="Arial"/>
          <w:sz w:val="22"/>
          <w:szCs w:val="22"/>
        </w:rPr>
        <w:t xml:space="preserve">Freedom-to-operate signals — identify whether a research direction has patent obstacles</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4.8 Open API</w:t>
      </w:r>
    </w:p>
    <w:p>
      <w:pPr>
        <w:spacing w:before="100" w:after="120"/>
      </w:pPr>
      <w:r>
        <w:rPr>
          <w:rFonts w:ascii="Arial" w:cs="Arial" w:eastAsia="Arial" w:hAnsi="Arial"/>
          <w:sz w:val="22"/>
          <w:szCs w:val="22"/>
        </w:rPr>
        <w:t xml:space="preserve">Every feature in BioBloomberg is accessible programmatically via a free REST API:</w:t>
      </w:r>
    </w:p>
    <w:p>
      <w:pPr>
        <w:pStyle w:val="ListParagraph"/>
        <w:numPr>
          <w:ilvl w:val="0"/>
          <w:numId w:val="2"/>
        </w:numPr>
        <w:spacing w:before="60" w:after="60"/>
      </w:pPr>
      <w:r>
        <w:rPr>
          <w:rFonts w:ascii="Arial" w:cs="Arial" w:eastAsia="Arial" w:hAnsi="Arial"/>
          <w:sz w:val="22"/>
          <w:szCs w:val="22"/>
        </w:rPr>
        <w:t xml:space="preserve">Search API: query the full database from your own code</w:t>
      </w:r>
    </w:p>
    <w:p>
      <w:pPr>
        <w:pStyle w:val="ListParagraph"/>
        <w:numPr>
          <w:ilvl w:val="0"/>
          <w:numId w:val="2"/>
        </w:numPr>
        <w:spacing w:before="60" w:after="60"/>
      </w:pPr>
      <w:r>
        <w:rPr>
          <w:rFonts w:ascii="Arial" w:cs="Arial" w:eastAsia="Arial" w:hAnsi="Arial"/>
          <w:sz w:val="22"/>
          <w:szCs w:val="22"/>
        </w:rPr>
        <w:t xml:space="preserve">Graph API: query the knowledge graph and extract subgraphs</w:t>
      </w:r>
    </w:p>
    <w:p>
      <w:pPr>
        <w:pStyle w:val="ListParagraph"/>
        <w:numPr>
          <w:ilvl w:val="0"/>
          <w:numId w:val="2"/>
        </w:numPr>
        <w:spacing w:before="60" w:after="60"/>
      </w:pPr>
      <w:r>
        <w:rPr>
          <w:rFonts w:ascii="Arial" w:cs="Arial" w:eastAsia="Arial" w:hAnsi="Arial"/>
          <w:sz w:val="22"/>
          <w:szCs w:val="22"/>
        </w:rPr>
        <w:t xml:space="preserve">Entity API: retrieve all known data on any biological entity</w:t>
      </w:r>
    </w:p>
    <w:p>
      <w:pPr>
        <w:pStyle w:val="ListParagraph"/>
        <w:numPr>
          <w:ilvl w:val="0"/>
          <w:numId w:val="2"/>
        </w:numPr>
        <w:spacing w:before="60" w:after="60"/>
      </w:pPr>
      <w:r>
        <w:rPr>
          <w:rFonts w:ascii="Arial" w:cs="Arial" w:eastAsia="Arial" w:hAnsi="Arial"/>
          <w:sz w:val="22"/>
          <w:szCs w:val="22"/>
        </w:rPr>
        <w:t xml:space="preserve">Alert API: set programmatic alerts and receive webhooks</w:t>
      </w:r>
    </w:p>
    <w:p>
      <w:pPr>
        <w:pStyle w:val="ListParagraph"/>
        <w:numPr>
          <w:ilvl w:val="0"/>
          <w:numId w:val="2"/>
        </w:numPr>
        <w:spacing w:before="60" w:after="60"/>
      </w:pPr>
      <w:r>
        <w:rPr>
          <w:rFonts w:ascii="Arial" w:cs="Arial" w:eastAsia="Arial" w:hAnsi="Arial"/>
          <w:sz w:val="22"/>
          <w:szCs w:val="22"/>
        </w:rPr>
        <w:t xml:space="preserve">Rate limits are generous for academic and research use — commercial users are asked to contribute back</w:t>
      </w:r>
    </w:p>
    <w:p>
      <w:pPr>
        <w:spacing w:before="100" w:after="120"/>
      </w:pPr>
      <w:r>
        <w:rPr>
          <w:rFonts w:ascii="Arial" w:cs="Arial" w:eastAsia="Arial" w:hAnsi="Arial"/>
          <w:sz w:val="22"/>
          <w:szCs w:val="22"/>
        </w:rPr>
        <w:t xml:space="preserve">The API means BioBloomberg becomes infrastructure. Researchers build their own tools on top of it. Labs integrate it into pipelines. Other open-source tools interoperate with it.</w:t>
      </w:r>
    </w:p>
    <w:p>
      <w:pPr>
        <w:pageBreakBefore/>
      </w:pPr>
      <w:r>
        <w:t xml:space="preserve"/>
      </w:r>
    </w:p>
    <w:p>
      <w:pPr>
        <w:pStyle w:val="Heading1"/>
        <w:spacing w:before="360" w:after="200"/>
      </w:pPr>
      <w:r>
        <w:rPr>
          <w:rFonts w:ascii="Arial" w:cs="Arial" w:eastAsia="Arial" w:hAnsi="Arial"/>
          <w:b/>
          <w:bCs/>
          <w:color w:val="1A6B3C"/>
          <w:sz w:val="36"/>
          <w:szCs w:val="36"/>
        </w:rPr>
        <w:t xml:space="preserve">5. Technical Architecture</w:t>
      </w:r>
    </w:p>
    <w:p>
      <w:pPr>
        <w:spacing w:before="100" w:after="120"/>
      </w:pPr>
      <w:r>
        <w:rPr>
          <w:rFonts w:ascii="Arial" w:cs="Arial" w:eastAsia="Arial" w:hAnsi="Arial"/>
          <w:sz w:val="22"/>
          <w:szCs w:val="22"/>
        </w:rPr>
        <w:t xml:space="preserve">BioBloomberg is designed to be scalable, maintainable, and easy for community contributors to work on. The architecture is a modern microservices stack built entirely on open-source components.</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5.1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5EE" w:val="clear"/>
            <w:tcMar>
              <w:top w:type="dxa" w:w="160"/>
              <w:left w:type="dxa" w:w="200"/>
              <w:bottom w:type="dxa" w:w="160"/>
              <w:right w:type="dxa" w:w="200"/>
            </w:tcMar>
          </w:tcPr>
          <w:p>
            <w:pPr>
              <w:spacing w:before="80" w:after="80"/>
            </w:pPr>
            <w:r>
              <w:rPr>
                <w:rFonts w:ascii="Arial" w:cs="Arial" w:eastAsia="Arial" w:hAnsi="Arial"/>
                <w:b/>
                <w:bCs/>
                <w:color w:val="1A6B3C"/>
                <w:sz w:val="22"/>
                <w:szCs w:val="22"/>
              </w:rPr>
              <w:t xml:space="preserve">System Overview</w:t>
            </w:r>
          </w:p>
          <w:p>
            <w:pPr>
              <w:spacing w:before="60" w:after="60"/>
            </w:pPr>
            <w:r>
              <w:rPr>
                <w:rFonts w:ascii="Arial" w:cs="Arial" w:eastAsia="Arial" w:hAnsi="Arial"/>
                <w:sz w:val="21"/>
                <w:szCs w:val="21"/>
              </w:rPr>
              <w:t xml:space="preserve">Data Layer → Ingestion pipelines collect from 50+ sources in real time</w:t>
            </w:r>
          </w:p>
          <w:p>
            <w:pPr>
              <w:spacing w:before="60" w:after="60"/>
            </w:pPr>
            <w:r>
              <w:rPr>
                <w:rFonts w:ascii="Arial" w:cs="Arial" w:eastAsia="Arial" w:hAnsi="Arial"/>
                <w:sz w:val="21"/>
                <w:szCs w:val="21"/>
              </w:rPr>
              <w:t xml:space="preserve">Processing Layer → NLP, entity extraction, ontology mapping, and graph building</w:t>
            </w:r>
          </w:p>
          <w:p>
            <w:pPr>
              <w:spacing w:before="60" w:after="60"/>
            </w:pPr>
            <w:r>
              <w:rPr>
                <w:rFonts w:ascii="Arial" w:cs="Arial" w:eastAsia="Arial" w:hAnsi="Arial"/>
                <w:sz w:val="21"/>
                <w:szCs w:val="21"/>
              </w:rPr>
              <w:t xml:space="preserve">Storage Layer → Graph database (Neo4j), document store (Elasticsearch), object store (MinIO)</w:t>
            </w:r>
          </w:p>
          <w:p>
            <w:pPr>
              <w:spacing w:before="60" w:after="60"/>
            </w:pPr>
            <w:r>
              <w:rPr>
                <w:rFonts w:ascii="Arial" w:cs="Arial" w:eastAsia="Arial" w:hAnsi="Arial"/>
                <w:sz w:val="21"/>
                <w:szCs w:val="21"/>
              </w:rPr>
              <w:t xml:space="preserve">API Layer → FastAPI-based REST API, GraphQL endpoint for the knowledge graph</w:t>
            </w:r>
          </w:p>
          <w:p>
            <w:pPr>
              <w:spacing w:before="60" w:after="60"/>
            </w:pPr>
            <w:r>
              <w:rPr>
                <w:rFonts w:ascii="Arial" w:cs="Arial" w:eastAsia="Arial" w:hAnsi="Arial"/>
                <w:sz w:val="21"/>
                <w:szCs w:val="21"/>
              </w:rPr>
              <w:t xml:space="preserve">Frontend → React application with interactive graph visualizations</w:t>
            </w:r>
          </w:p>
          <w:p>
            <w:pPr>
              <w:spacing w:before="60" w:after="60"/>
            </w:pPr>
            <w:r>
              <w:rPr>
                <w:rFonts w:ascii="Arial" w:cs="Arial" w:eastAsia="Arial" w:hAnsi="Arial"/>
                <w:sz w:val="21"/>
                <w:szCs w:val="21"/>
              </w:rPr>
              <w:t xml:space="preserve">AI Layer → LLM integration for synthesis and question answering, grounded in retrieved data</w:t>
            </w:r>
          </w:p>
        </w:tc>
      </w:tr>
    </w:tbl>
    <w:p>
      <w:pPr>
        <w:spacing w:before="80" w:after="0"/>
      </w:pPr>
      <w:r>
        <w:t xml:space="preserve"/>
      </w:r>
    </w:p>
    <w:p>
      <w:pPr>
        <w:pStyle w:val="Heading2"/>
        <w:spacing w:before="280" w:after="160"/>
      </w:pPr>
      <w:r>
        <w:rPr>
          <w:rFonts w:ascii="Arial" w:cs="Arial" w:eastAsia="Arial" w:hAnsi="Arial"/>
          <w:b/>
          <w:bCs/>
          <w:color w:val="2E7D5E"/>
          <w:sz w:val="28"/>
          <w:szCs w:val="28"/>
        </w:rPr>
        <w:t xml:space="preserve">5.2 Data Ingestion</w:t>
      </w:r>
    </w:p>
    <w:p>
      <w:pPr>
        <w:spacing w:before="100" w:after="120"/>
      </w:pPr>
      <w:r>
        <w:rPr>
          <w:rFonts w:ascii="Arial" w:cs="Arial" w:eastAsia="Arial" w:hAnsi="Arial"/>
          <w:sz w:val="22"/>
          <w:szCs w:val="22"/>
        </w:rPr>
        <w:t xml:space="preserve">Every data source has a dedicated ingestion worker:</w:t>
      </w:r>
    </w:p>
    <w:p>
      <w:pPr>
        <w:pStyle w:val="ListParagraph"/>
        <w:numPr>
          <w:ilvl w:val="0"/>
          <w:numId w:val="2"/>
        </w:numPr>
        <w:spacing w:before="60" w:after="60"/>
      </w:pPr>
      <w:r>
        <w:rPr>
          <w:rFonts w:ascii="Arial" w:cs="Arial" w:eastAsia="Arial" w:hAnsi="Arial"/>
          <w:sz w:val="22"/>
          <w:szCs w:val="22"/>
        </w:rPr>
        <w:t xml:space="preserve">Scheduled workers pull from APIs and bulk download endpoints on defined cadences</w:t>
      </w:r>
    </w:p>
    <w:p>
      <w:pPr>
        <w:pStyle w:val="ListParagraph"/>
        <w:numPr>
          <w:ilvl w:val="0"/>
          <w:numId w:val="2"/>
        </w:numPr>
        <w:spacing w:before="60" w:after="60"/>
      </w:pPr>
      <w:r>
        <w:rPr>
          <w:rFonts w:ascii="Arial" w:cs="Arial" w:eastAsia="Arial" w:hAnsi="Arial"/>
          <w:sz w:val="22"/>
          <w:szCs w:val="22"/>
        </w:rPr>
        <w:t xml:space="preserve">Event-driven workers process real-time feeds (arXiv RSS, PubMed eutils) within minutes of publication</w:t>
      </w:r>
    </w:p>
    <w:p>
      <w:pPr>
        <w:pStyle w:val="ListParagraph"/>
        <w:numPr>
          <w:ilvl w:val="0"/>
          <w:numId w:val="2"/>
        </w:numPr>
        <w:spacing w:before="60" w:after="60"/>
      </w:pPr>
      <w:r>
        <w:rPr>
          <w:rFonts w:ascii="Arial" w:cs="Arial" w:eastAsia="Arial" w:hAnsi="Arial"/>
          <w:sz w:val="22"/>
          <w:szCs w:val="22"/>
        </w:rPr>
        <w:t xml:space="preserve">Change detection ensures records that update (clinical trials, patent statuses) are re-processed</w:t>
      </w:r>
    </w:p>
    <w:p>
      <w:pPr>
        <w:pStyle w:val="ListParagraph"/>
        <w:numPr>
          <w:ilvl w:val="0"/>
          <w:numId w:val="2"/>
        </w:numPr>
        <w:spacing w:before="60" w:after="60"/>
      </w:pPr>
      <w:r>
        <w:rPr>
          <w:rFonts w:ascii="Arial" w:cs="Arial" w:eastAsia="Arial" w:hAnsi="Arial"/>
          <w:sz w:val="22"/>
          <w:szCs w:val="22"/>
        </w:rPr>
        <w:t xml:space="preserve">Apache Kafka handles the message queue for all ingestion events, ensuring nothing is lost</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5.3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Backend API</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Python / FastAPI</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Fast, modern, great async support, huge community</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Data pipelines</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Apache Airflow</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Industry standard for workflow orchestration</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Message queue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Apache Kafka</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High-throughput, fault-tolerant event streaming</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Graph database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Neo4j (Community)</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Leading graph DB, Cypher query language, open source</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Search engine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Elasticsearch</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Full-text search at scale, open source core</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Document storage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PostgreSQL + MinIO</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Relational metadata + object storage for full text</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NLP / AI</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spaCy + HuggingFace + OpenAI API</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State-of-the-art NLP for biomedical text</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React + D3.js</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Modern UI + powerful graph visualizations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Infrastructure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Docker + Kubernetes</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Containerized, cloud-agnostic deployment</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Monitoring</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Prometheus + Grafana</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Open-source observability stack</w:t>
            </w:r>
          </w:p>
        </w:tc>
      </w:tr>
    </w:tbl>
    <w:p>
      <w:pPr>
        <w:spacing w:before="80" w:after="0"/>
      </w:pPr>
      <w:r>
        <w:t xml:space="preserve"/>
      </w:r>
    </w:p>
    <w:p>
      <w:pPr>
        <w:pStyle w:val="Heading2"/>
        <w:spacing w:before="280" w:after="160"/>
      </w:pPr>
      <w:r>
        <w:rPr>
          <w:rFonts w:ascii="Arial" w:cs="Arial" w:eastAsia="Arial" w:hAnsi="Arial"/>
          <w:b/>
          <w:bCs/>
          <w:color w:val="2E7D5E"/>
          <w:sz w:val="28"/>
          <w:szCs w:val="28"/>
        </w:rPr>
        <w:t xml:space="preserve">5.4 The Knowledge Graph Schema</w:t>
      </w:r>
    </w:p>
    <w:p>
      <w:pPr>
        <w:spacing w:before="100" w:after="120"/>
      </w:pPr>
      <w:r>
        <w:rPr>
          <w:rFonts w:ascii="Arial" w:cs="Arial" w:eastAsia="Arial" w:hAnsi="Arial"/>
          <w:sz w:val="22"/>
          <w:szCs w:val="22"/>
        </w:rPr>
        <w:t xml:space="preserve">The knowledge graph is the core data structure. Nodes represent biological entities; edges represent relationships:</w:t>
      </w:r>
    </w:p>
    <w:p>
      <w:pPr>
        <w:pStyle w:val="Heading3"/>
        <w:spacing w:before="200" w:after="120"/>
      </w:pPr>
      <w:r>
        <w:rPr>
          <w:rFonts w:ascii="Arial" w:cs="Arial" w:eastAsia="Arial" w:hAnsi="Arial"/>
          <w:b/>
          <w:bCs/>
          <w:color w:val="3A8C6E"/>
          <w:sz w:val="24"/>
          <w:szCs w:val="24"/>
        </w:rPr>
        <w:t xml:space="preserve">Node Types</w:t>
      </w:r>
    </w:p>
    <w:p>
      <w:pPr>
        <w:pStyle w:val="ListParagraph"/>
        <w:numPr>
          <w:ilvl w:val="0"/>
          <w:numId w:val="2"/>
        </w:numPr>
        <w:spacing w:before="60" w:after="60"/>
      </w:pPr>
      <w:r>
        <w:rPr>
          <w:rFonts w:ascii="Arial" w:cs="Arial" w:eastAsia="Arial" w:hAnsi="Arial"/>
          <w:sz w:val="22"/>
          <w:szCs w:val="22"/>
        </w:rPr>
        <w:t xml:space="preserve">Gene — with NCBI Gene ID, Ensembl ID, HGNC symbol, organism</w:t>
      </w:r>
    </w:p>
    <w:p>
      <w:pPr>
        <w:pStyle w:val="ListParagraph"/>
        <w:numPr>
          <w:ilvl w:val="0"/>
          <w:numId w:val="2"/>
        </w:numPr>
        <w:spacing w:before="60" w:after="60"/>
      </w:pPr>
      <w:r>
        <w:rPr>
          <w:rFonts w:ascii="Arial" w:cs="Arial" w:eastAsia="Arial" w:hAnsi="Arial"/>
          <w:sz w:val="22"/>
          <w:szCs w:val="22"/>
        </w:rPr>
        <w:t xml:space="preserve">Protein — with UniProt accession, function, structure references</w:t>
      </w:r>
    </w:p>
    <w:p>
      <w:pPr>
        <w:pStyle w:val="ListParagraph"/>
        <w:numPr>
          <w:ilvl w:val="0"/>
          <w:numId w:val="2"/>
        </w:numPr>
        <w:spacing w:before="60" w:after="60"/>
      </w:pPr>
      <w:r>
        <w:rPr>
          <w:rFonts w:ascii="Arial" w:cs="Arial" w:eastAsia="Arial" w:hAnsi="Arial"/>
          <w:sz w:val="22"/>
          <w:szCs w:val="22"/>
        </w:rPr>
        <w:t xml:space="preserve">Disease — with OMIM ID, Disease Ontology ID, ICD-10 code</w:t>
      </w:r>
    </w:p>
    <w:p>
      <w:pPr>
        <w:pStyle w:val="ListParagraph"/>
        <w:numPr>
          <w:ilvl w:val="0"/>
          <w:numId w:val="2"/>
        </w:numPr>
        <w:spacing w:before="60" w:after="60"/>
      </w:pPr>
      <w:r>
        <w:rPr>
          <w:rFonts w:ascii="Arial" w:cs="Arial" w:eastAsia="Arial" w:hAnsi="Arial"/>
          <w:sz w:val="22"/>
          <w:szCs w:val="22"/>
        </w:rPr>
        <w:t xml:space="preserve">Compound — with PubChem CID, ChEMBL ID, SMILES string</w:t>
      </w:r>
    </w:p>
    <w:p>
      <w:pPr>
        <w:pStyle w:val="ListParagraph"/>
        <w:numPr>
          <w:ilvl w:val="0"/>
          <w:numId w:val="2"/>
        </w:numPr>
        <w:spacing w:before="60" w:after="60"/>
      </w:pPr>
      <w:r>
        <w:rPr>
          <w:rFonts w:ascii="Arial" w:cs="Arial" w:eastAsia="Arial" w:hAnsi="Arial"/>
          <w:sz w:val="22"/>
          <w:szCs w:val="22"/>
        </w:rPr>
        <w:t xml:space="preserve">Clinical Trial — with NCT ID, phase, status, sponsor, conditions</w:t>
      </w:r>
    </w:p>
    <w:p>
      <w:pPr>
        <w:pStyle w:val="ListParagraph"/>
        <w:numPr>
          <w:ilvl w:val="0"/>
          <w:numId w:val="2"/>
        </w:numPr>
        <w:spacing w:before="60" w:after="60"/>
      </w:pPr>
      <w:r>
        <w:rPr>
          <w:rFonts w:ascii="Arial" w:cs="Arial" w:eastAsia="Arial" w:hAnsi="Arial"/>
          <w:sz w:val="22"/>
          <w:szCs w:val="22"/>
        </w:rPr>
        <w:t xml:space="preserve">Publication — with PubMed ID, DOI, authors, journal, date</w:t>
      </w:r>
    </w:p>
    <w:p>
      <w:pPr>
        <w:pStyle w:val="ListParagraph"/>
        <w:numPr>
          <w:ilvl w:val="0"/>
          <w:numId w:val="2"/>
        </w:numPr>
        <w:spacing w:before="60" w:after="60"/>
      </w:pPr>
      <w:r>
        <w:rPr>
          <w:rFonts w:ascii="Arial" w:cs="Arial" w:eastAsia="Arial" w:hAnsi="Arial"/>
          <w:sz w:val="22"/>
          <w:szCs w:val="22"/>
        </w:rPr>
        <w:t xml:space="preserve">Patent — with patent number, assignee, claims, filing date</w:t>
      </w:r>
    </w:p>
    <w:p>
      <w:pPr>
        <w:pStyle w:val="ListParagraph"/>
        <w:numPr>
          <w:ilvl w:val="0"/>
          <w:numId w:val="2"/>
        </w:numPr>
        <w:spacing w:before="60" w:after="60"/>
      </w:pPr>
      <w:r>
        <w:rPr>
          <w:rFonts w:ascii="Arial" w:cs="Arial" w:eastAsia="Arial" w:hAnsi="Arial"/>
          <w:sz w:val="22"/>
          <w:szCs w:val="22"/>
        </w:rPr>
        <w:t xml:space="preserve">Researcher — with ORCID, institution, h-index, publication list</w:t>
      </w:r>
    </w:p>
    <w:p>
      <w:pPr>
        <w:pStyle w:val="ListParagraph"/>
        <w:numPr>
          <w:ilvl w:val="0"/>
          <w:numId w:val="2"/>
        </w:numPr>
        <w:spacing w:before="60" w:after="60"/>
      </w:pPr>
      <w:r>
        <w:rPr>
          <w:rFonts w:ascii="Arial" w:cs="Arial" w:eastAsia="Arial" w:hAnsi="Arial"/>
          <w:sz w:val="22"/>
          <w:szCs w:val="22"/>
        </w:rPr>
        <w:t xml:space="preserve">Institution — with ROR ID, location, funding history</w:t>
      </w:r>
    </w:p>
    <w:p>
      <w:pPr>
        <w:pStyle w:val="Heading3"/>
        <w:spacing w:before="200" w:after="120"/>
      </w:pPr>
      <w:r>
        <w:rPr>
          <w:rFonts w:ascii="Arial" w:cs="Arial" w:eastAsia="Arial" w:hAnsi="Arial"/>
          <w:b/>
          <w:bCs/>
          <w:color w:val="3A8C6E"/>
          <w:sz w:val="24"/>
          <w:szCs w:val="24"/>
        </w:rPr>
        <w:t xml:space="preserve">Edge Types</w:t>
      </w:r>
    </w:p>
    <w:p>
      <w:pPr>
        <w:pStyle w:val="ListParagraph"/>
        <w:numPr>
          <w:ilvl w:val="0"/>
          <w:numId w:val="2"/>
        </w:numPr>
        <w:spacing w:before="60" w:after="60"/>
      </w:pPr>
      <w:r>
        <w:rPr>
          <w:rFonts w:ascii="Arial" w:cs="Arial" w:eastAsia="Arial" w:hAnsi="Arial"/>
          <w:sz w:val="22"/>
          <w:szCs w:val="22"/>
        </w:rPr>
        <w:t xml:space="preserve">GENE_ENCODES_PROTEIN — connects genes to their protein products</w:t>
      </w:r>
    </w:p>
    <w:p>
      <w:pPr>
        <w:pStyle w:val="ListParagraph"/>
        <w:numPr>
          <w:ilvl w:val="0"/>
          <w:numId w:val="2"/>
        </w:numPr>
        <w:spacing w:before="60" w:after="60"/>
      </w:pPr>
      <w:r>
        <w:rPr>
          <w:rFonts w:ascii="Arial" w:cs="Arial" w:eastAsia="Arial" w:hAnsi="Arial"/>
          <w:sz w:val="22"/>
          <w:szCs w:val="22"/>
        </w:rPr>
        <w:t xml:space="preserve">COMPOUND_TARGETS — connects compounds to their molecular targets</w:t>
      </w:r>
    </w:p>
    <w:p>
      <w:pPr>
        <w:pStyle w:val="ListParagraph"/>
        <w:numPr>
          <w:ilvl w:val="0"/>
          <w:numId w:val="2"/>
        </w:numPr>
        <w:spacing w:before="60" w:after="60"/>
      </w:pPr>
      <w:r>
        <w:rPr>
          <w:rFonts w:ascii="Arial" w:cs="Arial" w:eastAsia="Arial" w:hAnsi="Arial"/>
          <w:sz w:val="22"/>
          <w:szCs w:val="22"/>
        </w:rPr>
        <w:t xml:space="preserve">GENE_ASSOCIATED_WITH_DISEASE — from GWAS, literature, and databases</w:t>
      </w:r>
    </w:p>
    <w:p>
      <w:pPr>
        <w:pStyle w:val="ListParagraph"/>
        <w:numPr>
          <w:ilvl w:val="0"/>
          <w:numId w:val="2"/>
        </w:numPr>
        <w:spacing w:before="60" w:after="60"/>
      </w:pPr>
      <w:r>
        <w:rPr>
          <w:rFonts w:ascii="Arial" w:cs="Arial" w:eastAsia="Arial" w:hAnsi="Arial"/>
          <w:sz w:val="22"/>
          <w:szCs w:val="22"/>
        </w:rPr>
        <w:t xml:space="preserve">TRIAL_STUDIES_COMPOUND — connects trials to their interventions</w:t>
      </w:r>
    </w:p>
    <w:p>
      <w:pPr>
        <w:pStyle w:val="ListParagraph"/>
        <w:numPr>
          <w:ilvl w:val="0"/>
          <w:numId w:val="2"/>
        </w:numPr>
        <w:spacing w:before="60" w:after="60"/>
      </w:pPr>
      <w:r>
        <w:rPr>
          <w:rFonts w:ascii="Arial" w:cs="Arial" w:eastAsia="Arial" w:hAnsi="Arial"/>
          <w:sz w:val="22"/>
          <w:szCs w:val="22"/>
        </w:rPr>
        <w:t xml:space="preserve">PUBLICATION_MENTIONS — any entity mentioned in a paper</w:t>
      </w:r>
    </w:p>
    <w:p>
      <w:pPr>
        <w:pStyle w:val="ListParagraph"/>
        <w:numPr>
          <w:ilvl w:val="0"/>
          <w:numId w:val="2"/>
        </w:numPr>
        <w:spacing w:before="60" w:after="60"/>
      </w:pPr>
      <w:r>
        <w:rPr>
          <w:rFonts w:ascii="Arial" w:cs="Arial" w:eastAsia="Arial" w:hAnsi="Arial"/>
          <w:sz w:val="22"/>
          <w:szCs w:val="22"/>
        </w:rPr>
        <w:t xml:space="preserve">FUNDED_BY — grants to institutions and researchers</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5.5 NLP Pipeline</w:t>
      </w:r>
    </w:p>
    <w:p>
      <w:pPr>
        <w:spacing w:before="100" w:after="120"/>
      </w:pPr>
      <w:r>
        <w:rPr>
          <w:rFonts w:ascii="Arial" w:cs="Arial" w:eastAsia="Arial" w:hAnsi="Arial"/>
          <w:sz w:val="22"/>
          <w:szCs w:val="22"/>
        </w:rPr>
        <w:t xml:space="preserve">The NLP pipeline processes every document ingested into BioBloomberg:</w:t>
      </w:r>
    </w:p>
    <w:p>
      <w:pPr>
        <w:pStyle w:val="ListParagraph"/>
        <w:numPr>
          <w:ilvl w:val="0"/>
          <w:numId w:val="2"/>
        </w:numPr>
        <w:spacing w:before="60" w:after="60"/>
      </w:pPr>
      <w:r>
        <w:rPr>
          <w:rFonts w:ascii="Arial" w:cs="Arial" w:eastAsia="Arial" w:hAnsi="Arial"/>
          <w:sz w:val="22"/>
          <w:szCs w:val="22"/>
        </w:rPr>
        <w:t xml:space="preserve">Named Entity Recognition (NER): identifies genes, proteins, diseases, compounds, and other biological entities in text using biomedical-domain models (BioNLP, BioBERT)</w:t>
      </w:r>
    </w:p>
    <w:p>
      <w:pPr>
        <w:pStyle w:val="ListParagraph"/>
        <w:numPr>
          <w:ilvl w:val="0"/>
          <w:numId w:val="2"/>
        </w:numPr>
        <w:spacing w:before="60" w:after="60"/>
      </w:pPr>
      <w:r>
        <w:rPr>
          <w:rFonts w:ascii="Arial" w:cs="Arial" w:eastAsia="Arial" w:hAnsi="Arial"/>
          <w:sz w:val="22"/>
          <w:szCs w:val="22"/>
        </w:rPr>
        <w:t xml:space="preserve">Relation Extraction: identifies how entities relate to each other within a sentence</w:t>
      </w:r>
    </w:p>
    <w:p>
      <w:pPr>
        <w:pStyle w:val="ListParagraph"/>
        <w:numPr>
          <w:ilvl w:val="0"/>
          <w:numId w:val="2"/>
        </w:numPr>
        <w:spacing w:before="60" w:after="60"/>
      </w:pPr>
      <w:r>
        <w:rPr>
          <w:rFonts w:ascii="Arial" w:cs="Arial" w:eastAsia="Arial" w:hAnsi="Arial"/>
          <w:sz w:val="22"/>
          <w:szCs w:val="22"/>
        </w:rPr>
        <w:t xml:space="preserve">Entity Disambiguation: 'ACE2' in one paper and 'angiotensin-converting enzyme 2' in another refer to the same protein — the pipeline resolves these</w:t>
      </w:r>
    </w:p>
    <w:p>
      <w:pPr>
        <w:pStyle w:val="ListParagraph"/>
        <w:numPr>
          <w:ilvl w:val="0"/>
          <w:numId w:val="2"/>
        </w:numPr>
        <w:spacing w:before="60" w:after="60"/>
      </w:pPr>
      <w:r>
        <w:rPr>
          <w:rFonts w:ascii="Arial" w:cs="Arial" w:eastAsia="Arial" w:hAnsi="Arial"/>
          <w:sz w:val="22"/>
          <w:szCs w:val="22"/>
        </w:rPr>
        <w:t xml:space="preserve">Ontology Mapping: normalizes all identified entities to their standard identifiers (NCBI, UniProt, ChEMBL, etc.) so they connect correctly in the graph</w:t>
      </w:r>
    </w:p>
    <w:p>
      <w:pPr>
        <w:pStyle w:val="ListParagraph"/>
        <w:numPr>
          <w:ilvl w:val="0"/>
          <w:numId w:val="2"/>
        </w:numPr>
        <w:spacing w:before="60" w:after="60"/>
      </w:pPr>
      <w:r>
        <w:rPr>
          <w:rFonts w:ascii="Arial" w:cs="Arial" w:eastAsia="Arial" w:hAnsi="Arial"/>
          <w:sz w:val="22"/>
          <w:szCs w:val="22"/>
        </w:rPr>
        <w:t xml:space="preserve">Sentence Embeddings: every document is encoded into vector space for semantic similarity search</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5.6 AI Question Answering</w:t>
      </w:r>
    </w:p>
    <w:p>
      <w:pPr>
        <w:spacing w:before="100" w:after="120"/>
      </w:pPr>
      <w:r>
        <w:rPr>
          <w:rFonts w:ascii="Arial" w:cs="Arial" w:eastAsia="Arial" w:hAnsi="Arial"/>
          <w:sz w:val="22"/>
          <w:szCs w:val="22"/>
        </w:rPr>
        <w:t xml:space="preserve">The AI assistant uses a Retrieval-Augmented Generation (RAG) architecture:</w:t>
      </w:r>
    </w:p>
    <w:p>
      <w:pPr>
        <w:pStyle w:val="ListParagraph"/>
        <w:numPr>
          <w:ilvl w:val="0"/>
          <w:numId w:val="2"/>
        </w:numPr>
        <w:spacing w:before="60" w:after="60"/>
      </w:pPr>
      <w:r>
        <w:rPr>
          <w:rFonts w:ascii="Arial" w:cs="Arial" w:eastAsia="Arial" w:hAnsi="Arial"/>
          <w:sz w:val="22"/>
          <w:szCs w:val="22"/>
        </w:rPr>
        <w:t xml:space="preserve">User asks a question in natural language</w:t>
      </w:r>
    </w:p>
    <w:p>
      <w:pPr>
        <w:pStyle w:val="ListParagraph"/>
        <w:numPr>
          <w:ilvl w:val="0"/>
          <w:numId w:val="2"/>
        </w:numPr>
        <w:spacing w:before="60" w:after="60"/>
      </w:pPr>
      <w:r>
        <w:rPr>
          <w:rFonts w:ascii="Arial" w:cs="Arial" w:eastAsia="Arial" w:hAnsi="Arial"/>
          <w:sz w:val="22"/>
          <w:szCs w:val="22"/>
        </w:rPr>
        <w:t xml:space="preserve">The system queries the knowledge graph and vector index to retrieve the most relevant documents and facts</w:t>
      </w:r>
    </w:p>
    <w:p>
      <w:pPr>
        <w:pStyle w:val="ListParagraph"/>
        <w:numPr>
          <w:ilvl w:val="0"/>
          <w:numId w:val="2"/>
        </w:numPr>
        <w:spacing w:before="60" w:after="60"/>
      </w:pPr>
      <w:r>
        <w:rPr>
          <w:rFonts w:ascii="Arial" w:cs="Arial" w:eastAsia="Arial" w:hAnsi="Arial"/>
          <w:sz w:val="22"/>
          <w:szCs w:val="22"/>
        </w:rPr>
        <w:t xml:space="preserve">The retrieved context is passed to the language model along with the question</w:t>
      </w:r>
    </w:p>
    <w:p>
      <w:pPr>
        <w:pStyle w:val="ListParagraph"/>
        <w:numPr>
          <w:ilvl w:val="0"/>
          <w:numId w:val="2"/>
        </w:numPr>
        <w:spacing w:before="60" w:after="60"/>
      </w:pPr>
      <w:r>
        <w:rPr>
          <w:rFonts w:ascii="Arial" w:cs="Arial" w:eastAsia="Arial" w:hAnsi="Arial"/>
          <w:sz w:val="22"/>
          <w:szCs w:val="22"/>
        </w:rPr>
        <w:t xml:space="preserve">The LLM generates an answer grounded only in the retrieved sources</w:t>
      </w:r>
    </w:p>
    <w:p>
      <w:pPr>
        <w:pStyle w:val="ListParagraph"/>
        <w:numPr>
          <w:ilvl w:val="0"/>
          <w:numId w:val="2"/>
        </w:numPr>
        <w:spacing w:before="60" w:after="60"/>
      </w:pPr>
      <w:r>
        <w:rPr>
          <w:rFonts w:ascii="Arial" w:cs="Arial" w:eastAsia="Arial" w:hAnsi="Arial"/>
          <w:sz w:val="22"/>
          <w:szCs w:val="22"/>
        </w:rPr>
        <w:t xml:space="preserve">The answer is returned with citations linking every claim to its source</w:t>
      </w:r>
    </w:p>
    <w:p>
      <w:pPr>
        <w:spacing w:before="100" w:after="120"/>
      </w:pPr>
      <w:r>
        <w:rPr>
          <w:rFonts w:ascii="Arial" w:cs="Arial" w:eastAsia="Arial" w:hAnsi="Arial"/>
          <w:sz w:val="22"/>
          <w:szCs w:val="22"/>
        </w:rPr>
        <w:t xml:space="preserve">This architecture means the AI cannot fabricate information — it can only synthesize what is actually in the database. This is critical for scientific use.</w:t>
      </w:r>
    </w:p>
    <w:p>
      <w:pPr>
        <w:pageBreakBefore/>
      </w:pPr>
      <w:r>
        <w:t xml:space="preserve"/>
      </w:r>
    </w:p>
    <w:p>
      <w:pPr>
        <w:pStyle w:val="Heading1"/>
        <w:spacing w:before="360" w:after="200"/>
      </w:pPr>
      <w:r>
        <w:rPr>
          <w:rFonts w:ascii="Arial" w:cs="Arial" w:eastAsia="Arial" w:hAnsi="Arial"/>
          <w:b/>
          <w:bCs/>
          <w:color w:val="1A6B3C"/>
          <w:sz w:val="36"/>
          <w:szCs w:val="36"/>
        </w:rPr>
        <w:t xml:space="preserve">6. The Knowledge Graph — The Real Innovation</w:t>
      </w:r>
    </w:p>
    <w:p>
      <w:pPr>
        <w:spacing w:before="100" w:after="120"/>
      </w:pPr>
      <w:r>
        <w:rPr>
          <w:rFonts w:ascii="Arial" w:cs="Arial" w:eastAsia="Arial" w:hAnsi="Arial"/>
          <w:sz w:val="22"/>
          <w:szCs w:val="22"/>
        </w:rPr>
        <w:t xml:space="preserve">The knowledge graph deserves its own section because it is the defining feature that separates BioBloomberg from every other tool in this space.</w:t>
      </w:r>
    </w:p>
    <w:p>
      <w:pPr>
        <w:spacing w:before="80" w:after="0"/>
      </w:pPr>
      <w:r>
        <w:t xml:space="preserve"/>
      </w:r>
    </w:p>
    <w:p>
      <w:pPr>
        <w:spacing w:before="100" w:after="120"/>
      </w:pPr>
      <w:r>
        <w:rPr>
          <w:rFonts w:ascii="Arial" w:cs="Arial" w:eastAsia="Arial" w:hAnsi="Arial"/>
          <w:sz w:val="22"/>
          <w:szCs w:val="22"/>
        </w:rPr>
        <w:t xml:space="preserve">Most biology databases are isolated silos. PubMed knows about papers. UniProt knows about proteins. ClinicalTrials.gov knows about trials. Each database is an island. Researchers must manually connect the dots.</w:t>
      </w:r>
    </w:p>
    <w:p>
      <w:pPr>
        <w:spacing w:before="80" w:after="0"/>
      </w:pPr>
      <w:r>
        <w:t xml:space="preserve"/>
      </w:r>
    </w:p>
    <w:p>
      <w:pPr>
        <w:spacing w:before="100" w:after="120"/>
      </w:pPr>
      <w:r>
        <w:rPr>
          <w:rFonts w:ascii="Arial" w:cs="Arial" w:eastAsia="Arial" w:hAnsi="Arial"/>
          <w:sz w:val="22"/>
          <w:szCs w:val="22"/>
        </w:rPr>
        <w:t xml:space="preserve">The BioBloomberg knowledge graph destroys these silos. It is a single, unified, navigable map of biology — where every entity connects to every other entity it actually relates to, across every source.</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6.1 What Makes It Powerful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5EE" w:val="clear"/>
            <w:tcMar>
              <w:top w:type="dxa" w:w="160"/>
              <w:left w:type="dxa" w:w="200"/>
              <w:bottom w:type="dxa" w:w="160"/>
              <w:right w:type="dxa" w:w="200"/>
            </w:tcMar>
          </w:tcPr>
          <w:p>
            <w:pPr>
              <w:spacing w:before="80" w:after="80"/>
            </w:pPr>
            <w:r>
              <w:rPr>
                <w:rFonts w:ascii="Arial" w:cs="Arial" w:eastAsia="Arial" w:hAnsi="Arial"/>
                <w:b/>
                <w:bCs/>
                <w:color w:val="1A6B3C"/>
                <w:sz w:val="22"/>
                <w:szCs w:val="22"/>
              </w:rPr>
              <w:t xml:space="preserve">Example: The KRAS Story</w:t>
            </w:r>
          </w:p>
          <w:p>
            <w:pPr>
              <w:spacing w:before="60" w:after="60"/>
            </w:pPr>
            <w:r>
              <w:rPr>
                <w:rFonts w:ascii="Arial" w:cs="Arial" w:eastAsia="Arial" w:hAnsi="Arial"/>
                <w:sz w:val="21"/>
                <w:szCs w:val="21"/>
              </w:rPr>
              <w:t xml:space="preserve">You search for 'KRAS', a notoriously difficult oncology target.</w:t>
            </w:r>
          </w:p>
          <w:p>
            <w:pPr>
              <w:spacing w:before="60" w:after="60"/>
            </w:pPr>
            <w:r>
              <w:rPr>
                <w:rFonts w:ascii="Arial" w:cs="Arial" w:eastAsia="Arial" w:hAnsi="Arial"/>
                <w:sz w:val="21"/>
                <w:szCs w:val="21"/>
              </w:rPr>
              <w:t xml:space="preserve">Instantly you see: the gene, its protein product, 180+ compounds that have been tested against it, 40 active clinical trials, 12,000 publications, 3,200 patents, the top 50 researchers publishing in this area this year, and $2.1B in NIH grant funding.</w:t>
            </w:r>
          </w:p>
          <w:p>
            <w:pPr>
              <w:spacing w:before="60" w:after="60"/>
            </w:pPr>
            <w:r>
              <w:rPr>
                <w:rFonts w:ascii="Arial" w:cs="Arial" w:eastAsia="Arial" w:hAnsi="Arial"/>
                <w:sz w:val="21"/>
                <w:szCs w:val="21"/>
              </w:rPr>
              <w:t xml:space="preserve">You click on one compound — AMG 510 (Sotorasib) — and see its entire journey: the papers that identified the binding site, the patents, the trial history, the FDA approval date, and the real-world data since approval.</w:t>
            </w:r>
          </w:p>
          <w:p>
            <w:pPr>
              <w:spacing w:before="60" w:after="60"/>
            </w:pPr>
            <w:r>
              <w:rPr>
                <w:rFonts w:ascii="Arial" w:cs="Arial" w:eastAsia="Arial" w:hAnsi="Arial"/>
                <w:sz w:val="21"/>
                <w:szCs w:val="21"/>
              </w:rPr>
              <w:t xml:space="preserve">This entire story takes 3 seconds in BioBloomberg. It would take a researcher a week to manually assemble it.</w:t>
            </w:r>
          </w:p>
        </w:tc>
      </w:tr>
    </w:tbl>
    <w:p>
      <w:pPr>
        <w:spacing w:before="80" w:after="0"/>
      </w:pPr>
      <w:r>
        <w:t xml:space="preserve"/>
      </w:r>
    </w:p>
    <w:p>
      <w:pPr>
        <w:pStyle w:val="Heading2"/>
        <w:spacing w:before="280" w:after="160"/>
      </w:pPr>
      <w:r>
        <w:rPr>
          <w:rFonts w:ascii="Arial" w:cs="Arial" w:eastAsia="Arial" w:hAnsi="Arial"/>
          <w:b/>
          <w:bCs/>
          <w:color w:val="2E7D5E"/>
          <w:sz w:val="28"/>
          <w:szCs w:val="28"/>
        </w:rPr>
        <w:t xml:space="preserve">6.2 Continuously Updated</w:t>
      </w:r>
    </w:p>
    <w:p>
      <w:pPr>
        <w:spacing w:before="100" w:after="120"/>
      </w:pPr>
      <w:r>
        <w:rPr>
          <w:rFonts w:ascii="Arial" w:cs="Arial" w:eastAsia="Arial" w:hAnsi="Arial"/>
          <w:sz w:val="22"/>
          <w:szCs w:val="22"/>
        </w:rPr>
        <w:t xml:space="preserve">The knowledge graph is not a static snapshot. It is a living, breathing representation of biology as we know it right now:</w:t>
      </w:r>
    </w:p>
    <w:p>
      <w:pPr>
        <w:pStyle w:val="ListParagraph"/>
        <w:numPr>
          <w:ilvl w:val="0"/>
          <w:numId w:val="2"/>
        </w:numPr>
        <w:spacing w:before="60" w:after="60"/>
      </w:pPr>
      <w:r>
        <w:rPr>
          <w:rFonts w:ascii="Arial" w:cs="Arial" w:eastAsia="Arial" w:hAnsi="Arial"/>
          <w:sz w:val="22"/>
          <w:szCs w:val="22"/>
        </w:rPr>
        <w:t xml:space="preserve">New papers are processed and added within minutes of publication</w:t>
      </w:r>
    </w:p>
    <w:p>
      <w:pPr>
        <w:pStyle w:val="ListParagraph"/>
        <w:numPr>
          <w:ilvl w:val="0"/>
          <w:numId w:val="2"/>
        </w:numPr>
        <w:spacing w:before="60" w:after="60"/>
      </w:pPr>
      <w:r>
        <w:rPr>
          <w:rFonts w:ascii="Arial" w:cs="Arial" w:eastAsia="Arial" w:hAnsi="Arial"/>
          <w:sz w:val="22"/>
          <w:szCs w:val="22"/>
        </w:rPr>
        <w:t xml:space="preserve">Clinical trial status updates propagate through the graph immediately</w:t>
      </w:r>
    </w:p>
    <w:p>
      <w:pPr>
        <w:pStyle w:val="ListParagraph"/>
        <w:numPr>
          <w:ilvl w:val="0"/>
          <w:numId w:val="2"/>
        </w:numPr>
        <w:spacing w:before="60" w:after="60"/>
      </w:pPr>
      <w:r>
        <w:rPr>
          <w:rFonts w:ascii="Arial" w:cs="Arial" w:eastAsia="Arial" w:hAnsi="Arial"/>
          <w:sz w:val="22"/>
          <w:szCs w:val="22"/>
        </w:rPr>
        <w:t xml:space="preserve">Patent filings and approvals are tracked in real time</w:t>
      </w:r>
    </w:p>
    <w:p>
      <w:pPr>
        <w:pStyle w:val="ListParagraph"/>
        <w:numPr>
          <w:ilvl w:val="0"/>
          <w:numId w:val="2"/>
        </w:numPr>
        <w:spacing w:before="60" w:after="60"/>
      </w:pPr>
      <w:r>
        <w:rPr>
          <w:rFonts w:ascii="Arial" w:cs="Arial" w:eastAsia="Arial" w:hAnsi="Arial"/>
          <w:sz w:val="22"/>
          <w:szCs w:val="22"/>
        </w:rPr>
        <w:t xml:space="preserve">When a new connection is discovered in a paper, it is added to the graph automatically</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6.3 Community-Curated Annotations</w:t>
      </w:r>
    </w:p>
    <w:p>
      <w:pPr>
        <w:spacing w:before="100" w:after="120"/>
      </w:pPr>
      <w:r>
        <w:rPr>
          <w:rFonts w:ascii="Arial" w:cs="Arial" w:eastAsia="Arial" w:hAnsi="Arial"/>
          <w:sz w:val="22"/>
          <w:szCs w:val="22"/>
        </w:rPr>
        <w:t xml:space="preserve">Machine-extracted knowledge is powerful but imperfect. BioBloomberg allows researchers to:</w:t>
      </w:r>
    </w:p>
    <w:p>
      <w:pPr>
        <w:pStyle w:val="ListParagraph"/>
        <w:numPr>
          <w:ilvl w:val="0"/>
          <w:numId w:val="2"/>
        </w:numPr>
        <w:spacing w:before="60" w:after="60"/>
      </w:pPr>
      <w:r>
        <w:rPr>
          <w:rFonts w:ascii="Arial" w:cs="Arial" w:eastAsia="Arial" w:hAnsi="Arial"/>
          <w:sz w:val="22"/>
          <w:szCs w:val="22"/>
        </w:rPr>
        <w:t xml:space="preserve">Correct mis-identified entities</w:t>
      </w:r>
    </w:p>
    <w:p>
      <w:pPr>
        <w:pStyle w:val="ListParagraph"/>
        <w:numPr>
          <w:ilvl w:val="0"/>
          <w:numId w:val="2"/>
        </w:numPr>
        <w:spacing w:before="60" w:after="60"/>
      </w:pPr>
      <w:r>
        <w:rPr>
          <w:rFonts w:ascii="Arial" w:cs="Arial" w:eastAsia="Arial" w:hAnsi="Arial"/>
          <w:sz w:val="22"/>
          <w:szCs w:val="22"/>
        </w:rPr>
        <w:t xml:space="preserve">Add manual annotations to specific relationships</w:t>
      </w:r>
    </w:p>
    <w:p>
      <w:pPr>
        <w:pStyle w:val="ListParagraph"/>
        <w:numPr>
          <w:ilvl w:val="0"/>
          <w:numId w:val="2"/>
        </w:numPr>
        <w:spacing w:before="60" w:after="60"/>
      </w:pPr>
      <w:r>
        <w:rPr>
          <w:rFonts w:ascii="Arial" w:cs="Arial" w:eastAsia="Arial" w:hAnsi="Arial"/>
          <w:sz w:val="22"/>
          <w:szCs w:val="22"/>
        </w:rPr>
        <w:t xml:space="preserve">Flag contradictions between sources</w:t>
      </w:r>
    </w:p>
    <w:p>
      <w:pPr>
        <w:pStyle w:val="ListParagraph"/>
        <w:numPr>
          <w:ilvl w:val="0"/>
          <w:numId w:val="2"/>
        </w:numPr>
        <w:spacing w:before="60" w:after="60"/>
      </w:pPr>
      <w:r>
        <w:rPr>
          <w:rFonts w:ascii="Arial" w:cs="Arial" w:eastAsia="Arial" w:hAnsi="Arial"/>
          <w:sz w:val="22"/>
          <w:szCs w:val="22"/>
        </w:rPr>
        <w:t xml:space="preserve">Contribute structured data from their own research</w:t>
      </w:r>
    </w:p>
    <w:p>
      <w:pPr>
        <w:spacing w:before="100" w:after="120"/>
      </w:pPr>
      <w:r>
        <w:rPr>
          <w:rFonts w:ascii="Arial" w:cs="Arial" w:eastAsia="Arial" w:hAnsi="Arial"/>
          <w:sz w:val="22"/>
          <w:szCs w:val="22"/>
        </w:rPr>
        <w:t xml:space="preserve">This community curation layer, inspired by Wikipedia's model, makes the graph progressively more accurate over time.</w:t>
      </w:r>
    </w:p>
    <w:p>
      <w:pPr>
        <w:pageBreakBefore/>
      </w:pPr>
      <w:r>
        <w:t xml:space="preserve"/>
      </w:r>
    </w:p>
    <w:p>
      <w:pPr>
        <w:pStyle w:val="Heading1"/>
        <w:spacing w:before="360" w:after="200"/>
      </w:pPr>
      <w:r>
        <w:rPr>
          <w:rFonts w:ascii="Arial" w:cs="Arial" w:eastAsia="Arial" w:hAnsi="Arial"/>
          <w:b/>
          <w:bCs/>
          <w:color w:val="1A6B3C"/>
          <w:sz w:val="36"/>
          <w:szCs w:val="36"/>
        </w:rPr>
        <w:t xml:space="preserve">7. Who Uses BioBloomberg and How</w:t>
      </w:r>
    </w:p>
    <w:p>
      <w:pPr>
        <w:spacing w:before="100" w:after="120"/>
      </w:pPr>
      <w:r>
        <w:rPr>
          <w:rFonts w:ascii="Arial" w:cs="Arial" w:eastAsia="Arial" w:hAnsi="Arial"/>
          <w:sz w:val="22"/>
          <w:szCs w:val="22"/>
        </w:rPr>
        <w:t xml:space="preserve">BioBloomberg is designed to be useful to anyone who works with or learns about biological science. Here are the primary use cases:</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7.1 For Students</w:t>
      </w:r>
    </w:p>
    <w:p>
      <w:pPr>
        <w:pStyle w:val="Heading3"/>
        <w:spacing w:before="200" w:after="120"/>
      </w:pPr>
      <w:r>
        <w:rPr>
          <w:rFonts w:ascii="Arial" w:cs="Arial" w:eastAsia="Arial" w:hAnsi="Arial"/>
          <w:b/>
          <w:bCs/>
          <w:color w:val="3A8C6E"/>
          <w:sz w:val="24"/>
          <w:szCs w:val="24"/>
        </w:rPr>
        <w:t xml:space="preserve">Undergraduate Biology Student — Literature Review</w:t>
      </w:r>
    </w:p>
    <w:p>
      <w:pPr>
        <w:spacing w:before="100" w:after="120"/>
      </w:pPr>
      <w:r>
        <w:rPr>
          <w:rFonts w:ascii="Arial" w:cs="Arial" w:eastAsia="Arial" w:hAnsi="Arial"/>
          <w:sz w:val="22"/>
          <w:szCs w:val="22"/>
        </w:rPr>
        <w:t xml:space="preserve">Task: Write a review paper on gene editing technologies for a genetics course.</w:t>
      </w:r>
    </w:p>
    <w:p>
      <w:pPr>
        <w:pStyle w:val="ListParagraph"/>
        <w:numPr>
          <w:ilvl w:val="0"/>
          <w:numId w:val="2"/>
        </w:numPr>
        <w:spacing w:before="60" w:after="60"/>
      </w:pPr>
      <w:r>
        <w:rPr>
          <w:rFonts w:ascii="Arial" w:cs="Arial" w:eastAsia="Arial" w:hAnsi="Arial"/>
          <w:sz w:val="22"/>
          <w:szCs w:val="22"/>
        </w:rPr>
        <w:t xml:space="preserve">Open BioBloomberg, search 'CRISPR gene editing applications'</w:t>
      </w:r>
    </w:p>
    <w:p>
      <w:pPr>
        <w:pStyle w:val="ListParagraph"/>
        <w:numPr>
          <w:ilvl w:val="0"/>
          <w:numId w:val="2"/>
        </w:numPr>
        <w:spacing w:before="60" w:after="60"/>
      </w:pPr>
      <w:r>
        <w:rPr>
          <w:rFonts w:ascii="Arial" w:cs="Arial" w:eastAsia="Arial" w:hAnsi="Arial"/>
          <w:sz w:val="22"/>
          <w:szCs w:val="22"/>
        </w:rPr>
        <w:t xml:space="preserve">Browse the AI-generated synthesis of the current state of the field</w:t>
      </w:r>
    </w:p>
    <w:p>
      <w:pPr>
        <w:pStyle w:val="ListParagraph"/>
        <w:numPr>
          <w:ilvl w:val="0"/>
          <w:numId w:val="2"/>
        </w:numPr>
        <w:spacing w:before="60" w:after="60"/>
      </w:pPr>
      <w:r>
        <w:rPr>
          <w:rFonts w:ascii="Arial" w:cs="Arial" w:eastAsia="Arial" w:hAnsi="Arial"/>
          <w:sz w:val="22"/>
          <w:szCs w:val="22"/>
        </w:rPr>
        <w:t xml:space="preserve">Use the knowledge graph to explore how CRISPR connects to specific diseases, compounds, and researchers</w:t>
      </w:r>
    </w:p>
    <w:p>
      <w:pPr>
        <w:pStyle w:val="ListParagraph"/>
        <w:numPr>
          <w:ilvl w:val="0"/>
          <w:numId w:val="2"/>
        </w:numPr>
        <w:spacing w:before="60" w:after="60"/>
      </w:pPr>
      <w:r>
        <w:rPr>
          <w:rFonts w:ascii="Arial" w:cs="Arial" w:eastAsia="Arial" w:hAnsi="Arial"/>
          <w:sz w:val="22"/>
          <w:szCs w:val="22"/>
        </w:rPr>
        <w:t xml:space="preserve">Filter publications by year, journal impact, and study type</w:t>
      </w:r>
    </w:p>
    <w:p>
      <w:pPr>
        <w:pStyle w:val="ListParagraph"/>
        <w:numPr>
          <w:ilvl w:val="0"/>
          <w:numId w:val="2"/>
        </w:numPr>
        <w:spacing w:before="60" w:after="60"/>
      </w:pPr>
      <w:r>
        <w:rPr>
          <w:rFonts w:ascii="Arial" w:cs="Arial" w:eastAsia="Arial" w:hAnsi="Arial"/>
          <w:sz w:val="22"/>
          <w:szCs w:val="22"/>
        </w:rPr>
        <w:t xml:space="preserve">Export an annotated bibliography in APA format in one click</w:t>
      </w:r>
    </w:p>
    <w:p>
      <w:pPr>
        <w:spacing w:before="100" w:after="120"/>
      </w:pPr>
      <w:r>
        <w:rPr>
          <w:rFonts w:ascii="Arial" w:cs="Arial" w:eastAsia="Arial" w:hAnsi="Arial"/>
          <w:sz w:val="22"/>
          <w:szCs w:val="22"/>
        </w:rPr>
        <w:t xml:space="preserve">Time saved: What would have been a week of manual searching becomes a focused afternoon.</w:t>
      </w:r>
    </w:p>
    <w:p>
      <w:pPr>
        <w:spacing w:before="80" w:after="0"/>
      </w:pPr>
      <w:r>
        <w:t xml:space="preserve"/>
      </w:r>
    </w:p>
    <w:p>
      <w:pPr>
        <w:pStyle w:val="Heading3"/>
        <w:spacing w:before="200" w:after="120"/>
      </w:pPr>
      <w:r>
        <w:rPr>
          <w:rFonts w:ascii="Arial" w:cs="Arial" w:eastAsia="Arial" w:hAnsi="Arial"/>
          <w:b/>
          <w:bCs/>
          <w:color w:val="3A8C6E"/>
          <w:sz w:val="24"/>
          <w:szCs w:val="24"/>
        </w:rPr>
        <w:t xml:space="preserve">PhD Student — Monitoring a Research Field</w:t>
      </w:r>
    </w:p>
    <w:p>
      <w:pPr>
        <w:spacing w:before="100" w:after="120"/>
      </w:pPr>
      <w:r>
        <w:rPr>
          <w:rFonts w:ascii="Arial" w:cs="Arial" w:eastAsia="Arial" w:hAnsi="Arial"/>
          <w:sz w:val="22"/>
          <w:szCs w:val="22"/>
        </w:rPr>
        <w:t xml:space="preserve">Task: Stay current with all developments in their thesis topic (mitochondrial dysfunction in Parkinson's disease) without spending hours each week searching.</w:t>
      </w:r>
    </w:p>
    <w:p>
      <w:pPr>
        <w:pStyle w:val="ListParagraph"/>
        <w:numPr>
          <w:ilvl w:val="0"/>
          <w:numId w:val="2"/>
        </w:numPr>
        <w:spacing w:before="60" w:after="60"/>
      </w:pPr>
      <w:r>
        <w:rPr>
          <w:rFonts w:ascii="Arial" w:cs="Arial" w:eastAsia="Arial" w:hAnsi="Arial"/>
          <w:sz w:val="22"/>
          <w:szCs w:val="22"/>
        </w:rPr>
        <w:t xml:space="preserve">Set up a BioBloomberg alert: 'mitochondria + Parkinson's disease'</w:t>
      </w:r>
    </w:p>
    <w:p>
      <w:pPr>
        <w:pStyle w:val="ListParagraph"/>
        <w:numPr>
          <w:ilvl w:val="0"/>
          <w:numId w:val="2"/>
        </w:numPr>
        <w:spacing w:before="60" w:after="60"/>
      </w:pPr>
      <w:r>
        <w:rPr>
          <w:rFonts w:ascii="Arial" w:cs="Arial" w:eastAsia="Arial" w:hAnsi="Arial"/>
          <w:sz w:val="22"/>
          <w:szCs w:val="22"/>
        </w:rPr>
        <w:t xml:space="preserve">Every morning, receive a digest of new papers, preprints, trial updates, and patent filings</w:t>
      </w:r>
    </w:p>
    <w:p>
      <w:pPr>
        <w:pStyle w:val="ListParagraph"/>
        <w:numPr>
          <w:ilvl w:val="0"/>
          <w:numId w:val="2"/>
        </w:numPr>
        <w:spacing w:before="60" w:after="60"/>
      </w:pPr>
      <w:r>
        <w:rPr>
          <w:rFonts w:ascii="Arial" w:cs="Arial" w:eastAsia="Arial" w:hAnsi="Arial"/>
          <w:sz w:val="22"/>
          <w:szCs w:val="22"/>
        </w:rPr>
        <w:t xml:space="preserve">Use the AI assistant to synthesize what is new this week in one paragraph</w:t>
      </w:r>
    </w:p>
    <w:p>
      <w:pPr>
        <w:spacing w:before="100" w:after="120"/>
      </w:pPr>
      <w:r>
        <w:rPr>
          <w:rFonts w:ascii="Arial" w:cs="Arial" w:eastAsia="Arial" w:hAnsi="Arial"/>
          <w:sz w:val="22"/>
          <w:szCs w:val="22"/>
        </w:rPr>
        <w:t xml:space="preserve">Ongoing time saved: 5–10 hours per week, every week, for the duration of the PhD.</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7.2 For Researchers and PIs</w:t>
      </w:r>
    </w:p>
    <w:p>
      <w:pPr>
        <w:pStyle w:val="Heading3"/>
        <w:spacing w:before="200" w:after="120"/>
      </w:pPr>
      <w:r>
        <w:rPr>
          <w:rFonts w:ascii="Arial" w:cs="Arial" w:eastAsia="Arial" w:hAnsi="Arial"/>
          <w:b/>
          <w:bCs/>
          <w:color w:val="3A8C6E"/>
          <w:sz w:val="24"/>
          <w:szCs w:val="24"/>
        </w:rPr>
        <w:t xml:space="preserve">Grant Writing</w:t>
      </w:r>
    </w:p>
    <w:p>
      <w:pPr>
        <w:spacing w:before="100" w:after="120"/>
      </w:pPr>
      <w:r>
        <w:rPr>
          <w:rFonts w:ascii="Arial" w:cs="Arial" w:eastAsia="Arial" w:hAnsi="Arial"/>
          <w:sz w:val="22"/>
          <w:szCs w:val="22"/>
        </w:rPr>
        <w:t xml:space="preserve">A professor writing an NIH R01 grant needs a comprehensive background section demonstrating command of the field. BioBloomberg:</w:t>
      </w:r>
    </w:p>
    <w:p>
      <w:pPr>
        <w:pStyle w:val="ListParagraph"/>
        <w:numPr>
          <w:ilvl w:val="0"/>
          <w:numId w:val="2"/>
        </w:numPr>
        <w:spacing w:before="60" w:after="60"/>
      </w:pPr>
      <w:r>
        <w:rPr>
          <w:rFonts w:ascii="Arial" w:cs="Arial" w:eastAsia="Arial" w:hAnsi="Arial"/>
          <w:sz w:val="22"/>
          <w:szCs w:val="22"/>
        </w:rPr>
        <w:t xml:space="preserve">Provides a complete literature map for the target area</w:t>
      </w:r>
    </w:p>
    <w:p>
      <w:pPr>
        <w:pStyle w:val="ListParagraph"/>
        <w:numPr>
          <w:ilvl w:val="0"/>
          <w:numId w:val="2"/>
        </w:numPr>
        <w:spacing w:before="60" w:after="60"/>
      </w:pPr>
      <w:r>
        <w:rPr>
          <w:rFonts w:ascii="Arial" w:cs="Arial" w:eastAsia="Arial" w:hAnsi="Arial"/>
          <w:sz w:val="22"/>
          <w:szCs w:val="22"/>
        </w:rPr>
        <w:t xml:space="preserve">Identifies research gaps that the proposed work can fill</w:t>
      </w:r>
    </w:p>
    <w:p>
      <w:pPr>
        <w:pStyle w:val="ListParagraph"/>
        <w:numPr>
          <w:ilvl w:val="0"/>
          <w:numId w:val="2"/>
        </w:numPr>
        <w:spacing w:before="60" w:after="60"/>
      </w:pPr>
      <w:r>
        <w:rPr>
          <w:rFonts w:ascii="Arial" w:cs="Arial" w:eastAsia="Arial" w:hAnsi="Arial"/>
          <w:sz w:val="22"/>
          <w:szCs w:val="22"/>
        </w:rPr>
        <w:t xml:space="preserve">Shows funding trends — where is NIH investing in this space?</w:t>
      </w:r>
    </w:p>
    <w:p>
      <w:pPr>
        <w:pStyle w:val="ListParagraph"/>
        <w:numPr>
          <w:ilvl w:val="0"/>
          <w:numId w:val="2"/>
        </w:numPr>
        <w:spacing w:before="60" w:after="60"/>
      </w:pPr>
      <w:r>
        <w:rPr>
          <w:rFonts w:ascii="Arial" w:cs="Arial" w:eastAsia="Arial" w:hAnsi="Arial"/>
          <w:sz w:val="22"/>
          <w:szCs w:val="22"/>
        </w:rPr>
        <w:t xml:space="preserve">Surfaces potential collaborators via the researcher network graph</w:t>
      </w:r>
    </w:p>
    <w:p>
      <w:pPr>
        <w:spacing w:before="80" w:after="0"/>
      </w:pPr>
      <w:r>
        <w:t xml:space="preserve"/>
      </w:r>
    </w:p>
    <w:p>
      <w:pPr>
        <w:pStyle w:val="Heading3"/>
        <w:spacing w:before="200" w:after="120"/>
      </w:pPr>
      <w:r>
        <w:rPr>
          <w:rFonts w:ascii="Arial" w:cs="Arial" w:eastAsia="Arial" w:hAnsi="Arial"/>
          <w:b/>
          <w:bCs/>
          <w:color w:val="3A8C6E"/>
          <w:sz w:val="24"/>
          <w:szCs w:val="24"/>
        </w:rPr>
        <w:t xml:space="preserve">Hypothesis Generation</w:t>
      </w:r>
    </w:p>
    <w:p>
      <w:pPr>
        <w:spacing w:before="100" w:after="120"/>
      </w:pPr>
      <w:r>
        <w:rPr>
          <w:rFonts w:ascii="Arial" w:cs="Arial" w:eastAsia="Arial" w:hAnsi="Arial"/>
          <w:sz w:val="22"/>
          <w:szCs w:val="22"/>
        </w:rPr>
        <w:t xml:space="preserve">A researcher notices an interesting pattern in the knowledge graph — a protein implicated in diabetes also appears in several Alzheimer's papers. They explore the connection, find supporting literature, and identify it as a potential research direction. The graph surfaced a connection that might otherwise have taken years to notice.</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7.3 For Bioinformaticians</w:t>
      </w:r>
    </w:p>
    <w:p>
      <w:pPr>
        <w:spacing w:before="100" w:after="120"/>
      </w:pPr>
      <w:r>
        <w:rPr>
          <w:rFonts w:ascii="Arial" w:cs="Arial" w:eastAsia="Arial" w:hAnsi="Arial"/>
          <w:sz w:val="22"/>
          <w:szCs w:val="22"/>
        </w:rPr>
        <w:t xml:space="preserve">BioBloomberg's API is designed for programmatic access at scale:</w:t>
      </w:r>
    </w:p>
    <w:p>
      <w:pPr>
        <w:pStyle w:val="ListParagraph"/>
        <w:numPr>
          <w:ilvl w:val="0"/>
          <w:numId w:val="2"/>
        </w:numPr>
        <w:spacing w:before="60" w:after="60"/>
      </w:pPr>
      <w:r>
        <w:rPr>
          <w:rFonts w:ascii="Arial" w:cs="Arial" w:eastAsia="Arial" w:hAnsi="Arial"/>
          <w:sz w:val="22"/>
          <w:szCs w:val="22"/>
        </w:rPr>
        <w:t xml:space="preserve">Bulk download knowledge graph subgraphs for analysis</w:t>
      </w:r>
    </w:p>
    <w:p>
      <w:pPr>
        <w:pStyle w:val="ListParagraph"/>
        <w:numPr>
          <w:ilvl w:val="0"/>
          <w:numId w:val="2"/>
        </w:numPr>
        <w:spacing w:before="60" w:after="60"/>
      </w:pPr>
      <w:r>
        <w:rPr>
          <w:rFonts w:ascii="Arial" w:cs="Arial" w:eastAsia="Arial" w:hAnsi="Arial"/>
          <w:sz w:val="22"/>
          <w:szCs w:val="22"/>
        </w:rPr>
        <w:t xml:space="preserve">Integrate BioBloomberg entity data into existing pipelines</w:t>
      </w:r>
    </w:p>
    <w:p>
      <w:pPr>
        <w:pStyle w:val="ListParagraph"/>
        <w:numPr>
          <w:ilvl w:val="0"/>
          <w:numId w:val="2"/>
        </w:numPr>
        <w:spacing w:before="60" w:after="60"/>
      </w:pPr>
      <w:r>
        <w:rPr>
          <w:rFonts w:ascii="Arial" w:cs="Arial" w:eastAsia="Arial" w:hAnsi="Arial"/>
          <w:sz w:val="22"/>
          <w:szCs w:val="22"/>
        </w:rPr>
        <w:t xml:space="preserve">Use the NLP API to process your own document collections</w:t>
      </w:r>
    </w:p>
    <w:p>
      <w:pPr>
        <w:pStyle w:val="ListParagraph"/>
        <w:numPr>
          <w:ilvl w:val="0"/>
          <w:numId w:val="2"/>
        </w:numPr>
        <w:spacing w:before="60" w:after="60"/>
      </w:pPr>
      <w:r>
        <w:rPr>
          <w:rFonts w:ascii="Arial" w:cs="Arial" w:eastAsia="Arial" w:hAnsi="Arial"/>
          <w:sz w:val="22"/>
          <w:szCs w:val="22"/>
        </w:rPr>
        <w:t xml:space="preserve">Build tools and applications on top of the BioBloomberg infrastructure</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7.4 For Science Educators</w:t>
      </w:r>
    </w:p>
    <w:p>
      <w:pPr>
        <w:spacing w:before="100" w:after="120"/>
      </w:pPr>
      <w:r>
        <w:rPr>
          <w:rFonts w:ascii="Arial" w:cs="Arial" w:eastAsia="Arial" w:hAnsi="Arial"/>
          <w:sz w:val="22"/>
          <w:szCs w:val="22"/>
        </w:rPr>
        <w:t xml:space="preserve">Teachers and professors can use BioBloomberg as a teaching tool:</w:t>
      </w:r>
    </w:p>
    <w:p>
      <w:pPr>
        <w:pStyle w:val="ListParagraph"/>
        <w:numPr>
          <w:ilvl w:val="0"/>
          <w:numId w:val="2"/>
        </w:numPr>
        <w:spacing w:before="60" w:after="60"/>
      </w:pPr>
      <w:r>
        <w:rPr>
          <w:rFonts w:ascii="Arial" w:cs="Arial" w:eastAsia="Arial" w:hAnsi="Arial"/>
          <w:sz w:val="22"/>
          <w:szCs w:val="22"/>
        </w:rPr>
        <w:t xml:space="preserve">Visual knowledge graphs make complex biological relationships intuitive for learners</w:t>
      </w:r>
    </w:p>
    <w:p>
      <w:pPr>
        <w:pStyle w:val="ListParagraph"/>
        <w:numPr>
          <w:ilvl w:val="0"/>
          <w:numId w:val="2"/>
        </w:numPr>
        <w:spacing w:before="60" w:after="60"/>
      </w:pPr>
      <w:r>
        <w:rPr>
          <w:rFonts w:ascii="Arial" w:cs="Arial" w:eastAsia="Arial" w:hAnsi="Arial"/>
          <w:sz w:val="22"/>
          <w:szCs w:val="22"/>
        </w:rPr>
        <w:t xml:space="preserve">Real research data makes lessons grounded in what is actually happening in science</w:t>
      </w:r>
    </w:p>
    <w:p>
      <w:pPr>
        <w:pStyle w:val="ListParagraph"/>
        <w:numPr>
          <w:ilvl w:val="0"/>
          <w:numId w:val="2"/>
        </w:numPr>
        <w:spacing w:before="60" w:after="60"/>
      </w:pPr>
      <w:r>
        <w:rPr>
          <w:rFonts w:ascii="Arial" w:cs="Arial" w:eastAsia="Arial" w:hAnsi="Arial"/>
          <w:sz w:val="22"/>
          <w:szCs w:val="22"/>
        </w:rPr>
        <w:t xml:space="preserve">Students practice real research workflows with real tools</w:t>
      </w:r>
    </w:p>
    <w:p>
      <w:pPr>
        <w:pStyle w:val="ListParagraph"/>
        <w:numPr>
          <w:ilvl w:val="0"/>
          <w:numId w:val="2"/>
        </w:numPr>
        <w:spacing w:before="60" w:after="60"/>
      </w:pPr>
      <w:r>
        <w:rPr>
          <w:rFonts w:ascii="Arial" w:cs="Arial" w:eastAsia="Arial" w:hAnsi="Arial"/>
          <w:sz w:val="22"/>
          <w:szCs w:val="22"/>
        </w:rPr>
        <w:t xml:space="preserve">Curriculum integration guides provided for undergraduate and graduate courses</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7.5 For Independent and Citizen Researchers</w:t>
      </w:r>
    </w:p>
    <w:p>
      <w:pPr>
        <w:spacing w:before="100" w:after="120"/>
      </w:pPr>
      <w:r>
        <w:rPr>
          <w:rFonts w:ascii="Arial" w:cs="Arial" w:eastAsia="Arial" w:hAnsi="Arial"/>
          <w:sz w:val="22"/>
          <w:szCs w:val="22"/>
        </w:rPr>
        <w:t xml:space="preserve">Bioinformatics hobbyists, science communicators, independent scholars — people who love biology but do not have institutional affiliations — have historically been locked out of the tools that professionals use. BioBloomberg changes this. Free, no institutional login required, full access to everything.</w:t>
      </w:r>
    </w:p>
    <w:p>
      <w:pPr>
        <w:pageBreakBefore/>
      </w:pPr>
      <w:r>
        <w:t xml:space="preserve"/>
      </w:r>
    </w:p>
    <w:p>
      <w:pPr>
        <w:pStyle w:val="Heading1"/>
        <w:spacing w:before="360" w:after="200"/>
      </w:pPr>
      <w:r>
        <w:rPr>
          <w:rFonts w:ascii="Arial" w:cs="Arial" w:eastAsia="Arial" w:hAnsi="Arial"/>
          <w:b/>
          <w:bCs/>
          <w:color w:val="1A6B3C"/>
          <w:sz w:val="36"/>
          <w:szCs w:val="36"/>
        </w:rPr>
        <w:t xml:space="preserve">8. Development Roadmap</w:t>
      </w:r>
    </w:p>
    <w:p>
      <w:pPr>
        <w:spacing w:before="100" w:after="120"/>
      </w:pPr>
      <w:r>
        <w:rPr>
          <w:rFonts w:ascii="Arial" w:cs="Arial" w:eastAsia="Arial" w:hAnsi="Arial"/>
          <w:sz w:val="22"/>
          <w:szCs w:val="22"/>
        </w:rPr>
        <w:t xml:space="preserve">BioBloomberg is built in phases, with each phase delivering working, usable software. We do not build in secret for two years and then launch. We ship early, ship often, and improve with community feedback.</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Phase 0 — Foundation (Months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5EE" w:val="clear"/>
            <w:tcMar>
              <w:top w:type="dxa" w:w="160"/>
              <w:left w:type="dxa" w:w="200"/>
              <w:bottom w:type="dxa" w:w="160"/>
              <w:right w:type="dxa" w:w="200"/>
            </w:tcMar>
          </w:tcPr>
          <w:p>
            <w:pPr>
              <w:spacing w:before="80" w:after="80"/>
            </w:pPr>
            <w:r>
              <w:rPr>
                <w:rFonts w:ascii="Arial" w:cs="Arial" w:eastAsia="Arial" w:hAnsi="Arial"/>
                <w:b/>
                <w:bCs/>
                <w:color w:val="1A6B3C"/>
                <w:sz w:val="22"/>
                <w:szCs w:val="22"/>
              </w:rPr>
              <w:t xml:space="preserve">Goal: Working prototype with core data sources</w:t>
            </w:r>
          </w:p>
          <w:p>
            <w:pPr>
              <w:spacing w:before="60" w:after="60"/>
            </w:pPr>
            <w:r>
              <w:rPr>
                <w:rFonts w:ascii="Arial" w:cs="Arial" w:eastAsia="Arial" w:hAnsi="Arial"/>
                <w:sz w:val="21"/>
                <w:szCs w:val="21"/>
              </w:rPr>
              <w:t xml:space="preserve">Set up data ingestion pipelines for PubMed, bioRxiv, ClinicalTrials.gov, and PubChem</w:t>
            </w:r>
          </w:p>
          <w:p>
            <w:pPr>
              <w:spacing w:before="60" w:after="60"/>
            </w:pPr>
            <w:r>
              <w:rPr>
                <w:rFonts w:ascii="Arial" w:cs="Arial" w:eastAsia="Arial" w:hAnsi="Arial"/>
                <w:sz w:val="21"/>
                <w:szCs w:val="21"/>
              </w:rPr>
              <w:t xml:space="preserve">Build a basic search interface over the ingested data</w:t>
            </w:r>
          </w:p>
          <w:p>
            <w:pPr>
              <w:spacing w:before="60" w:after="60"/>
            </w:pPr>
            <w:r>
              <w:rPr>
                <w:rFonts w:ascii="Arial" w:cs="Arial" w:eastAsia="Arial" w:hAnsi="Arial"/>
                <w:sz w:val="21"/>
                <w:szCs w:val="21"/>
              </w:rPr>
              <w:t xml:space="preserve">Implement AI-powered search summaries using RAG</w:t>
            </w:r>
          </w:p>
          <w:p>
            <w:pPr>
              <w:spacing w:before="60" w:after="60"/>
            </w:pPr>
            <w:r>
              <w:rPr>
                <w:rFonts w:ascii="Arial" w:cs="Arial" w:eastAsia="Arial" w:hAnsi="Arial"/>
                <w:sz w:val="21"/>
                <w:szCs w:val="21"/>
              </w:rPr>
              <w:t xml:space="preserve">Deploy publicly at biobloomberg.org for early community feedback</w:t>
            </w:r>
          </w:p>
          <w:p>
            <w:pPr>
              <w:spacing w:before="60" w:after="60"/>
            </w:pPr>
            <w:r>
              <w:rPr>
                <w:rFonts w:ascii="Arial" w:cs="Arial" w:eastAsia="Arial" w:hAnsi="Arial"/>
                <w:sz w:val="21"/>
                <w:szCs w:val="21"/>
              </w:rPr>
              <w:t xml:space="preserve">Launch GitHub repository and invite first contributors</w:t>
            </w:r>
          </w:p>
          <w:p>
            <w:pPr>
              <w:spacing w:before="60" w:after="60"/>
            </w:pPr>
            <w:r>
              <w:rPr>
                <w:rFonts w:ascii="Arial" w:cs="Arial" w:eastAsia="Arial" w:hAnsi="Arial"/>
                <w:sz w:val="21"/>
                <w:szCs w:val="21"/>
              </w:rPr>
              <w:t xml:space="preserve">Success metric: 1,000 researchers using the platform within 60 days of launch</w:t>
            </w:r>
          </w:p>
        </w:tc>
      </w:tr>
    </w:tbl>
    <w:p>
      <w:pPr>
        <w:spacing w:before="80" w:after="0"/>
      </w:pPr>
      <w:r>
        <w:t xml:space="preserve"/>
      </w:r>
    </w:p>
    <w:p>
      <w:pPr>
        <w:pStyle w:val="Heading2"/>
        <w:spacing w:before="280" w:after="160"/>
      </w:pPr>
      <w:r>
        <w:rPr>
          <w:rFonts w:ascii="Arial" w:cs="Arial" w:eastAsia="Arial" w:hAnsi="Arial"/>
          <w:b/>
          <w:bCs/>
          <w:color w:val="2E7D5E"/>
          <w:sz w:val="28"/>
          <w:szCs w:val="28"/>
        </w:rPr>
        <w:t xml:space="preserve">Phase 1 — Knowledge Graph (Months 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5EE" w:val="clear"/>
            <w:tcMar>
              <w:top w:type="dxa" w:w="160"/>
              <w:left w:type="dxa" w:w="200"/>
              <w:bottom w:type="dxa" w:w="160"/>
              <w:right w:type="dxa" w:w="200"/>
            </w:tcMar>
          </w:tcPr>
          <w:p>
            <w:pPr>
              <w:spacing w:before="80" w:after="80"/>
            </w:pPr>
            <w:r>
              <w:rPr>
                <w:rFonts w:ascii="Arial" w:cs="Arial" w:eastAsia="Arial" w:hAnsi="Arial"/>
                <w:b/>
                <w:bCs/>
                <w:color w:val="1A6B3C"/>
                <w:sz w:val="22"/>
                <w:szCs w:val="22"/>
              </w:rPr>
              <w:t xml:space="preserve">Goal: Live knowledge graph with cross-source connections</w:t>
            </w:r>
          </w:p>
          <w:p>
            <w:pPr>
              <w:spacing w:before="60" w:after="60"/>
            </w:pPr>
            <w:r>
              <w:rPr>
                <w:rFonts w:ascii="Arial" w:cs="Arial" w:eastAsia="Arial" w:hAnsi="Arial"/>
                <w:sz w:val="21"/>
                <w:szCs w:val="21"/>
              </w:rPr>
              <w:t xml:space="preserve">Build entity recognition and disambiguation NLP pipeline</w:t>
            </w:r>
          </w:p>
          <w:p>
            <w:pPr>
              <w:spacing w:before="60" w:after="60"/>
            </w:pPr>
            <w:r>
              <w:rPr>
                <w:rFonts w:ascii="Arial" w:cs="Arial" w:eastAsia="Arial" w:hAnsi="Arial"/>
                <w:sz w:val="21"/>
                <w:szCs w:val="21"/>
              </w:rPr>
              <w:t xml:space="preserve">Construct the initial knowledge graph: genes, proteins, compounds, diseases, trials</w:t>
            </w:r>
          </w:p>
          <w:p>
            <w:pPr>
              <w:spacing w:before="60" w:after="60"/>
            </w:pPr>
            <w:r>
              <w:rPr>
                <w:rFonts w:ascii="Arial" w:cs="Arial" w:eastAsia="Arial" w:hAnsi="Arial"/>
                <w:sz w:val="21"/>
                <w:szCs w:val="21"/>
              </w:rPr>
              <w:t xml:space="preserve">Launch the Graph Explorer visual interface</w:t>
            </w:r>
          </w:p>
          <w:p>
            <w:pPr>
              <w:spacing w:before="60" w:after="60"/>
            </w:pPr>
            <w:r>
              <w:rPr>
                <w:rFonts w:ascii="Arial" w:cs="Arial" w:eastAsia="Arial" w:hAnsi="Arial"/>
                <w:sz w:val="21"/>
                <w:szCs w:val="21"/>
              </w:rPr>
              <w:t xml:space="preserve">Add 20 more data sources including patents, UniProt, ChEMBL, OpenFDA</w:t>
            </w:r>
          </w:p>
          <w:p>
            <w:pPr>
              <w:spacing w:before="60" w:after="60"/>
            </w:pPr>
            <w:r>
              <w:rPr>
                <w:rFonts w:ascii="Arial" w:cs="Arial" w:eastAsia="Arial" w:hAnsi="Arial"/>
                <w:sz w:val="21"/>
                <w:szCs w:val="21"/>
              </w:rPr>
              <w:t xml:space="preserve">Release public REST API v1</w:t>
            </w:r>
          </w:p>
          <w:p>
            <w:pPr>
              <w:spacing w:before="60" w:after="60"/>
            </w:pPr>
            <w:r>
              <w:rPr>
                <w:rFonts w:ascii="Arial" w:cs="Arial" w:eastAsia="Arial" w:hAnsi="Arial"/>
                <w:sz w:val="21"/>
                <w:szCs w:val="21"/>
              </w:rPr>
              <w:t xml:space="preserve">Success metric: Graph contains 10M+ entities and 50M+ relationships</w:t>
            </w:r>
          </w:p>
        </w:tc>
      </w:tr>
    </w:tbl>
    <w:p>
      <w:pPr>
        <w:spacing w:before="80" w:after="0"/>
      </w:pPr>
      <w:r>
        <w:t xml:space="preserve"/>
      </w:r>
    </w:p>
    <w:p>
      <w:pPr>
        <w:pStyle w:val="Heading2"/>
        <w:spacing w:before="280" w:after="160"/>
      </w:pPr>
      <w:r>
        <w:rPr>
          <w:rFonts w:ascii="Arial" w:cs="Arial" w:eastAsia="Arial" w:hAnsi="Arial"/>
          <w:b/>
          <w:bCs/>
          <w:color w:val="2E7D5E"/>
          <w:sz w:val="28"/>
          <w:szCs w:val="28"/>
        </w:rPr>
        <w:t xml:space="preserve">Phase 2 — Intelligence Layer (Months 10–18)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5EE" w:val="clear"/>
            <w:tcMar>
              <w:top w:type="dxa" w:w="160"/>
              <w:left w:type="dxa" w:w="200"/>
              <w:bottom w:type="dxa" w:w="160"/>
              <w:right w:type="dxa" w:w="200"/>
            </w:tcMar>
          </w:tcPr>
          <w:p>
            <w:pPr>
              <w:spacing w:before="80" w:after="80"/>
            </w:pPr>
            <w:r>
              <w:rPr>
                <w:rFonts w:ascii="Arial" w:cs="Arial" w:eastAsia="Arial" w:hAnsi="Arial"/>
                <w:b/>
                <w:bCs/>
                <w:color w:val="1A6B3C"/>
                <w:sz w:val="22"/>
                <w:szCs w:val="22"/>
              </w:rPr>
              <w:t xml:space="preserve">Goal: Full AI research assistant and advanced analytics</w:t>
            </w:r>
          </w:p>
          <w:p>
            <w:pPr>
              <w:spacing w:before="60" w:after="60"/>
            </w:pPr>
            <w:r>
              <w:rPr>
                <w:rFonts w:ascii="Arial" w:cs="Arial" w:eastAsia="Arial" w:hAnsi="Arial"/>
                <w:sz w:val="21"/>
                <w:szCs w:val="21"/>
              </w:rPr>
              <w:t xml:space="preserve">Deploy conversational AI research assistant</w:t>
            </w:r>
          </w:p>
          <w:p>
            <w:pPr>
              <w:spacing w:before="60" w:after="60"/>
            </w:pPr>
            <w:r>
              <w:rPr>
                <w:rFonts w:ascii="Arial" w:cs="Arial" w:eastAsia="Arial" w:hAnsi="Arial"/>
                <w:sz w:val="21"/>
                <w:szCs w:val="21"/>
              </w:rPr>
              <w:t xml:space="preserve">Build personalized alert and monitoring system</w:t>
            </w:r>
          </w:p>
          <w:p>
            <w:pPr>
              <w:spacing w:before="60" w:after="60"/>
            </w:pPr>
            <w:r>
              <w:rPr>
                <w:rFonts w:ascii="Arial" w:cs="Arial" w:eastAsia="Arial" w:hAnsi="Arial"/>
                <w:sz w:val="21"/>
                <w:szCs w:val="21"/>
              </w:rPr>
              <w:t xml:space="preserve">Launch literature review assistant with citation export</w:t>
            </w:r>
          </w:p>
          <w:p>
            <w:pPr>
              <w:spacing w:before="60" w:after="60"/>
            </w:pPr>
            <w:r>
              <w:rPr>
                <w:rFonts w:ascii="Arial" w:cs="Arial" w:eastAsia="Arial" w:hAnsi="Arial"/>
                <w:sz w:val="21"/>
                <w:szCs w:val="21"/>
              </w:rPr>
              <w:t xml:space="preserve">Community annotation tools — allow researchers to curate the graph</w:t>
            </w:r>
          </w:p>
          <w:p>
            <w:pPr>
              <w:spacing w:before="60" w:after="60"/>
            </w:pPr>
            <w:r>
              <w:rPr>
                <w:rFonts w:ascii="Arial" w:cs="Arial" w:eastAsia="Arial" w:hAnsi="Arial"/>
                <w:sz w:val="21"/>
                <w:szCs w:val="21"/>
              </w:rPr>
              <w:t xml:space="preserve">Mobile application for reading and monitoring on the go</w:t>
            </w:r>
          </w:p>
          <w:p>
            <w:pPr>
              <w:spacing w:before="60" w:after="60"/>
            </w:pPr>
            <w:r>
              <w:rPr>
                <w:rFonts w:ascii="Arial" w:cs="Arial" w:eastAsia="Arial" w:hAnsi="Arial"/>
                <w:sz w:val="21"/>
                <w:szCs w:val="21"/>
              </w:rPr>
              <w:t xml:space="preserve">Success metric: 100,000 monthly active researchers</w:t>
            </w:r>
          </w:p>
        </w:tc>
      </w:tr>
    </w:tbl>
    <w:p>
      <w:pPr>
        <w:spacing w:before="80" w:after="0"/>
      </w:pPr>
      <w:r>
        <w:t xml:space="preserve"/>
      </w:r>
    </w:p>
    <w:p>
      <w:pPr>
        <w:pStyle w:val="Heading2"/>
        <w:spacing w:before="280" w:after="160"/>
      </w:pPr>
      <w:r>
        <w:rPr>
          <w:rFonts w:ascii="Arial" w:cs="Arial" w:eastAsia="Arial" w:hAnsi="Arial"/>
          <w:b/>
          <w:bCs/>
          <w:color w:val="2E7D5E"/>
          <w:sz w:val="28"/>
          <w:szCs w:val="28"/>
        </w:rPr>
        <w:t xml:space="preserve">Phase 3 — Ecosystem (Months 19–36)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5EE" w:val="clear"/>
            <w:tcMar>
              <w:top w:type="dxa" w:w="160"/>
              <w:left w:type="dxa" w:w="200"/>
              <w:bottom w:type="dxa" w:w="160"/>
              <w:right w:type="dxa" w:w="200"/>
            </w:tcMar>
          </w:tcPr>
          <w:p>
            <w:pPr>
              <w:spacing w:before="80" w:after="80"/>
            </w:pPr>
            <w:r>
              <w:rPr>
                <w:rFonts w:ascii="Arial" w:cs="Arial" w:eastAsia="Arial" w:hAnsi="Arial"/>
                <w:b/>
                <w:bCs/>
                <w:color w:val="1A6B3C"/>
                <w:sz w:val="22"/>
                <w:szCs w:val="22"/>
              </w:rPr>
              <w:t xml:space="preserve">Goal: Platform and ecosystem expansion</w:t>
            </w:r>
          </w:p>
          <w:p>
            <w:pPr>
              <w:spacing w:before="60" w:after="60"/>
            </w:pPr>
            <w:r>
              <w:rPr>
                <w:rFonts w:ascii="Arial" w:cs="Arial" w:eastAsia="Arial" w:hAnsi="Arial"/>
                <w:sz w:val="21"/>
                <w:szCs w:val="21"/>
              </w:rPr>
              <w:t xml:space="preserve">Plugin/extension system — third-party tools can integrate with BioBloomberg</w:t>
            </w:r>
          </w:p>
          <w:p>
            <w:pPr>
              <w:spacing w:before="60" w:after="60"/>
            </w:pPr>
            <w:r>
              <w:rPr>
                <w:rFonts w:ascii="Arial" w:cs="Arial" w:eastAsia="Arial" w:hAnsi="Arial"/>
                <w:sz w:val="21"/>
                <w:szCs w:val="21"/>
              </w:rPr>
              <w:t xml:space="preserve">Institutional deployment guides for universities and research institutes</w:t>
            </w:r>
          </w:p>
          <w:p>
            <w:pPr>
              <w:spacing w:before="60" w:after="60"/>
            </w:pPr>
            <w:r>
              <w:rPr>
                <w:rFonts w:ascii="Arial" w:cs="Arial" w:eastAsia="Arial" w:hAnsi="Arial"/>
                <w:sz w:val="21"/>
                <w:szCs w:val="21"/>
              </w:rPr>
              <w:t xml:space="preserve">Multilingual support — expand beyond English-language sources</w:t>
            </w:r>
          </w:p>
          <w:p>
            <w:pPr>
              <w:spacing w:before="60" w:after="60"/>
            </w:pPr>
            <w:r>
              <w:rPr>
                <w:rFonts w:ascii="Arial" w:cs="Arial" w:eastAsia="Arial" w:hAnsi="Arial"/>
                <w:sz w:val="21"/>
                <w:szCs w:val="21"/>
              </w:rPr>
              <w:t xml:space="preserve">Grant and collaboration matching — connect researchers with aligned interests</w:t>
            </w:r>
          </w:p>
          <w:p>
            <w:pPr>
              <w:spacing w:before="60" w:after="60"/>
            </w:pPr>
            <w:r>
              <w:rPr>
                <w:rFonts w:ascii="Arial" w:cs="Arial" w:eastAsia="Arial" w:hAnsi="Arial"/>
                <w:sz w:val="21"/>
                <w:szCs w:val="21"/>
              </w:rPr>
              <w:t xml:space="preserve">Integration with laboratory information systems and ELNs</w:t>
            </w:r>
          </w:p>
          <w:p>
            <w:pPr>
              <w:spacing w:before="60" w:after="60"/>
            </w:pPr>
            <w:r>
              <w:rPr>
                <w:rFonts w:ascii="Arial" w:cs="Arial" w:eastAsia="Arial" w:hAnsi="Arial"/>
                <w:sz w:val="21"/>
                <w:szCs w:val="21"/>
              </w:rPr>
              <w:t xml:space="preserve">Success metric: BioBloomberg cited in published research papers</w:t>
            </w:r>
          </w:p>
        </w:tc>
      </w:tr>
    </w:tbl>
    <w:p>
      <w:pPr>
        <w:pageBreakBefore/>
      </w:pPr>
      <w:r>
        <w:t xml:space="preserve"/>
      </w:r>
    </w:p>
    <w:p>
      <w:pPr>
        <w:pStyle w:val="Heading1"/>
        <w:spacing w:before="360" w:after="200"/>
      </w:pPr>
      <w:r>
        <w:rPr>
          <w:rFonts w:ascii="Arial" w:cs="Arial" w:eastAsia="Arial" w:hAnsi="Arial"/>
          <w:b/>
          <w:bCs/>
          <w:color w:val="1A6B3C"/>
          <w:sz w:val="36"/>
          <w:szCs w:val="36"/>
        </w:rPr>
        <w:t xml:space="preserve">9. Open Source Model</w:t>
      </w:r>
    </w:p>
    <w:p>
      <w:pPr>
        <w:spacing w:before="100" w:after="120"/>
      </w:pPr>
      <w:r>
        <w:rPr>
          <w:rFonts w:ascii="Arial" w:cs="Arial" w:eastAsia="Arial" w:hAnsi="Arial"/>
          <w:sz w:val="22"/>
          <w:szCs w:val="22"/>
        </w:rPr>
        <w:t xml:space="preserve">BioBloomberg is not just free to use — it is open source. The code, architecture, and data pipelines are all publicly available on GitHub under the MIT license. This means:</w:t>
      </w:r>
    </w:p>
    <w:p>
      <w:pPr>
        <w:spacing w:before="80" w:after="0"/>
      </w:pPr>
      <w:r>
        <w:t xml:space="preserve"/>
      </w:r>
    </w:p>
    <w:p>
      <w:pPr>
        <w:pStyle w:val="ListParagraph"/>
        <w:numPr>
          <w:ilvl w:val="0"/>
          <w:numId w:val="2"/>
        </w:numPr>
        <w:spacing w:before="60" w:after="60"/>
      </w:pPr>
      <w:r>
        <w:rPr>
          <w:rFonts w:ascii="Arial" w:cs="Arial" w:eastAsia="Arial" w:hAnsi="Arial"/>
          <w:sz w:val="22"/>
          <w:szCs w:val="22"/>
        </w:rPr>
        <w:t xml:space="preserve">Anyone can read the code and understand exactly how the platform works</w:t>
      </w:r>
    </w:p>
    <w:p>
      <w:pPr>
        <w:pStyle w:val="ListParagraph"/>
        <w:numPr>
          <w:ilvl w:val="0"/>
          <w:numId w:val="2"/>
        </w:numPr>
        <w:spacing w:before="60" w:after="60"/>
      </w:pPr>
      <w:r>
        <w:rPr>
          <w:rFonts w:ascii="Arial" w:cs="Arial" w:eastAsia="Arial" w:hAnsi="Arial"/>
          <w:sz w:val="22"/>
          <w:szCs w:val="22"/>
        </w:rPr>
        <w:t xml:space="preserve">Anyone can run their own instance of BioBloomberg on their own server</w:t>
      </w:r>
    </w:p>
    <w:p>
      <w:pPr>
        <w:pStyle w:val="ListParagraph"/>
        <w:numPr>
          <w:ilvl w:val="0"/>
          <w:numId w:val="2"/>
        </w:numPr>
        <w:spacing w:before="60" w:after="60"/>
      </w:pPr>
      <w:r>
        <w:rPr>
          <w:rFonts w:ascii="Arial" w:cs="Arial" w:eastAsia="Arial" w:hAnsi="Arial"/>
          <w:sz w:val="22"/>
          <w:szCs w:val="22"/>
        </w:rPr>
        <w:t xml:space="preserve">Anyone can contribute improvements, new data sources, or new features</w:t>
      </w:r>
    </w:p>
    <w:p>
      <w:pPr>
        <w:pStyle w:val="ListParagraph"/>
        <w:numPr>
          <w:ilvl w:val="0"/>
          <w:numId w:val="2"/>
        </w:numPr>
        <w:spacing w:before="60" w:after="60"/>
      </w:pPr>
      <w:r>
        <w:rPr>
          <w:rFonts w:ascii="Arial" w:cs="Arial" w:eastAsia="Arial" w:hAnsi="Arial"/>
          <w:sz w:val="22"/>
          <w:szCs w:val="22"/>
        </w:rPr>
        <w:t xml:space="preserve">No single company controls the platform or can take it away</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9.1 Why Open Source for Science</w:t>
      </w:r>
    </w:p>
    <w:p>
      <w:pPr>
        <w:spacing w:before="100" w:after="120"/>
      </w:pPr>
      <w:r>
        <w:rPr>
          <w:rFonts w:ascii="Arial" w:cs="Arial" w:eastAsia="Arial" w:hAnsi="Arial"/>
          <w:sz w:val="22"/>
          <w:szCs w:val="22"/>
        </w:rPr>
        <w:t xml:space="preserve">Open source and open science are natural allies. When a researcher uses BioBloomberg to make a discovery, they should be able to understand and verify every step of how the platform processed the data they relied upon. Black-box tools have no place in reproducible science.</w:t>
      </w:r>
    </w:p>
    <w:p>
      <w:pPr>
        <w:spacing w:before="80" w:after="0"/>
      </w:pPr>
      <w:r>
        <w:t xml:space="preserve"/>
      </w:r>
    </w:p>
    <w:p>
      <w:pPr>
        <w:spacing w:before="100" w:after="120"/>
      </w:pPr>
      <w:r>
        <w:rPr>
          <w:rFonts w:ascii="Arial" w:cs="Arial" w:eastAsia="Arial" w:hAnsi="Arial"/>
          <w:sz w:val="22"/>
          <w:szCs w:val="22"/>
        </w:rPr>
        <w:t xml:space="preserve">Furthermore, open source means the platform can never be paywalled. Commercial tools get acquired and prices increase. Open source platforms, like Linux and Wikipedia, persist for decades because they are owned by the community.</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9.2 How to Contribute</w:t>
      </w:r>
    </w:p>
    <w:p>
      <w:pPr>
        <w:spacing w:before="100" w:after="120"/>
      </w:pPr>
      <w:r>
        <w:rPr>
          <w:rFonts w:ascii="Arial" w:cs="Arial" w:eastAsia="Arial" w:hAnsi="Arial"/>
          <w:sz w:val="22"/>
          <w:szCs w:val="22"/>
        </w:rPr>
        <w:t xml:space="preserve">There are many ways to contribute to BioBloomberg, regardless of your background:</w:t>
      </w:r>
    </w:p>
    <w:p>
      <w:pPr>
        <w:pStyle w:val="Heading3"/>
        <w:spacing w:before="200" w:after="120"/>
      </w:pPr>
      <w:r>
        <w:rPr>
          <w:rFonts w:ascii="Arial" w:cs="Arial" w:eastAsia="Arial" w:hAnsi="Arial"/>
          <w:b/>
          <w:bCs/>
          <w:color w:val="3A8C6E"/>
          <w:sz w:val="24"/>
          <w:szCs w:val="24"/>
        </w:rPr>
        <w:t xml:space="preserve">For Developers</w:t>
      </w:r>
    </w:p>
    <w:p>
      <w:pPr>
        <w:pStyle w:val="ListParagraph"/>
        <w:numPr>
          <w:ilvl w:val="0"/>
          <w:numId w:val="2"/>
        </w:numPr>
        <w:spacing w:before="60" w:after="60"/>
      </w:pPr>
      <w:r>
        <w:rPr>
          <w:rFonts w:ascii="Arial" w:cs="Arial" w:eastAsia="Arial" w:hAnsi="Arial"/>
          <w:sz w:val="22"/>
          <w:szCs w:val="22"/>
        </w:rPr>
        <w:t xml:space="preserve">Pick up issues labeled 'good first issue' on GitHub</w:t>
      </w:r>
    </w:p>
    <w:p>
      <w:pPr>
        <w:pStyle w:val="ListParagraph"/>
        <w:numPr>
          <w:ilvl w:val="0"/>
          <w:numId w:val="2"/>
        </w:numPr>
        <w:spacing w:before="60" w:after="60"/>
      </w:pPr>
      <w:r>
        <w:rPr>
          <w:rFonts w:ascii="Arial" w:cs="Arial" w:eastAsia="Arial" w:hAnsi="Arial"/>
          <w:sz w:val="22"/>
          <w:szCs w:val="22"/>
        </w:rPr>
        <w:t xml:space="preserve">Build new data source connectors (any public biological database is fair game)</w:t>
      </w:r>
    </w:p>
    <w:p>
      <w:pPr>
        <w:pStyle w:val="ListParagraph"/>
        <w:numPr>
          <w:ilvl w:val="0"/>
          <w:numId w:val="2"/>
        </w:numPr>
        <w:spacing w:before="60" w:after="60"/>
      </w:pPr>
      <w:r>
        <w:rPr>
          <w:rFonts w:ascii="Arial" w:cs="Arial" w:eastAsia="Arial" w:hAnsi="Arial"/>
          <w:sz w:val="22"/>
          <w:szCs w:val="22"/>
        </w:rPr>
        <w:t xml:space="preserve">Improve NLP models for biological entity recognition</w:t>
      </w:r>
    </w:p>
    <w:p>
      <w:pPr>
        <w:pStyle w:val="ListParagraph"/>
        <w:numPr>
          <w:ilvl w:val="0"/>
          <w:numId w:val="2"/>
        </w:numPr>
        <w:spacing w:before="60" w:after="60"/>
      </w:pPr>
      <w:r>
        <w:rPr>
          <w:rFonts w:ascii="Arial" w:cs="Arial" w:eastAsia="Arial" w:hAnsi="Arial"/>
          <w:sz w:val="22"/>
          <w:szCs w:val="22"/>
        </w:rPr>
        <w:t xml:space="preserve">Build frontend components and visualizations</w:t>
      </w:r>
    </w:p>
    <w:p>
      <w:pPr>
        <w:pStyle w:val="ListParagraph"/>
        <w:numPr>
          <w:ilvl w:val="0"/>
          <w:numId w:val="2"/>
        </w:numPr>
        <w:spacing w:before="60" w:after="60"/>
      </w:pPr>
      <w:r>
        <w:rPr>
          <w:rFonts w:ascii="Arial" w:cs="Arial" w:eastAsia="Arial" w:hAnsi="Arial"/>
          <w:sz w:val="22"/>
          <w:szCs w:val="22"/>
        </w:rPr>
        <w:t xml:space="preserve">Write tests, documentation, and deployment guides</w:t>
      </w:r>
    </w:p>
    <w:p>
      <w:pPr>
        <w:pStyle w:val="Heading3"/>
        <w:spacing w:before="200" w:after="120"/>
      </w:pPr>
      <w:r>
        <w:rPr>
          <w:rFonts w:ascii="Arial" w:cs="Arial" w:eastAsia="Arial" w:hAnsi="Arial"/>
          <w:b/>
          <w:bCs/>
          <w:color w:val="3A8C6E"/>
          <w:sz w:val="24"/>
          <w:szCs w:val="24"/>
        </w:rPr>
        <w:t xml:space="preserve">For Biologists and Researchers</w:t>
      </w:r>
    </w:p>
    <w:p>
      <w:pPr>
        <w:pStyle w:val="ListParagraph"/>
        <w:numPr>
          <w:ilvl w:val="0"/>
          <w:numId w:val="2"/>
        </w:numPr>
        <w:spacing w:before="60" w:after="60"/>
      </w:pPr>
      <w:r>
        <w:rPr>
          <w:rFonts w:ascii="Arial" w:cs="Arial" w:eastAsia="Arial" w:hAnsi="Arial"/>
          <w:sz w:val="22"/>
          <w:szCs w:val="22"/>
        </w:rPr>
        <w:t xml:space="preserve">Report bugs and data quality issues</w:t>
      </w:r>
    </w:p>
    <w:p>
      <w:pPr>
        <w:pStyle w:val="ListParagraph"/>
        <w:numPr>
          <w:ilvl w:val="0"/>
          <w:numId w:val="2"/>
        </w:numPr>
        <w:spacing w:before="60" w:after="60"/>
      </w:pPr>
      <w:r>
        <w:rPr>
          <w:rFonts w:ascii="Arial" w:cs="Arial" w:eastAsia="Arial" w:hAnsi="Arial"/>
          <w:sz w:val="22"/>
          <w:szCs w:val="22"/>
        </w:rPr>
        <w:t xml:space="preserve">Curate and annotate the knowledge graph</w:t>
      </w:r>
    </w:p>
    <w:p>
      <w:pPr>
        <w:pStyle w:val="ListParagraph"/>
        <w:numPr>
          <w:ilvl w:val="0"/>
          <w:numId w:val="2"/>
        </w:numPr>
        <w:spacing w:before="60" w:after="60"/>
      </w:pPr>
      <w:r>
        <w:rPr>
          <w:rFonts w:ascii="Arial" w:cs="Arial" w:eastAsia="Arial" w:hAnsi="Arial"/>
          <w:sz w:val="22"/>
          <w:szCs w:val="22"/>
        </w:rPr>
        <w:t xml:space="preserve">Suggest data sources we have not yet integrated</w:t>
      </w:r>
    </w:p>
    <w:p>
      <w:pPr>
        <w:pStyle w:val="ListParagraph"/>
        <w:numPr>
          <w:ilvl w:val="0"/>
          <w:numId w:val="2"/>
        </w:numPr>
        <w:spacing w:before="60" w:after="60"/>
      </w:pPr>
      <w:r>
        <w:rPr>
          <w:rFonts w:ascii="Arial" w:cs="Arial" w:eastAsia="Arial" w:hAnsi="Arial"/>
          <w:sz w:val="22"/>
          <w:szCs w:val="22"/>
        </w:rPr>
        <w:t xml:space="preserve">Write tutorials and how-to guides for your research community</w:t>
      </w:r>
    </w:p>
    <w:p>
      <w:pPr>
        <w:pStyle w:val="ListParagraph"/>
        <w:numPr>
          <w:ilvl w:val="0"/>
          <w:numId w:val="2"/>
        </w:numPr>
        <w:spacing w:before="60" w:after="60"/>
      </w:pPr>
      <w:r>
        <w:rPr>
          <w:rFonts w:ascii="Arial" w:cs="Arial" w:eastAsia="Arial" w:hAnsi="Arial"/>
          <w:sz w:val="22"/>
          <w:szCs w:val="22"/>
        </w:rPr>
        <w:t xml:space="preserve">Share BioBloomberg with your colleagues, students, and lab</w:t>
      </w:r>
    </w:p>
    <w:p>
      <w:pPr>
        <w:pStyle w:val="Heading3"/>
        <w:spacing w:before="200" w:after="120"/>
      </w:pPr>
      <w:r>
        <w:rPr>
          <w:rFonts w:ascii="Arial" w:cs="Arial" w:eastAsia="Arial" w:hAnsi="Arial"/>
          <w:b/>
          <w:bCs/>
          <w:color w:val="3A8C6E"/>
          <w:sz w:val="24"/>
          <w:szCs w:val="24"/>
        </w:rPr>
        <w:t xml:space="preserve">For Everyone</w:t>
      </w:r>
    </w:p>
    <w:p>
      <w:pPr>
        <w:pStyle w:val="ListParagraph"/>
        <w:numPr>
          <w:ilvl w:val="0"/>
          <w:numId w:val="2"/>
        </w:numPr>
        <w:spacing w:before="60" w:after="60"/>
      </w:pPr>
      <w:r>
        <w:rPr>
          <w:rFonts w:ascii="Arial" w:cs="Arial" w:eastAsia="Arial" w:hAnsi="Arial"/>
          <w:sz w:val="22"/>
          <w:szCs w:val="22"/>
        </w:rPr>
        <w:t xml:space="preserve">Star the GitHub repository — it signals to the community that this matters</w:t>
      </w:r>
    </w:p>
    <w:p>
      <w:pPr>
        <w:pStyle w:val="ListParagraph"/>
        <w:numPr>
          <w:ilvl w:val="0"/>
          <w:numId w:val="2"/>
        </w:numPr>
        <w:spacing w:before="60" w:after="60"/>
      </w:pPr>
      <w:r>
        <w:rPr>
          <w:rFonts w:ascii="Arial" w:cs="Arial" w:eastAsia="Arial" w:hAnsi="Arial"/>
          <w:sz w:val="22"/>
          <w:szCs w:val="22"/>
        </w:rPr>
        <w:t xml:space="preserve">File issues when something does not work</w:t>
      </w:r>
    </w:p>
    <w:p>
      <w:pPr>
        <w:pStyle w:val="ListParagraph"/>
        <w:numPr>
          <w:ilvl w:val="0"/>
          <w:numId w:val="2"/>
        </w:numPr>
        <w:spacing w:before="60" w:after="60"/>
      </w:pPr>
      <w:r>
        <w:rPr>
          <w:rFonts w:ascii="Arial" w:cs="Arial" w:eastAsia="Arial" w:hAnsi="Arial"/>
          <w:sz w:val="22"/>
          <w:szCs w:val="22"/>
        </w:rPr>
        <w:t xml:space="preserve">Join discussions about the roadmap and priorities</w:t>
      </w:r>
    </w:p>
    <w:p>
      <w:pPr>
        <w:pStyle w:val="ListParagraph"/>
        <w:numPr>
          <w:ilvl w:val="0"/>
          <w:numId w:val="2"/>
        </w:numPr>
        <w:spacing w:before="60" w:after="60"/>
      </w:pPr>
      <w:r>
        <w:rPr>
          <w:rFonts w:ascii="Arial" w:cs="Arial" w:eastAsia="Arial" w:hAnsi="Arial"/>
          <w:sz w:val="22"/>
          <w:szCs w:val="22"/>
        </w:rPr>
        <w:t xml:space="preserve">Translate documentation into other languages</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9.3 Sustainability</w:t>
      </w:r>
    </w:p>
    <w:p>
      <w:pPr>
        <w:spacing w:before="100" w:after="120"/>
      </w:pPr>
      <w:r>
        <w:rPr>
          <w:rFonts w:ascii="Arial" w:cs="Arial" w:eastAsia="Arial" w:hAnsi="Arial"/>
          <w:sz w:val="22"/>
          <w:szCs w:val="22"/>
        </w:rPr>
        <w:t xml:space="preserve">Free does not mean unsupported. BioBloomberg's sustainability model:</w:t>
      </w:r>
    </w:p>
    <w:p>
      <w:pPr>
        <w:pStyle w:val="ListParagraph"/>
        <w:numPr>
          <w:ilvl w:val="0"/>
          <w:numId w:val="2"/>
        </w:numPr>
        <w:spacing w:before="60" w:after="60"/>
      </w:pPr>
      <w:r>
        <w:rPr>
          <w:rFonts w:ascii="Arial" w:cs="Arial" w:eastAsia="Arial" w:hAnsi="Arial"/>
          <w:b/>
          <w:bCs/>
          <w:sz w:val="22"/>
          <w:szCs w:val="22"/>
        </w:rPr>
        <w:t xml:space="preserve">NIH, NSF, Wellcome Trust, EU Horizon, and similar bodies actively fund open scientific infrastructure. We will apply for and accept grants. </w:t>
      </w:r>
      <w:r>
        <w:rPr>
          <w:rFonts w:ascii="Arial" w:cs="Arial" w:eastAsia="Arial" w:hAnsi="Arial"/>
          <w:sz w:val="22"/>
          <w:szCs w:val="22"/>
        </w:rPr>
        <w:t xml:space="preserve">Grant funding:</w:t>
      </w:r>
    </w:p>
    <w:p>
      <w:pPr>
        <w:pStyle w:val="ListParagraph"/>
        <w:numPr>
          <w:ilvl w:val="0"/>
          <w:numId w:val="2"/>
        </w:numPr>
        <w:spacing w:before="60" w:after="60"/>
      </w:pPr>
      <w:r>
        <w:rPr>
          <w:rFonts w:ascii="Arial" w:cs="Arial" w:eastAsia="Arial" w:hAnsi="Arial"/>
          <w:b/>
          <w:bCs/>
          <w:sz w:val="22"/>
          <w:szCs w:val="22"/>
        </w:rPr>
        <w:t xml:space="preserve">Universities and research institutes that benefit from BioBloomberg are invited to contribute through infrastructure donations, developer time, or hosting. </w:t>
      </w:r>
      <w:r>
        <w:rPr>
          <w:rFonts w:ascii="Arial" w:cs="Arial" w:eastAsia="Arial" w:hAnsi="Arial"/>
          <w:sz w:val="22"/>
          <w:szCs w:val="22"/>
        </w:rPr>
        <w:t xml:space="preserve">Institutional support:</w:t>
      </w:r>
    </w:p>
    <w:p>
      <w:pPr>
        <w:pStyle w:val="ListParagraph"/>
        <w:numPr>
          <w:ilvl w:val="0"/>
          <w:numId w:val="2"/>
        </w:numPr>
        <w:spacing w:before="60" w:after="60"/>
      </w:pPr>
      <w:r>
        <w:rPr>
          <w:rFonts w:ascii="Arial" w:cs="Arial" w:eastAsia="Arial" w:hAnsi="Arial"/>
          <w:b/>
          <w:bCs/>
          <w:sz w:val="22"/>
          <w:szCs w:val="22"/>
        </w:rPr>
        <w:t xml:space="preserve">Pharmaceutical companies, biotech firms, and commercial entities that use BioBloomberg at scale are asked to subscribe to a commercial API tier. This funds the free tier for everyone else. </w:t>
      </w:r>
      <w:r>
        <w:rPr>
          <w:rFonts w:ascii="Arial" w:cs="Arial" w:eastAsia="Arial" w:hAnsi="Arial"/>
          <w:sz w:val="22"/>
          <w:szCs w:val="22"/>
        </w:rPr>
        <w:t xml:space="preserve">Commercial API tier:</w:t>
      </w:r>
    </w:p>
    <w:p>
      <w:pPr>
        <w:pStyle w:val="ListParagraph"/>
        <w:numPr>
          <w:ilvl w:val="0"/>
          <w:numId w:val="2"/>
        </w:numPr>
        <w:spacing w:before="60" w:after="60"/>
      </w:pPr>
      <w:r>
        <w:rPr>
          <w:rFonts w:ascii="Arial" w:cs="Arial" w:eastAsia="Arial" w:hAnsi="Arial"/>
          <w:b/>
          <w:bCs/>
          <w:sz w:val="22"/>
          <w:szCs w:val="22"/>
        </w:rPr>
        <w:t xml:space="preserve">Long-term, BioBloomberg will be governed by a foundation structure — like the Linux Foundation or Mozilla Foundation — ensuring it remains independent and mission-aligned. </w:t>
      </w:r>
      <w:r>
        <w:rPr>
          <w:rFonts w:ascii="Arial" w:cs="Arial" w:eastAsia="Arial" w:hAnsi="Arial"/>
          <w:sz w:val="22"/>
          <w:szCs w:val="22"/>
        </w:rPr>
        <w:t xml:space="preserve">Foundation model:</w:t>
      </w:r>
    </w:p>
    <w:p>
      <w:pPr>
        <w:pageBreakBefore/>
      </w:pPr>
      <w:r>
        <w:t xml:space="preserve"/>
      </w:r>
    </w:p>
    <w:p>
      <w:pPr>
        <w:pStyle w:val="Heading1"/>
        <w:spacing w:before="360" w:after="200"/>
      </w:pPr>
      <w:r>
        <w:rPr>
          <w:rFonts w:ascii="Arial" w:cs="Arial" w:eastAsia="Arial" w:hAnsi="Arial"/>
          <w:b/>
          <w:bCs/>
          <w:color w:val="1A6B3C"/>
          <w:sz w:val="36"/>
          <w:szCs w:val="36"/>
        </w:rPr>
        <w:t xml:space="preserve">10. Getting Started</w:t>
      </w:r>
    </w:p>
    <w:p>
      <w:pPr>
        <w:pStyle w:val="Heading2"/>
        <w:spacing w:before="280" w:after="160"/>
      </w:pPr>
      <w:r>
        <w:rPr>
          <w:rFonts w:ascii="Arial" w:cs="Arial" w:eastAsia="Arial" w:hAnsi="Arial"/>
          <w:b/>
          <w:bCs/>
          <w:color w:val="2E7D5E"/>
          <w:sz w:val="28"/>
          <w:szCs w:val="28"/>
        </w:rPr>
        <w:t xml:space="preserve">10.1 Using BioBloomberg Online</w:t>
      </w:r>
    </w:p>
    <w:p>
      <w:pPr>
        <w:spacing w:before="100" w:after="120"/>
      </w:pPr>
      <w:r>
        <w:rPr>
          <w:rFonts w:ascii="Arial" w:cs="Arial" w:eastAsia="Arial" w:hAnsi="Arial"/>
          <w:sz w:val="22"/>
          <w:szCs w:val="22"/>
        </w:rPr>
        <w:t xml:space="preserve">The simplest way to start is to visit biobloomberg.org. No account required for basic use. Create a free account to save searches, set alerts, and access the API.</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10.2 Running Locally (Developers)</w:t>
      </w:r>
    </w:p>
    <w:p>
      <w:pPr>
        <w:spacing w:before="100" w:after="120"/>
      </w:pPr>
      <w:r>
        <w:rPr>
          <w:rFonts w:ascii="Arial" w:cs="Arial" w:eastAsia="Arial" w:hAnsi="Arial"/>
          <w:sz w:val="22"/>
          <w:szCs w:val="22"/>
        </w:rPr>
        <w:t xml:space="preserve">To run BioBloomberg on your own machine:</w:t>
      </w:r>
    </w:p>
    <w:p>
      <w:pPr>
        <w:spacing w:before="80" w:after="80"/>
      </w:pPr>
      <w:r>
        <w:rPr>
          <w:rFonts w:ascii="Courier New" w:cs="Courier New" w:eastAsia="Courier New" w:hAnsi="Courier New"/>
          <w:color w:val="1A6B3C"/>
          <w:sz w:val="20"/>
          <w:szCs w:val="20"/>
        </w:rPr>
        <w:t xml:space="preserve">Prerequisites: Python 3.11+, Node.js 20+, Docker, Docker Compose</w:t>
      </w:r>
    </w:p>
    <w:p>
      <w:pPr>
        <w:spacing w:before="40" w:after="40"/>
      </w:pPr>
      <w:r>
        <w:rPr>
          <w:rFonts w:ascii="Courier New" w:cs="Courier New" w:eastAsia="Courier New" w:hAnsi="Courier New"/>
          <w:sz w:val="20"/>
          <w:szCs w:val="20"/>
        </w:rPr>
        <w:t xml:space="preserve">git clone https://github.com/biobloomberg/biobloomberg</w:t>
      </w:r>
    </w:p>
    <w:p>
      <w:pPr>
        <w:spacing w:before="40" w:after="40"/>
      </w:pPr>
      <w:r>
        <w:rPr>
          <w:rFonts w:ascii="Courier New" w:cs="Courier New" w:eastAsia="Courier New" w:hAnsi="Courier New"/>
          <w:sz w:val="20"/>
          <w:szCs w:val="20"/>
        </w:rPr>
        <w:t xml:space="preserve">cd biobloomberg</w:t>
      </w:r>
    </w:p>
    <w:p>
      <w:pPr>
        <w:spacing w:before="40" w:after="40"/>
      </w:pPr>
      <w:r>
        <w:rPr>
          <w:rFonts w:ascii="Courier New" w:cs="Courier New" w:eastAsia="Courier New" w:hAnsi="Courier New"/>
          <w:sz w:val="20"/>
          <w:szCs w:val="20"/>
        </w:rPr>
        <w:t xml:space="preserve">cp .env.example .env</w:t>
      </w:r>
    </w:p>
    <w:p>
      <w:pPr>
        <w:spacing w:before="40" w:after="80"/>
      </w:pPr>
      <w:r>
        <w:rPr>
          <w:rFonts w:ascii="Courier New" w:cs="Courier New" w:eastAsia="Courier New" w:hAnsi="Courier New"/>
          <w:sz w:val="20"/>
          <w:szCs w:val="20"/>
        </w:rPr>
        <w:t xml:space="preserve">docker compose up -d</w:t>
      </w:r>
    </w:p>
    <w:p>
      <w:pPr>
        <w:spacing w:before="100" w:after="120"/>
      </w:pPr>
      <w:r>
        <w:rPr>
          <w:rFonts w:ascii="Arial" w:cs="Arial" w:eastAsia="Arial" w:hAnsi="Arial"/>
          <w:sz w:val="22"/>
          <w:szCs w:val="22"/>
        </w:rPr>
        <w:t xml:space="preserve">The platform will start at http://localhost:3000. Full setup documentation is in the GitHub repository.</w:t>
      </w:r>
    </w:p>
    <w:p>
      <w:pPr>
        <w:spacing w:before="80" w:after="0"/>
      </w:pPr>
      <w:r>
        <w:t xml:space="preserve"/>
      </w:r>
    </w:p>
    <w:p>
      <w:pPr>
        <w:pStyle w:val="Heading2"/>
        <w:spacing w:before="280" w:after="160"/>
      </w:pPr>
      <w:r>
        <w:rPr>
          <w:rFonts w:ascii="Arial" w:cs="Arial" w:eastAsia="Arial" w:hAnsi="Arial"/>
          <w:b/>
          <w:bCs/>
          <w:color w:val="2E7D5E"/>
          <w:sz w:val="28"/>
          <w:szCs w:val="28"/>
        </w:rPr>
        <w:t xml:space="preserve">10.3 API Quick Start</w:t>
      </w:r>
    </w:p>
    <w:p>
      <w:pPr>
        <w:spacing w:before="100" w:after="120"/>
      </w:pPr>
      <w:r>
        <w:rPr>
          <w:rFonts w:ascii="Arial" w:cs="Arial" w:eastAsia="Arial" w:hAnsi="Arial"/>
          <w:sz w:val="22"/>
          <w:szCs w:val="22"/>
        </w:rPr>
        <w:t xml:space="preserve">The BioBloomberg API is available at api.biobloomberg.org. All endpoints require a free API key obtainable from your account settings.</w:t>
      </w:r>
    </w:p>
    <w:p>
      <w:pPr>
        <w:spacing w:before="80" w:after="40"/>
      </w:pPr>
      <w:r>
        <w:rPr>
          <w:rFonts w:ascii="Courier New" w:cs="Courier New" w:eastAsia="Courier New" w:hAnsi="Courier New"/>
          <w:color w:val="888888"/>
          <w:sz w:val="20"/>
          <w:szCs w:val="20"/>
        </w:rPr>
        <w:t xml:space="preserve"># Search publications about a topic</w:t>
      </w:r>
    </w:p>
    <w:p>
      <w:pPr>
        <w:spacing w:before="0" w:after="40"/>
      </w:pPr>
      <w:r>
        <w:rPr>
          <w:rFonts w:ascii="Courier New" w:cs="Courier New" w:eastAsia="Courier New" w:hAnsi="Courier New"/>
          <w:sz w:val="20"/>
          <w:szCs w:val="20"/>
        </w:rPr>
        <w:t xml:space="preserve">curl -H 'Authorization: Bearer YOUR_KEY' \</w:t>
      </w:r>
    </w:p>
    <w:p>
      <w:pPr>
        <w:spacing w:before="0" w:after="80"/>
      </w:pPr>
      <w:r>
        <w:rPr>
          <w:rFonts w:ascii="Courier New" w:cs="Courier New" w:eastAsia="Courier New" w:hAnsi="Courier New"/>
          <w:sz w:val="20"/>
          <w:szCs w:val="20"/>
        </w:rPr>
        <w:t xml:space="preserve">  'https://api.biobloomberg.org/v1/search?q=CRISPR+sickle+cell'</w:t>
      </w:r>
    </w:p>
    <w:p>
      <w:pPr>
        <w:spacing w:before="100" w:after="120"/>
      </w:pPr>
      <w:r>
        <w:rPr>
          <w:rFonts w:ascii="Arial" w:cs="Arial" w:eastAsia="Arial" w:hAnsi="Arial"/>
          <w:sz w:val="22"/>
          <w:szCs w:val="22"/>
        </w:rPr>
        <w:t xml:space="preserve">Full API documentation with examples in Python, R, and JavaScript is available in the repository.</w:t>
      </w:r>
    </w:p>
    <w:p>
      <w:pPr>
        <w:pageBreakBefore/>
      </w:pPr>
      <w:r>
        <w:t xml:space="preserve"/>
      </w:r>
    </w:p>
    <w:p>
      <w:pPr>
        <w:pStyle w:val="Heading1"/>
        <w:spacing w:before="360" w:after="200"/>
      </w:pPr>
      <w:r>
        <w:rPr>
          <w:rFonts w:ascii="Arial" w:cs="Arial" w:eastAsia="Arial" w:hAnsi="Arial"/>
          <w:b/>
          <w:bCs/>
          <w:color w:val="1A6B3C"/>
          <w:sz w:val="36"/>
          <w:szCs w:val="36"/>
        </w:rPr>
        <w:t xml:space="preserve">11. The Bigger Vision</w:t>
      </w:r>
    </w:p>
    <w:p>
      <w:pPr>
        <w:spacing w:before="100" w:after="120"/>
      </w:pPr>
      <w:r>
        <w:rPr>
          <w:rFonts w:ascii="Arial" w:cs="Arial" w:eastAsia="Arial" w:hAnsi="Arial"/>
          <w:sz w:val="22"/>
          <w:szCs w:val="22"/>
        </w:rPr>
        <w:t xml:space="preserve">BioBloomberg is infrastructure for the future of science.</w:t>
      </w:r>
    </w:p>
    <w:p>
      <w:pPr>
        <w:spacing w:before="80" w:after="0"/>
      </w:pPr>
      <w:r>
        <w:t xml:space="preserve"/>
      </w:r>
    </w:p>
    <w:p>
      <w:pPr>
        <w:spacing w:before="100" w:after="120"/>
      </w:pPr>
      <w:r>
        <w:rPr>
          <w:rFonts w:ascii="Arial" w:cs="Arial" w:eastAsia="Arial" w:hAnsi="Arial"/>
          <w:sz w:val="22"/>
          <w:szCs w:val="22"/>
        </w:rPr>
        <w:t xml:space="preserve">We are at an inflection point in biology. The volume of published research doubles every nine years. Genomics data is growing faster than Moore's Law. AI is beginning to make genuine scientific contributions. At this moment, the biggest bottleneck is not ideas, or funding, or even talent — it is the ability to navigate and synthesize the ocean of existing knowledge.</w:t>
      </w:r>
    </w:p>
    <w:p>
      <w:pPr>
        <w:spacing w:before="80" w:after="0"/>
      </w:pPr>
      <w:r>
        <w:t xml:space="preserve"/>
      </w:r>
    </w:p>
    <w:p>
      <w:pPr>
        <w:spacing w:before="100" w:after="120"/>
      </w:pPr>
      <w:r>
        <w:rPr>
          <w:rFonts w:ascii="Arial" w:cs="Arial" w:eastAsia="Arial" w:hAnsi="Arial"/>
          <w:sz w:val="22"/>
          <w:szCs w:val="22"/>
        </w:rPr>
        <w:t xml:space="preserve">Every researcher who spends less time searching is a researcher spending more time discovering. Every student who can access the tools of a professional scientist is a potential future pioneer. Every biologist in a low-resource institution who gets the same intelligence as one at Harvard is a mind that was previously being wasted.</w:t>
      </w:r>
    </w:p>
    <w:p>
      <w:pPr>
        <w:spacing w:before="80" w:after="0"/>
      </w:pPr>
      <w:r>
        <w:t xml:space="preserve"/>
      </w:r>
    </w:p>
    <w:p>
      <w:pPr>
        <w:spacing w:before="100" w:after="120"/>
      </w:pPr>
      <w:r>
        <w:rPr>
          <w:rFonts w:ascii="Arial" w:cs="Arial" w:eastAsia="Arial" w:hAnsi="Arial"/>
          <w:sz w:val="22"/>
          <w:szCs w:val="22"/>
        </w:rPr>
        <w:t xml:space="preserve">The most important tools in the history of biology were free. GenBank is free. BLAST is free. PubMed is free. The entire foundation of modern molecular biology was built on open data and open tools. BioBloomberg continues that tradition — not as a charity, but as a deliberate choice about what science should look like.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5EE" w:val="clear"/>
            <w:tcMar>
              <w:top w:type="dxa" w:w="160"/>
              <w:left w:type="dxa" w:w="200"/>
              <w:bottom w:type="dxa" w:w="160"/>
              <w:right w:type="dxa" w:w="200"/>
            </w:tcMar>
          </w:tcPr>
          <w:p>
            <w:pPr>
              <w:spacing w:before="80" w:after="80"/>
            </w:pPr>
            <w:r>
              <w:rPr>
                <w:rFonts w:ascii="Arial" w:cs="Arial" w:eastAsia="Arial" w:hAnsi="Arial"/>
                <w:b/>
                <w:bCs/>
                <w:color w:val="1A6B3C"/>
                <w:sz w:val="22"/>
                <w:szCs w:val="22"/>
              </w:rPr>
              <w:t xml:space="preserve">What Success Looks Like</w:t>
            </w:r>
          </w:p>
          <w:p>
            <w:pPr>
              <w:spacing w:before="60" w:after="60"/>
            </w:pPr>
            <w:r>
              <w:rPr>
                <w:rFonts w:ascii="Arial" w:cs="Arial" w:eastAsia="Arial" w:hAnsi="Arial"/>
                <w:sz w:val="21"/>
                <w:szCs w:val="21"/>
              </w:rPr>
              <w:t xml:space="preserve">A student in Hyderabad has the same research tools as a student at Oxford.</w:t>
            </w:r>
          </w:p>
          <w:p>
            <w:pPr>
              <w:spacing w:before="60" w:after="60"/>
            </w:pPr>
            <w:r>
              <w:rPr>
                <w:rFonts w:ascii="Arial" w:cs="Arial" w:eastAsia="Arial" w:hAnsi="Arial"/>
                <w:sz w:val="21"/>
                <w:szCs w:val="21"/>
              </w:rPr>
              <w:t xml:space="preserve">A researcher working on neglected tropical diseases can find connections that a well-funded lab might miss.</w:t>
            </w:r>
          </w:p>
          <w:p>
            <w:pPr>
              <w:spacing w:before="60" w:after="60"/>
            </w:pPr>
            <w:r>
              <w:rPr>
                <w:rFonts w:ascii="Arial" w:cs="Arial" w:eastAsia="Arial" w:hAnsi="Arial"/>
                <w:sz w:val="21"/>
                <w:szCs w:val="21"/>
              </w:rPr>
              <w:t xml:space="preserve">A biology teacher in a school with no library budget can give students access to real, current science.</w:t>
            </w:r>
          </w:p>
          <w:p>
            <w:pPr>
              <w:spacing w:before="60" w:after="60"/>
            </w:pPr>
            <w:r>
              <w:rPr>
                <w:rFonts w:ascii="Arial" w:cs="Arial" w:eastAsia="Arial" w:hAnsi="Arial"/>
                <w:sz w:val="21"/>
                <w:szCs w:val="21"/>
              </w:rPr>
              <w:t xml:space="preserve">A discovery is made faster because the connection was visible in a graph that nobody had to build manually.</w:t>
            </w:r>
          </w:p>
          <w:p>
            <w:pPr>
              <w:spacing w:before="60" w:after="60"/>
            </w:pPr>
            <w:r>
              <w:rPr>
                <w:rFonts w:ascii="Arial" w:cs="Arial" w:eastAsia="Arial" w:hAnsi="Arial"/>
                <w:sz w:val="21"/>
                <w:szCs w:val="21"/>
              </w:rPr>
              <w:t xml:space="preserve">BioBloomberg is cited in the acknowledgments of a paper that changes medicine.</w:t>
            </w:r>
          </w:p>
          <w:p>
            <w:pPr>
              <w:spacing w:before="60" w:after="60"/>
            </w:pPr>
            <w:r>
              <w:rPr>
                <w:rFonts w:ascii="Arial" w:cs="Arial" w:eastAsia="Arial" w:hAnsi="Arial"/>
                <w:sz w:val="21"/>
                <w:szCs w:val="21"/>
              </w:rPr>
              <w:t xml:space="preserve">That is what we are building toward.</w:t>
            </w:r>
          </w:p>
        </w:tc>
      </w:tr>
    </w:tbl>
    <w:p>
      <w:pPr>
        <w:spacing w:before="160" w:after="0"/>
      </w:pPr>
      <w:r>
        <w:t xml:space="preserve"/>
      </w:r>
    </w:p>
    <w:p>
      <w:pPr>
        <w:pBdr>
          <w:bottom w:val="single" w:color="1A6B3C" w:sz="4" w:space="1"/>
        </w:pBdr>
        <w:spacing w:before="200" w:after="200"/>
      </w:pPr>
      <w:r>
        <w:t xml:space="preserve"/>
      </w:r>
    </w:p>
    <w:p>
      <w:pPr>
        <w:spacing w:before="80" w:after="0"/>
      </w:pPr>
      <w:r>
        <w:t xml:space="preserve"/>
      </w:r>
    </w:p>
    <w:p>
      <w:pPr>
        <w:spacing w:before="200" w:after="80"/>
        <w:jc w:val="center"/>
      </w:pPr>
      <w:r>
        <w:rPr>
          <w:rFonts w:ascii="Arial" w:cs="Arial" w:eastAsia="Arial" w:hAnsi="Arial"/>
          <w:b/>
          <w:bCs/>
          <w:color w:val="1A6B3C"/>
          <w:sz w:val="32"/>
          <w:szCs w:val="32"/>
        </w:rPr>
        <w:t xml:space="preserve">BioBloomberg</w:t>
      </w:r>
    </w:p>
    <w:p>
      <w:pPr>
        <w:spacing w:before="0" w:after="80"/>
        <w:jc w:val="center"/>
      </w:pPr>
      <w:r>
        <w:rPr>
          <w:rFonts w:ascii="Arial" w:cs="Arial" w:eastAsia="Arial" w:hAnsi="Arial"/>
          <w:i/>
          <w:iCs/>
          <w:color w:val="555555"/>
          <w:sz w:val="22"/>
          <w:szCs w:val="22"/>
        </w:rPr>
        <w:t xml:space="preserve">Open Source. Free Forever. Built for Science.</w:t>
      </w:r>
    </w:p>
    <w:p>
      <w:pPr>
        <w:spacing w:before="0" w:after="0"/>
        <w:jc w:val="center"/>
      </w:pPr>
      <w:r>
        <w:rPr>
          <w:rFonts w:ascii="Arial" w:cs="Arial" w:eastAsia="Arial" w:hAnsi="Arial"/>
          <w:color w:val="2E7D5E"/>
          <w:sz w:val="20"/>
          <w:szCs w:val="20"/>
        </w:rPr>
        <w:t xml:space="preserve">github.com/biobloomberg  |  biobloomberg.org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4" w:space="4"/>
      </w:pBdr>
      <w:jc w:val="center"/>
    </w:pPr>
    <w:r>
      <w:rPr>
        <w:rFonts w:ascii="Arial" w:cs="Arial" w:eastAsia="Arial" w:hAnsi="Arial"/>
        <w:color w:val="888888"/>
        <w:sz w:val="18"/>
        <w:szCs w:val="18"/>
      </w:rPr>
      <w:t xml:space="preserve">Free &amp; Open Source for the Global Scientific Community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4"/>
      </w:pBdr>
    </w:pPr>
    <w:r>
      <w:rPr>
        <w:rFonts w:ascii="Arial" w:cs="Arial" w:eastAsia="Arial" w:hAnsi="Arial"/>
        <w:b/>
        <w:bCs/>
        <w:color w:val="1A6B3C"/>
        <w:sz w:val="20"/>
        <w:szCs w:val="20"/>
      </w:rPr>
      <w:t xml:space="preserve">BioBloomberg</w:t>
    </w:r>
    <w:r>
      <w:rPr>
        <w:rFonts w:ascii="Arial" w:cs="Arial" w:eastAsia="Arial" w:hAnsi="Arial"/>
        <w:color w:val="888888"/>
        <w:sz w:val="18"/>
        <w:szCs w:val="18"/>
      </w:rPr>
      <w:t xml:space="preserve">   |   Open-Source Life Sciences Intelligence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6B3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D5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8C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2026-03-23T13:47:35.437Z</dcterms:created>
  <dcterms:modified xsi:type="dcterms:W3CDTF">2026-03-23T13:47:35.438Z</dcterms:modified>
</cp:coreProperties>
</file>

<file path=docProps/custom.xml><?xml version="1.0" encoding="utf-8"?>
<Properties xmlns="http://schemas.openxmlformats.org/officeDocument/2006/custom-properties" xmlns:vt="http://schemas.openxmlformats.org/officeDocument/2006/docPropsVTypes"/>
</file>