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Inter" w:cs="Inter" w:eastAsia="Inter" w:hAnsi="Inter"/>
          <w:b/>
          <w:bCs/>
          <w:color w:val="0D7A3E"/>
          <w:sz w:val="72"/>
          <w:szCs w:val="72"/>
        </w:rPr>
        <w:t xml:space="preserve">🧬 BioBloomberg</w:t>
      </w:r>
    </w:p>
    <w:p>
      <w:pPr>
        <w:spacing w:before="0" w:after="100"/>
        <w:jc w:val="center"/>
      </w:pPr>
      <w:r>
        <w:rPr>
          <w:rFonts w:ascii="Inter" w:cs="Inter" w:eastAsia="Inter" w:hAnsi="Inter"/>
          <w:i/>
          <w:iCs/>
          <w:color w:val="4A5E50"/>
          <w:sz w:val="36"/>
          <w:szCs w:val="36"/>
        </w:rPr>
        <w:t xml:space="preserve">Product Requirements Document</w:t>
      </w:r>
    </w:p>
    <w:p>
      <w:pPr>
        <w:spacing w:before="0" w:after="400"/>
        <w:jc w:val="center"/>
      </w:pPr>
      <w:r>
        <w:rPr>
          <w:rFonts w:ascii="Inter" w:cs="Inter" w:eastAsia="Inter" w:hAnsi="Inter"/>
          <w:color w:val="1A7A40"/>
          <w:sz w:val="26"/>
          <w:szCs w:val="26"/>
        </w:rPr>
        <w:t xml:space="preserve">The Fully Functional Open-Source Intelligence Terminal for Life Sciences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D0DDD3" w:sz="1"/>
              <w:left w:val="single" w:color="D0DDD3" w:sz="1"/>
              <w:bottom w:val="single" w:color="D0DDD3" w:sz="1"/>
              <w:right w:val="single" w:color="D0DDD3" w:sz="1"/>
            </w:tcBorders>
            <w:shd w:fill="EAF7EF" w:val="clear"/>
            <w:tcMar>
              <w:top w:type="dxa" w:w="120"/>
              <w:left w:type="dxa" w:w="140"/>
              <w:bottom w:type="dxa" w:w="120"/>
              <w:right w:type="dxa" w:w="140"/>
            </w:tcMar>
          </w:tcPr>
          <w:p>
            <w:pPr>
              <w:jc w:val="center"/>
            </w:pPr>
            <w:r>
              <w:rPr>
                <w:rFonts w:ascii="Inter" w:cs="Inter" w:eastAsia="Inter" w:hAnsi="Inter"/>
                <w:b/>
                <w:bCs/>
                <w:color w:val="0D7A3E"/>
                <w:sz w:val="20"/>
                <w:szCs w:val="20"/>
              </w:rPr>
              <w:t xml:space="preserve">Version 1.0</w:t>
            </w:r>
          </w:p>
          <w:p>
            <w:pPr>
              <w:jc w:val="center"/>
            </w:pPr>
            <w:r>
              <w:rPr>
                <w:rFonts w:ascii="Inter" w:cs="Inter" w:eastAsia="Inter" w:hAnsi="Inter"/>
                <w:color w:val="4A5E50"/>
                <w:sz w:val="18"/>
                <w:szCs w:val="18"/>
              </w:rPr>
              <w:t xml:space="preserve">Final</w:t>
            </w:r>
          </w:p>
        </w:tc>
        <w:tc>
          <w:tcPr>
            <w:tcW w:type="dxa" w:w="1800"/>
            <w:tcBorders>
              <w:top w:val="single" w:color="D0DDD3" w:sz="1"/>
              <w:left w:val="single" w:color="D0DDD3" w:sz="1"/>
              <w:bottom w:val="single" w:color="D0DDD3" w:sz="1"/>
              <w:right w:val="single" w:color="D0DDD3" w:sz="1"/>
            </w:tcBorders>
            <w:shd w:fill="EAF7EF" w:val="clear"/>
            <w:tcMar>
              <w:top w:type="dxa" w:w="120"/>
              <w:left w:type="dxa" w:w="140"/>
              <w:bottom w:type="dxa" w:w="120"/>
              <w:right w:type="dxa" w:w="140"/>
            </w:tcMar>
          </w:tcPr>
          <w:p>
            <w:pPr>
              <w:jc w:val="center"/>
            </w:pPr>
            <w:r>
              <w:rPr>
                <w:rFonts w:ascii="Inter" w:cs="Inter" w:eastAsia="Inter" w:hAnsi="Inter"/>
                <w:b/>
                <w:bCs/>
                <w:color w:val="0D7A3E"/>
                <w:sz w:val="20"/>
                <w:szCs w:val="20"/>
              </w:rPr>
              <w:t xml:space="preserve">March 2026</w:t>
            </w:r>
          </w:p>
          <w:p>
            <w:pPr>
              <w:jc w:val="center"/>
            </w:pPr>
            <w:r>
              <w:rPr>
                <w:rFonts w:ascii="Inter" w:cs="Inter" w:eastAsia="Inter" w:hAnsi="Inter"/>
                <w:color w:val="4A5E50"/>
                <w:sz w:val="18"/>
                <w:szCs w:val="18"/>
              </w:rPr>
              <w:t xml:space="preserve">Release Date</w:t>
            </w:r>
          </w:p>
        </w:tc>
        <w:tc>
          <w:tcPr>
            <w:tcW w:type="dxa" w:w="1800"/>
            <w:tcBorders>
              <w:top w:val="single" w:color="D0DDD3" w:sz="1"/>
              <w:left w:val="single" w:color="D0DDD3" w:sz="1"/>
              <w:bottom w:val="single" w:color="D0DDD3" w:sz="1"/>
              <w:right w:val="single" w:color="D0DDD3" w:sz="1"/>
            </w:tcBorders>
            <w:shd w:fill="EAF7EF" w:val="clear"/>
            <w:tcMar>
              <w:top w:type="dxa" w:w="120"/>
              <w:left w:type="dxa" w:w="140"/>
              <w:bottom w:type="dxa" w:w="120"/>
              <w:right w:type="dxa" w:w="140"/>
            </w:tcMar>
          </w:tcPr>
          <w:p>
            <w:pPr>
              <w:jc w:val="center"/>
            </w:pPr>
            <w:r>
              <w:rPr>
                <w:rFonts w:ascii="Inter" w:cs="Inter" w:eastAsia="Inter" w:hAnsi="Inter"/>
                <w:b/>
                <w:bCs/>
                <w:color w:val="0D7A3E"/>
                <w:sz w:val="20"/>
                <w:szCs w:val="20"/>
              </w:rPr>
              <w:t xml:space="preserve">MIT License</w:t>
            </w:r>
          </w:p>
          <w:p>
            <w:pPr>
              <w:jc w:val="center"/>
            </w:pPr>
            <w:r>
              <w:rPr>
                <w:rFonts w:ascii="Inter" w:cs="Inter" w:eastAsia="Inter" w:hAnsi="Inter"/>
                <w:color w:val="4A5E50"/>
                <w:sz w:val="18"/>
                <w:szCs w:val="18"/>
              </w:rPr>
              <w:t xml:space="preserve">Open Source</w:t>
            </w:r>
          </w:p>
        </w:tc>
      </w:tr>
    </w:tbl>
    <w:p>
      <w:pPr>
        <w:spacing w:before="400" w:after="0"/>
      </w:pPr>
      <w:r>
        <w:t xml:space="preserve"/>
      </w:r>
    </w:p>
    <w:p>
      <w:r>
        <w:br w:type="page"/>
      </w:r>
    </w:p>
    <w:p>
      <w:pPr>
        <w:pStyle w:val="Heading1"/>
        <w:pBdr>
          <w:bottom w:val="single" w:color="00C853" w:sz="6" w:space="6"/>
        </w:pBdr>
        <w:spacing w:before="480" w:after="120"/>
      </w:pPr>
      <w:r>
        <w:rPr>
          <w:rFonts w:ascii="Inter" w:cs="Inter" w:eastAsia="Inter" w:hAnsi="Inter"/>
          <w:b/>
          <w:bCs/>
          <w:color w:val="0D7A3E"/>
          <w:sz w:val="36"/>
          <w:szCs w:val="36"/>
        </w:rPr>
        <w:t xml:space="preserve">1. Document Purpose &amp; Scope</w:t>
      </w:r>
    </w:p>
    <w:p>
      <w:pPr>
        <w:spacing w:before="60" w:after="100" w:line="280"/>
      </w:pPr>
      <w:r>
        <w:rPr>
          <w:rFonts w:ascii="Inter" w:cs="Inter" w:eastAsia="Inter" w:hAnsi="Inter"/>
          <w:color w:val="1A1A1A"/>
          <w:sz w:val="22"/>
          <w:szCs w:val="22"/>
        </w:rPr>
        <w:t xml:space="preserve">This Product Requirements Document (PRD) defines the complete specification for BioBloomberg — from the marketing website to the deepest API endpoint. It is written to be the single source of truth for developers, designers, contributors, and collaborators building the platform.</w:t>
      </w:r>
    </w:p>
    <w:p>
      <w:pPr>
        <w:spacing w:before="60" w:after="100" w:line="280"/>
      </w:pPr>
      <w:r>
        <w:rPr>
          <w:rFonts w:ascii="Inter" w:cs="Inter" w:eastAsia="Inter" w:hAnsi="Inter"/>
          <w:color w:val="1A1A1A"/>
          <w:sz w:val="22"/>
          <w:szCs w:val="22"/>
        </w:rPr>
        <w:t xml:space="preserve">This is not a prototype specification. This document defines the fully functional, production-grade platform — every feature, every screen, every data flow, every design decision. Nothing is left as "TBD." Every section is complete and actionable.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What This Document Covers</w:t>
            </w:r>
          </w:p>
          <w:p>
            <w:pPr>
              <w:spacing w:before="40" w:after="40"/>
            </w:pPr>
            <w:r>
              <w:rPr>
                <w:rFonts w:ascii="Inter" w:cs="Inter" w:eastAsia="Inter" w:hAnsi="Inter"/>
                <w:color w:val="1A1A1A"/>
                <w:sz w:val="20"/>
                <w:szCs w:val="20"/>
              </w:rPr>
              <w:t xml:space="preserve">→ Vision, goals, and KPI success metrics</w:t>
            </w:r>
          </w:p>
          <w:p>
            <w:pPr>
              <w:spacing w:before="40" w:after="40"/>
            </w:pPr>
            <w:r>
              <w:rPr>
                <w:rFonts w:ascii="Inter" w:cs="Inter" w:eastAsia="Inter" w:hAnsi="Inter"/>
                <w:color w:val="1A1A1A"/>
                <w:sz w:val="20"/>
                <w:szCs w:val="20"/>
              </w:rPr>
              <w:t xml:space="preserve">→ Complete user personas and journey maps</w:t>
            </w:r>
          </w:p>
          <w:p>
            <w:pPr>
              <w:spacing w:before="40" w:after="40"/>
            </w:pPr>
            <w:r>
              <w:rPr>
                <w:rFonts w:ascii="Inter" w:cs="Inter" w:eastAsia="Inter" w:hAnsi="Inter"/>
                <w:color w:val="1A1A1A"/>
                <w:sz w:val="20"/>
                <w:szCs w:val="20"/>
              </w:rPr>
              <w:t xml:space="preserve">→ Marketing website — every section, component, and copy direction</w:t>
            </w:r>
          </w:p>
          <w:p>
            <w:pPr>
              <w:spacing w:before="40" w:after="40"/>
            </w:pPr>
            <w:r>
              <w:rPr>
                <w:rFonts w:ascii="Inter" w:cs="Inter" w:eastAsia="Inter" w:hAnsi="Inter"/>
                <w:color w:val="1A1A1A"/>
                <w:sz w:val="20"/>
                <w:szCs w:val="20"/>
              </w:rPr>
              <w:t xml:space="preserve">→ UI/UX Design System — colors, typography, components, animations</w:t>
            </w:r>
          </w:p>
          <w:p>
            <w:pPr>
              <w:spacing w:before="40" w:after="40"/>
            </w:pPr>
            <w:r>
              <w:rPr>
                <w:rFonts w:ascii="Inter" w:cs="Inter" w:eastAsia="Inter" w:hAnsi="Inter"/>
                <w:color w:val="1A1A1A"/>
                <w:sz w:val="20"/>
                <w:szCs w:val="20"/>
              </w:rPr>
              <w:t xml:space="preserve">→ All product features fully specified with acceptance criteria</w:t>
            </w:r>
          </w:p>
          <w:p>
            <w:pPr>
              <w:spacing w:before="40" w:after="40"/>
            </w:pPr>
            <w:r>
              <w:rPr>
                <w:rFonts w:ascii="Inter" w:cs="Inter" w:eastAsia="Inter" w:hAnsi="Inter"/>
                <w:color w:val="1A1A1A"/>
                <w:sz w:val="20"/>
                <w:szCs w:val="20"/>
              </w:rPr>
              <w:t xml:space="preserve">→ Complete technical architecture and infrastructure</w:t>
            </w:r>
          </w:p>
          <w:p>
            <w:pPr>
              <w:spacing w:before="40" w:after="40"/>
            </w:pPr>
            <w:r>
              <w:rPr>
                <w:rFonts w:ascii="Inter" w:cs="Inter" w:eastAsia="Inter" w:hAnsi="Inter"/>
                <w:color w:val="1A1A1A"/>
                <w:sz w:val="20"/>
                <w:szCs w:val="20"/>
              </w:rPr>
              <w:t xml:space="preserve">→ Data sources, ingestion pipelines, and processing specifications</w:t>
            </w:r>
          </w:p>
          <w:p>
            <w:pPr>
              <w:spacing w:before="40" w:after="40"/>
            </w:pPr>
            <w:r>
              <w:rPr>
                <w:rFonts w:ascii="Inter" w:cs="Inter" w:eastAsia="Inter" w:hAnsi="Inter"/>
                <w:color w:val="1A1A1A"/>
                <w:sz w:val="20"/>
                <w:szCs w:val="20"/>
              </w:rPr>
              <w:t xml:space="preserve">→ Knowledge graph schema — every node type, edge type, and property</w:t>
            </w:r>
          </w:p>
          <w:p>
            <w:pPr>
              <w:spacing w:before="40" w:after="40"/>
            </w:pPr>
            <w:r>
              <w:rPr>
                <w:rFonts w:ascii="Inter" w:cs="Inter" w:eastAsia="Inter" w:hAnsi="Inter"/>
                <w:color w:val="1A1A1A"/>
                <w:sz w:val="20"/>
                <w:szCs w:val="20"/>
              </w:rPr>
              <w:t xml:space="preserve">→ NLP pipeline — entity recognition, disambiguation, relation extraction</w:t>
            </w:r>
          </w:p>
          <w:p>
            <w:pPr>
              <w:spacing w:before="40" w:after="40"/>
            </w:pPr>
            <w:r>
              <w:rPr>
                <w:rFonts w:ascii="Inter" w:cs="Inter" w:eastAsia="Inter" w:hAnsi="Inter"/>
                <w:color w:val="1A1A1A"/>
                <w:sz w:val="20"/>
                <w:szCs w:val="20"/>
              </w:rPr>
              <w:t xml:space="preserve">→ AI/ML layer — RAG architecture, model selection, evaluation</w:t>
            </w:r>
          </w:p>
          <w:p>
            <w:pPr>
              <w:spacing w:before="40" w:after="40"/>
            </w:pPr>
            <w:r>
              <w:rPr>
                <w:rFonts w:ascii="Inter" w:cs="Inter" w:eastAsia="Inter" w:hAnsi="Inter"/>
                <w:color w:val="1A1A1A"/>
                <w:sz w:val="20"/>
                <w:szCs w:val="20"/>
              </w:rPr>
              <w:t xml:space="preserve">→ Full REST API and GraphQL specifications</w:t>
            </w:r>
          </w:p>
          <w:p>
            <w:pPr>
              <w:spacing w:before="40" w:after="40"/>
            </w:pPr>
            <w:r>
              <w:rPr>
                <w:rFonts w:ascii="Inter" w:cs="Inter" w:eastAsia="Inter" w:hAnsi="Inter"/>
                <w:color w:val="1A1A1A"/>
                <w:sz w:val="20"/>
                <w:szCs w:val="20"/>
              </w:rPr>
              <w:t xml:space="preserve">→ Security, privacy, and compliance requirements</w:t>
            </w:r>
          </w:p>
          <w:p>
            <w:pPr>
              <w:spacing w:before="40" w:after="40"/>
            </w:pPr>
            <w:r>
              <w:rPr>
                <w:rFonts w:ascii="Inter" w:cs="Inter" w:eastAsia="Inter" w:hAnsi="Inter"/>
                <w:color w:val="1A1A1A"/>
                <w:sz w:val="20"/>
                <w:szCs w:val="20"/>
              </w:rPr>
              <w:t xml:space="preserve">→ Performance SLAs and testing strategy</w:t>
            </w:r>
          </w:p>
          <w:p>
            <w:pPr>
              <w:spacing w:before="40" w:after="40"/>
            </w:pPr>
            <w:r>
              <w:rPr>
                <w:rFonts w:ascii="Inter" w:cs="Inter" w:eastAsia="Inter" w:hAnsi="Inter"/>
                <w:color w:val="1A1A1A"/>
                <w:sz w:val="20"/>
                <w:szCs w:val="20"/>
              </w:rPr>
              <w:t xml:space="preserve">→ Phased release plan with milestones and acceptance gates</w:t>
            </w:r>
          </w:p>
          <w:p>
            <w:pPr>
              <w:spacing w:before="40" w:after="40"/>
            </w:pPr>
            <w:r>
              <w:rPr>
                <w:rFonts w:ascii="Inter" w:cs="Inter" w:eastAsia="Inter" w:hAnsi="Inter"/>
                <w:color w:val="1A1A1A"/>
                <w:sz w:val="20"/>
                <w:szCs w:val="20"/>
              </w:rPr>
              <w:t xml:space="preserve">→ Open source governance model and community structure</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2. Vision, Mission &amp; Core Principles</w:t>
      </w:r>
    </w:p>
    <w:p>
      <w:pPr>
        <w:pStyle w:val="Heading2"/>
        <w:spacing w:before="320" w:after="100"/>
      </w:pPr>
      <w:r>
        <w:rPr>
          <w:rFonts w:ascii="Inter" w:cs="Inter" w:eastAsia="Inter" w:hAnsi="Inter"/>
          <w:b/>
          <w:bCs/>
          <w:color w:val="1A7A40"/>
          <w:sz w:val="28"/>
          <w:szCs w:val="28"/>
        </w:rPr>
        <w:t xml:space="preserve">2.1 The Problem</w:t>
      </w:r>
    </w:p>
    <w:p>
      <w:pPr>
        <w:spacing w:before="60" w:after="100" w:line="280"/>
      </w:pPr>
      <w:r>
        <w:rPr>
          <w:rFonts w:ascii="Inter" w:cs="Inter" w:eastAsia="Inter" w:hAnsi="Inter"/>
          <w:color w:val="1A1A1A"/>
          <w:sz w:val="22"/>
          <w:szCs w:val="22"/>
        </w:rPr>
        <w:t xml:space="preserve">Biology is the most information-rich science in human history. The number of published biological research papers doubles every nine years. Genomics data is growing faster than Moore's Law. And yet the tools researchers use to navigate this ocean of knowledge are fragmented, siloed, expensive, and — for most of the world — completely inaccessible.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The Pain</w:t>
            </w:r>
          </w:p>
        </w:tc>
        <w:tc>
          <w:tcPr>
            <w:tcW w:type="dxa" w:w="312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Who Feels It</w:t>
            </w:r>
          </w:p>
        </w:tc>
        <w:tc>
          <w:tcPr>
            <w:tcW w:type="dxa" w:w="312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Scale</w:t>
            </w:r>
          </w:p>
        </w:tc>
      </w:tr>
      <w:tr>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60–80% of research time spent searching rather than discovering</w:t>
            </w:r>
          </w:p>
        </w:tc>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All researchers globally</w:t>
            </w:r>
          </w:p>
        </w:tc>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Affects 10M+ researchers worldwide</w:t>
            </w:r>
          </w:p>
        </w:tc>
      </w:tr>
      <w:tr>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Missing a competitor's pipeline move or key publication</w:t>
            </w:r>
          </w:p>
        </w:tc>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Pharma, biotech, VCs</w:t>
            </w:r>
          </w:p>
        </w:tc>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Can cost hundreds of millions in R&amp;D</w:t>
            </w:r>
          </w:p>
        </w:tc>
      </w:tr>
      <w:tr>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No unified view connecting gene → trials → patents → funding</w:t>
            </w:r>
          </w:p>
        </w:tc>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Bioinformaticians, PIs</w:t>
            </w:r>
          </w:p>
        </w:tc>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Every researcher works around this daily</w:t>
            </w:r>
          </w:p>
        </w:tc>
      </w:tr>
      <w:tr>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Expensive tools priced out of reach for most institutions</w:t>
            </w:r>
          </w:p>
        </w:tc>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Academic researchers, students</w:t>
            </w:r>
          </w:p>
        </w:tc>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Only ~5% of researchers have access</w:t>
            </w:r>
          </w:p>
        </w:tc>
      </w:tr>
      <w:tr>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Biological nomenclature inconsistency — same entity, 50 names</w:t>
            </w:r>
          </w:p>
        </w:tc>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Everyone</w:t>
            </w:r>
          </w:p>
        </w:tc>
        <w:tc>
          <w:tcPr>
            <w:tcW w:type="dxa" w:w="31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Causes failed searches, missed connections</w:t>
            </w:r>
          </w:p>
        </w:tc>
      </w:tr>
      <w:tr>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Cannot stay current as the field moves at pace</w:t>
            </w:r>
          </w:p>
        </w:tc>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PhD students, early-career</w:t>
            </w:r>
          </w:p>
        </w:tc>
        <w:tc>
          <w:tcPr>
            <w:tcW w:type="dxa" w:w="31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Critical for thesis and grant competitiveness</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2.2 The Solution</w:t>
      </w:r>
    </w:p>
    <w:p>
      <w:pPr>
        <w:spacing w:before="60" w:after="100" w:line="280"/>
      </w:pPr>
      <w:r>
        <w:rPr>
          <w:rFonts w:ascii="Inter" w:cs="Inter" w:eastAsia="Inter" w:hAnsi="Inter"/>
          <w:color w:val="1A1A1A"/>
          <w:sz w:val="22"/>
          <w:szCs w:val="22"/>
        </w:rPr>
        <w:t xml:space="preserve">BioBloomberg is a real-time, AI-powered intelligence platform for life sciences, built entirely on open-source software and publicly available data, offered completely free to the global research community.</w:t>
      </w:r>
    </w:p>
    <w:p>
      <w:pPr>
        <w:spacing w:before="60" w:after="100" w:line="280"/>
      </w:pPr>
      <w:r>
        <w:rPr>
          <w:rFonts w:ascii="Inter" w:cs="Inter" w:eastAsia="Inter" w:hAnsi="Inter"/>
          <w:color w:val="1A1A1A"/>
          <w:sz w:val="22"/>
          <w:szCs w:val="22"/>
        </w:rPr>
        <w:t xml:space="preserve">It aggregates 50+ major public biological databases into a unified platform, connects them through a living knowledge graph that maps biological entities and their relationships, and places an AI intelligence layer on top that can answer natural language questions with full citation grounding.</w:t>
      </w:r>
    </w:p>
    <w:p>
      <w:pPr>
        <w:pStyle w:val="Heading2"/>
        <w:spacing w:before="320" w:after="100"/>
      </w:pPr>
      <w:r>
        <w:rPr>
          <w:rFonts w:ascii="Inter" w:cs="Inter" w:eastAsia="Inter" w:hAnsi="Inter"/>
          <w:b/>
          <w:bCs/>
          <w:color w:val="1A7A40"/>
          <w:sz w:val="28"/>
          <w:szCs w:val="28"/>
        </w:rPr>
        <w:t xml:space="preserve">2.3 Mission Statement</w:t>
      </w:r>
    </w:p>
    <w:p>
      <w:pPr>
        <w:pBdr>
          <w:left w:val="single" w:color="00C853" w:sz="12" w:space="12"/>
        </w:pBdr>
        <w:spacing w:before="80" w:after="120"/>
        <w:ind w:left="360"/>
      </w:pPr>
      <w:r>
        <w:rPr>
          <w:rFonts w:ascii="Inter" w:cs="Inter" w:eastAsia="Inter" w:hAnsi="Inter"/>
          <w:i/>
          <w:iCs/>
          <w:color w:val="0D7A3E"/>
          <w:sz w:val="24"/>
          <w:szCs w:val="24"/>
        </w:rPr>
        <w:t xml:space="preserve">"To give every researcher on Earth — regardless of institution, country, or resources — the intelligence tools previously available only to the most privileged few."</w:t>
      </w:r>
    </w:p>
    <w:p>
      <w:pPr>
        <w:pStyle w:val="Heading2"/>
        <w:spacing w:before="320" w:after="100"/>
      </w:pPr>
      <w:r>
        <w:rPr>
          <w:rFonts w:ascii="Inter" w:cs="Inter" w:eastAsia="Inter" w:hAnsi="Inter"/>
          <w:b/>
          <w:bCs/>
          <w:color w:val="1A7A40"/>
          <w:sz w:val="28"/>
          <w:szCs w:val="28"/>
        </w:rPr>
        <w:t xml:space="preserve">2.4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Principle</w:t>
            </w:r>
          </w:p>
        </w:tc>
        <w:tc>
          <w:tcPr>
            <w:tcW w:type="dxa" w:w="73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What It Means in Practice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Open by Default</w:t>
            </w:r>
          </w:p>
        </w:tc>
        <w:tc>
          <w:tcPr>
            <w:tcW w:type="dxa" w:w="7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Every line of code is MIT-licensed. Every algorithm is documented. Every data pipeline is reproducible. No black boxes.</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Free Forever</w:t>
            </w:r>
          </w:p>
        </w:tc>
        <w:tc>
          <w:tcPr>
            <w:tcW w:type="dxa" w:w="7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Individual researchers, students, and academics pay nothing. Commercial sustainability is achieved through grants and a commercial API tier for enterprises — never by charging the people who need it most.</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Community Owned</w:t>
            </w:r>
          </w:p>
        </w:tc>
        <w:tc>
          <w:tcPr>
            <w:tcW w:type="dxa" w:w="7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No single company controls BioBloomberg. Long-term governance is through a foundation model. The platform belongs to the scientific community.</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Science Aligned</w:t>
            </w:r>
          </w:p>
        </w:tc>
        <w:tc>
          <w:tcPr>
            <w:tcW w:type="dxa" w:w="7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Every product decision is evaluated first: "Does this make a researcher's work better?" Not "Does this increase engagement metrics?"</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Reproducible</w:t>
            </w:r>
          </w:p>
        </w:tc>
        <w:tc>
          <w:tcPr>
            <w:tcW w:type="dxa" w:w="7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All AI-generated answers are grounded in cited sources. All data has a documented provenance chain. Science requires reproducibility; so does BioBloomberg.</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Equitable</w:t>
            </w:r>
          </w:p>
        </w:tc>
        <w:tc>
          <w:tcPr>
            <w:tcW w:type="dxa" w:w="7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Actively designed to work on slow connections, in multiple languages, on low-end devices. Research happens everywhere, not just in wealthy institutions.</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3. Goals &amp; Success Metrics</w:t>
      </w:r>
    </w:p>
    <w:p>
      <w:pPr>
        <w:pStyle w:val="Heading2"/>
        <w:spacing w:before="320" w:after="100"/>
      </w:pPr>
      <w:r>
        <w:rPr>
          <w:rFonts w:ascii="Inter" w:cs="Inter" w:eastAsia="Inter" w:hAnsi="Inter"/>
          <w:b/>
          <w:bCs/>
          <w:color w:val="1A7A40"/>
          <w:sz w:val="28"/>
          <w:szCs w:val="28"/>
        </w:rPr>
        <w:t xml:space="preserve">3.1 Product Goals</w:t>
      </w:r>
    </w:p>
    <w:p>
      <w:pPr>
        <w:pStyle w:val="ListParagraph"/>
        <w:numPr>
          <w:ilvl w:val="0"/>
          <w:numId w:val="2"/>
        </w:numPr>
        <w:spacing w:before="40" w:after="60"/>
      </w:pPr>
      <w:r>
        <w:rPr>
          <w:rFonts w:ascii="Inter" w:cs="Inter" w:eastAsia="Inter" w:hAnsi="Inter"/>
          <w:color w:val="1A1A1A"/>
          <w:sz w:val="22"/>
          <w:szCs w:val="22"/>
        </w:rPr>
        <w:t xml:space="preserve">Build a platform that a researcher uses as their primary research intelligence tool — not an occasional helper</w:t>
      </w:r>
    </w:p>
    <w:p>
      <w:pPr>
        <w:pStyle w:val="ListParagraph"/>
        <w:numPr>
          <w:ilvl w:val="0"/>
          <w:numId w:val="2"/>
        </w:numPr>
        <w:spacing w:before="40" w:after="60"/>
      </w:pPr>
      <w:r>
        <w:rPr>
          <w:rFonts w:ascii="Inter" w:cs="Inter" w:eastAsia="Inter" w:hAnsi="Inter"/>
          <w:color w:val="1A1A1A"/>
          <w:sz w:val="22"/>
          <w:szCs w:val="22"/>
        </w:rPr>
        <w:t xml:space="preserve">Achieve knowledge graph depth and accuracy that cannot be replicated by manually visiting individual databases</w:t>
      </w:r>
    </w:p>
    <w:p>
      <w:pPr>
        <w:pStyle w:val="ListParagraph"/>
        <w:numPr>
          <w:ilvl w:val="0"/>
          <w:numId w:val="2"/>
        </w:numPr>
        <w:spacing w:before="40" w:after="60"/>
      </w:pPr>
      <w:r>
        <w:rPr>
          <w:rFonts w:ascii="Inter" w:cs="Inter" w:eastAsia="Inter" w:hAnsi="Inter"/>
          <w:color w:val="1A1A1A"/>
          <w:sz w:val="22"/>
          <w:szCs w:val="22"/>
        </w:rPr>
        <w:t xml:space="preserve">AI answers that researchers trust to the point of citing the platform in published work</w:t>
      </w:r>
    </w:p>
    <w:p>
      <w:pPr>
        <w:pStyle w:val="ListParagraph"/>
        <w:numPr>
          <w:ilvl w:val="0"/>
          <w:numId w:val="2"/>
        </w:numPr>
        <w:spacing w:before="40" w:after="60"/>
      </w:pPr>
      <w:r>
        <w:rPr>
          <w:rFonts w:ascii="Inter" w:cs="Inter" w:eastAsia="Inter" w:hAnsi="Inter"/>
          <w:color w:val="1A1A1A"/>
          <w:sz w:val="22"/>
          <w:szCs w:val="22"/>
        </w:rPr>
        <w:t xml:space="preserve">Community contribution rate that creates a self-improving knowledge base</w:t>
      </w:r>
    </w:p>
    <w:p>
      <w:pPr>
        <w:pStyle w:val="ListParagraph"/>
        <w:numPr>
          <w:ilvl w:val="0"/>
          <w:numId w:val="2"/>
        </w:numPr>
        <w:spacing w:before="40" w:after="60"/>
      </w:pPr>
      <w:r>
        <w:rPr>
          <w:rFonts w:ascii="Inter" w:cs="Inter" w:eastAsia="Inter" w:hAnsi="Inter"/>
          <w:color w:val="1A1A1A"/>
          <w:sz w:val="22"/>
          <w:szCs w:val="22"/>
        </w:rPr>
        <w:t xml:space="preserve">Load times and reliability that make BioBloomberg feel as fast as a native app</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3.2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30"/>
        <w:gridCol w:w="2130"/>
      </w:tblGrid>
      <w:tr>
        <w:trPr>
          <w:tblHeader/>
        </w:trPr>
        <w:tc>
          <w:tcPr>
            <w:tcW w:type="dxa" w:w="3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KPI</w:t>
            </w:r>
          </w:p>
        </w:tc>
        <w:tc>
          <w:tcPr>
            <w:tcW w:type="dxa" w:w="21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Target — 6 Months</w:t>
            </w:r>
          </w:p>
        </w:tc>
        <w:tc>
          <w:tcPr>
            <w:tcW w:type="dxa" w:w="213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Target — 12 Months</w:t>
            </w:r>
          </w:p>
        </w:tc>
        <w:tc>
          <w:tcPr>
            <w:tcW w:type="dxa" w:w="213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Target — 24 Months</w:t>
            </w:r>
          </w:p>
        </w:tc>
      </w:tr>
      <w:tr>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Monthly Active Researchers</w:t>
            </w:r>
          </w:p>
        </w:tc>
        <w:tc>
          <w:tcPr>
            <w:tcW w:type="dxa" w:w="2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5,000</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50,000</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500,000</w:t>
            </w:r>
          </w:p>
        </w:tc>
      </w:tr>
      <w:tr>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Knowledge Graph Entities</w:t>
            </w:r>
          </w:p>
        </w:tc>
        <w:tc>
          <w:tcPr>
            <w:tcW w:type="dxa" w:w="2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5M+</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25M+</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100M+</w:t>
            </w:r>
          </w:p>
        </w:tc>
      </w:tr>
      <w:tr>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Knowledge Graph Relationships</w:t>
            </w:r>
          </w:p>
        </w:tc>
        <w:tc>
          <w:tcPr>
            <w:tcW w:type="dxa" w:w="2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20M+</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150M+</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1B+</w:t>
            </w:r>
          </w:p>
        </w:tc>
      </w:tr>
      <w:tr>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Data Sources Integrated</w:t>
            </w:r>
          </w:p>
        </w:tc>
        <w:tc>
          <w:tcPr>
            <w:tcW w:type="dxa" w:w="2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15</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35</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50+</w:t>
            </w:r>
          </w:p>
        </w:tc>
      </w:tr>
      <w:tr>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Search → Answer P95 Latency</w:t>
            </w:r>
          </w:p>
        </w:tc>
        <w:tc>
          <w:tcPr>
            <w:tcW w:type="dxa" w:w="2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2 seconds</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1 second</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500ms</w:t>
            </w:r>
          </w:p>
        </w:tc>
      </w:tr>
      <w:tr>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AI Answer Citation Accuracy</w:t>
            </w:r>
          </w:p>
        </w:tc>
        <w:tc>
          <w:tcPr>
            <w:tcW w:type="dxa" w:w="2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95%</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98%</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99%+</w:t>
            </w:r>
          </w:p>
        </w:tc>
      </w:tr>
      <w:tr>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API Uptime</w:t>
            </w:r>
          </w:p>
        </w:tc>
        <w:tc>
          <w:tcPr>
            <w:tcW w:type="dxa" w:w="2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99.5%</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99.9%</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99.95%</w:t>
            </w:r>
          </w:p>
        </w:tc>
      </w:tr>
      <w:tr>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GitHub Stars</w:t>
            </w:r>
          </w:p>
        </w:tc>
        <w:tc>
          <w:tcPr>
            <w:tcW w:type="dxa" w:w="2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500</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5,000</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25,000</w:t>
            </w:r>
          </w:p>
        </w:tc>
      </w:tr>
      <w:tr>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Community Contributors</w:t>
            </w:r>
          </w:p>
        </w:tc>
        <w:tc>
          <w:tcPr>
            <w:tcW w:type="dxa" w:w="2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10</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100</w:t>
            </w:r>
          </w:p>
        </w:tc>
        <w:tc>
          <w:tcPr>
            <w:tcW w:type="dxa" w:w="213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500</w:t>
            </w:r>
          </w:p>
        </w:tc>
      </w:tr>
      <w:tr>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Papers citing BioBloomberg</w:t>
            </w:r>
          </w:p>
        </w:tc>
        <w:tc>
          <w:tcPr>
            <w:tcW w:type="dxa" w:w="2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0</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10</w:t>
            </w:r>
          </w:p>
        </w:tc>
        <w:tc>
          <w:tcPr>
            <w:tcW w:type="dxa" w:w="213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100</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3.3 Quality Standards</w:t>
      </w:r>
    </w:p>
    <w:p>
      <w:pPr>
        <w:pStyle w:val="ListParagraph"/>
        <w:numPr>
          <w:ilvl w:val="0"/>
          <w:numId w:val="2"/>
        </w:numPr>
        <w:spacing w:before="40" w:after="60"/>
      </w:pPr>
      <w:r>
        <w:rPr>
          <w:rFonts w:ascii="Inter" w:cs="Inter" w:eastAsia="Inter" w:hAnsi="Inter"/>
          <w:color w:val="1A1A1A"/>
          <w:sz w:val="22"/>
          <w:szCs w:val="22"/>
        </w:rPr>
        <w:t xml:space="preserve">Zero hallucination policy — every AI claim must be traceable to a source document in the database</w:t>
      </w:r>
    </w:p>
    <w:p>
      <w:pPr>
        <w:pStyle w:val="ListParagraph"/>
        <w:numPr>
          <w:ilvl w:val="0"/>
          <w:numId w:val="2"/>
        </w:numPr>
        <w:spacing w:before="40" w:after="60"/>
      </w:pPr>
      <w:r>
        <w:rPr>
          <w:rFonts w:ascii="Inter" w:cs="Inter" w:eastAsia="Inter" w:hAnsi="Inter"/>
          <w:color w:val="1A1A1A"/>
          <w:sz w:val="22"/>
          <w:szCs w:val="22"/>
        </w:rPr>
        <w:t xml:space="preserve">Entity disambiguation accuracy &gt; 99% for major biological entities (genes, proteins, diseases, compounds)</w:t>
      </w:r>
    </w:p>
    <w:p>
      <w:pPr>
        <w:pStyle w:val="ListParagraph"/>
        <w:numPr>
          <w:ilvl w:val="0"/>
          <w:numId w:val="2"/>
        </w:numPr>
        <w:spacing w:before="40" w:after="60"/>
      </w:pPr>
      <w:r>
        <w:rPr>
          <w:rFonts w:ascii="Inter" w:cs="Inter" w:eastAsia="Inter" w:hAnsi="Inter"/>
          <w:color w:val="1A1A1A"/>
          <w:sz w:val="22"/>
          <w:szCs w:val="22"/>
        </w:rPr>
        <w:t xml:space="preserve">Data freshness — new PubMed publications indexed within 5 minutes of NCBI availability</w:t>
      </w:r>
    </w:p>
    <w:p>
      <w:pPr>
        <w:pStyle w:val="ListParagraph"/>
        <w:numPr>
          <w:ilvl w:val="0"/>
          <w:numId w:val="2"/>
        </w:numPr>
        <w:spacing w:before="40" w:after="60"/>
      </w:pPr>
      <w:r>
        <w:rPr>
          <w:rFonts w:ascii="Inter" w:cs="Inter" w:eastAsia="Inter" w:hAnsi="Inter"/>
          <w:color w:val="1A1A1A"/>
          <w:sz w:val="22"/>
          <w:szCs w:val="22"/>
        </w:rPr>
        <w:t xml:space="preserve">Graph consistency — no orphan nodes, all edges validated against source</w:t>
      </w:r>
    </w:p>
    <w:p>
      <w:pPr>
        <w:pStyle w:val="ListParagraph"/>
        <w:numPr>
          <w:ilvl w:val="0"/>
          <w:numId w:val="2"/>
        </w:numPr>
        <w:spacing w:before="40" w:after="60"/>
      </w:pPr>
      <w:r>
        <w:rPr>
          <w:rFonts w:ascii="Inter" w:cs="Inter" w:eastAsia="Inter" w:hAnsi="Inter"/>
          <w:color w:val="1A1A1A"/>
          <w:sz w:val="22"/>
          <w:szCs w:val="22"/>
        </w:rPr>
        <w:t xml:space="preserve">Mobile Lighthouse score &gt; 90 for performance, accessibility, and SEO</w:t>
      </w:r>
    </w:p>
    <w:p>
      <w:pPr>
        <w:pStyle w:val="Heading1"/>
        <w:pBdr>
          <w:bottom w:val="single" w:color="00C853" w:sz="6" w:space="6"/>
        </w:pBdr>
        <w:spacing w:before="480" w:after="120"/>
      </w:pPr>
      <w:r>
        <w:rPr>
          <w:rFonts w:ascii="Inter" w:cs="Inter" w:eastAsia="Inter" w:hAnsi="Inter"/>
          <w:b/>
          <w:bCs/>
          <w:color w:val="0D7A3E"/>
          <w:sz w:val="36"/>
          <w:szCs w:val="36"/>
        </w:rPr>
        <w:t xml:space="preserve">4. User Personas</w:t>
      </w:r>
    </w:p>
    <w:p>
      <w:pPr>
        <w:spacing w:before="60" w:after="100" w:line="280"/>
      </w:pPr>
      <w:r>
        <w:rPr>
          <w:rFonts w:ascii="Inter" w:cs="Inter" w:eastAsia="Inter" w:hAnsi="Inter"/>
          <w:color w:val="1A1A1A"/>
          <w:sz w:val="22"/>
          <w:szCs w:val="22"/>
        </w:rPr>
        <w:t xml:space="preserve">BioBloomberg serves a wide range of users. Every feature is designed with all personas in mind — from the undergraduate in a resource-limited university to the bioinformatician at a well-funded startup.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Persona 1: The PhD Researcher — "Priya"</w:t>
            </w:r>
          </w:p>
          <w:p>
            <w:pPr>
              <w:spacing w:before="40" w:after="40"/>
            </w:pPr>
            <w:r>
              <w:rPr>
                <w:rFonts w:ascii="Inter" w:cs="Inter" w:eastAsia="Inter" w:hAnsi="Inter"/>
                <w:color w:val="1A1A1A"/>
                <w:sz w:val="20"/>
                <w:szCs w:val="20"/>
              </w:rPr>
              <w:t xml:space="preserve">Age: 26 | Institution: University of Hyderabad | Field: Molecular biology, cancer genomics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Pain: No institutional access to premium tools. Spends 15+ hours/week manually tracking publications across disconnected databases.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How they use BioBloomberg: Daily research feed for tracked topics. AI assistant for literature synthesis. Citation export for thesis. Graph explorer to find unexpected connections.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Success signal: "I found a connection between EGFR and a pathway I was studying — I never would have found it manually."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Persona 2: The Undergraduate — "Alex"</w:t>
            </w:r>
          </w:p>
          <w:p>
            <w:pPr>
              <w:spacing w:before="40" w:after="40"/>
            </w:pPr>
            <w:r>
              <w:rPr>
                <w:rFonts w:ascii="Inter" w:cs="Inter" w:eastAsia="Inter" w:hAnsi="Inter"/>
                <w:color w:val="1A1A1A"/>
                <w:sz w:val="20"/>
                <w:szCs w:val="20"/>
              </w:rPr>
              <w:t xml:space="preserve">Age: 20 | Institution: State university | Year: Junior</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Pain: Has never used professional research tools. PubMed is confusing. No guidance on evaluating sources.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How they use BioBloomberg: Starting point for any biological topic. AI assistant explains concepts while surfacing papers. Literature review assistant structures their review.</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Success signal: "This made me feel like a real researcher for the first time."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Persona 3: The Principal Investigator — "Dr. Kavitha"</w:t>
            </w:r>
          </w:p>
          <w:p>
            <w:pPr>
              <w:spacing w:before="40" w:after="40"/>
            </w:pPr>
            <w:r>
              <w:rPr>
                <w:rFonts w:ascii="Inter" w:cs="Inter" w:eastAsia="Inter" w:hAnsi="Inter"/>
                <w:color w:val="1A1A1A"/>
                <w:sz w:val="20"/>
                <w:szCs w:val="20"/>
              </w:rPr>
              <w:t xml:space="preserve">Age: 44 | Institution: Research hospital | Role: Head of Neuroscience lab, 12 members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Pain: Not enough hours in the day. Reading abstracts manually is unsustainable. Grant background sections take weeks.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How they use BioBloomberg: Weekly intelligence briefings via alerts. AI-generated background sections for grants. Knowledge graph to identify collaboration opportunities.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Success signal: "My grant background section draft was 80% accurate from BioBloomberg — it saved me three weeks."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Persona 4: The Bioinformatician — "James"</w:t>
            </w:r>
          </w:p>
          <w:p>
            <w:pPr>
              <w:spacing w:before="40" w:after="40"/>
            </w:pPr>
            <w:r>
              <w:rPr>
                <w:rFonts w:ascii="Inter" w:cs="Inter" w:eastAsia="Inter" w:hAnsi="Inter"/>
                <w:color w:val="1A1A1A"/>
                <w:sz w:val="20"/>
                <w:szCs w:val="20"/>
              </w:rPr>
              <w:t xml:space="preserve">Age: 31 | Institution: Biotech startup | Role: Computational biology lead</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Pain: Stitching together 12 different APIs with fragile custom code. Every database has a different API style, rate limits, and data format.</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How they use BioBloomberg: Exclusively via API. Integrates the knowledge graph API into internal analysis pipelines. Uses entity API to normalize identifiers.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Success signal: "I retired 2,000 lines of custom database connector code after we integrated BioBloomberg."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Persona 5: The Independent Researcher — "Ravi"</w:t>
            </w:r>
          </w:p>
          <w:p>
            <w:pPr>
              <w:spacing w:before="40" w:after="40"/>
            </w:pPr>
            <w:r>
              <w:rPr>
                <w:rFonts w:ascii="Inter" w:cs="Inter" w:eastAsia="Inter" w:hAnsi="Inter"/>
                <w:color w:val="1A1A1A"/>
                <w:sz w:val="20"/>
                <w:szCs w:val="20"/>
              </w:rPr>
              <w:t xml:space="preserve">Age: 38 | Background: Former software engineer, deep interest in longevity science | No institutional affiliation</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Pain: Locked out of most premium tools. Limited by paywalls. No way to contribute findings back to a shared knowledge base.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How they use BioBloomberg: Full access to everything — no paywall. Knowledge graph explorer to trace the biology of aging. Community annotations to contribute.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Success signal: "For the first time I feel like I can actually participate in science, not just watch it."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Persona 6: The Biology Teacher — "Ms. Nandini"</w:t>
            </w:r>
          </w:p>
          <w:p>
            <w:pPr>
              <w:spacing w:before="40" w:after="40"/>
            </w:pPr>
            <w:r>
              <w:rPr>
                <w:rFonts w:ascii="Inter" w:cs="Inter" w:eastAsia="Inter" w:hAnsi="Inter"/>
                <w:color w:val="1A1A1A"/>
                <w:sz w:val="20"/>
                <w:szCs w:val="20"/>
              </w:rPr>
              <w:t xml:space="preserve">Age: 35 | Role: High school biology teacher in a rural school | Resource level: Low</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Pain: Teaching from textbooks that are years out of date. No access to current research tools.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How they use BioBloomberg: AI plain-language summaries of current research for classroom use. Visual knowledge graphs as teaching aids.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Success signal: "I showed my class the CRISPR knowledge graph and three students said they wanted to be biologists."</w:t>
            </w:r>
          </w:p>
        </w:tc>
      </w:tr>
    </w:tbl>
    <w:p>
      <w:pPr>
        <w:spacing w:before="120" w:after="0"/>
      </w:pPr>
      <w:r>
        <w:t xml:space="preserve"/>
      </w:r>
    </w:p>
    <w:p>
      <w:pPr>
        <w:pStyle w:val="Heading1"/>
        <w:pBdr>
          <w:bottom w:val="single" w:color="00C853" w:sz="6" w:space="6"/>
        </w:pBdr>
        <w:spacing w:before="480" w:after="120"/>
      </w:pPr>
      <w:r>
        <w:rPr>
          <w:rFonts w:ascii="Inter" w:cs="Inter" w:eastAsia="Inter" w:hAnsi="Inter"/>
          <w:b/>
          <w:bCs/>
          <w:color w:val="0D7A3E"/>
          <w:sz w:val="36"/>
          <w:szCs w:val="36"/>
        </w:rPr>
        <w:t xml:space="preserve">5. Marketing Website — Full Specification</w:t>
      </w:r>
    </w:p>
    <w:p>
      <w:pPr>
        <w:spacing w:before="60" w:after="100" w:line="280"/>
      </w:pPr>
      <w:r>
        <w:rPr>
          <w:rFonts w:ascii="Inter" w:cs="Inter" w:eastAsia="Inter" w:hAnsi="Inter"/>
          <w:color w:val="1A1A1A"/>
          <w:sz w:val="22"/>
          <w:szCs w:val="22"/>
        </w:rPr>
        <w:t xml:space="preserve">The BioBloomberg marketing site is the first thing most users see. It must convey the platform's power, openness, and professionalism in under 10 seconds. The design draws from the best modern SaaS platforms — Clario, Composio, Modal, Langbase, Antimetal, Chronicle, Dualite, Caret, Fey, and Clearstreet — bold, dark, confident, with stunning visual hierarchy.</w:t>
      </w:r>
    </w:p>
    <w:p>
      <w:pPr>
        <w:pStyle w:val="Heading2"/>
        <w:spacing w:before="320" w:after="100"/>
      </w:pPr>
      <w:r>
        <w:rPr>
          <w:rFonts w:ascii="Inter" w:cs="Inter" w:eastAsia="Inter" w:hAnsi="Inter"/>
          <w:b/>
          <w:bCs/>
          <w:color w:val="1A7A40"/>
          <w:sz w:val="28"/>
          <w:szCs w:val="28"/>
        </w:rPr>
        <w:t xml:space="preserve">5.1 Design Language &amp; Visual System</w:t>
      </w:r>
    </w:p>
    <w:p>
      <w:pPr>
        <w:pStyle w:val="Heading3"/>
        <w:spacing w:before="200" w:after="80"/>
      </w:pPr>
      <w:r>
        <w:rPr>
          <w:rFonts w:ascii="Inter" w:cs="Inter" w:eastAsia="Inter" w:hAnsi="Inter"/>
          <w:b/>
          <w:bCs/>
          <w:color w:val="4A5E50"/>
          <w:sz w:val="24"/>
          <w:szCs w:val="24"/>
        </w:rPr>
        <w:t xml:space="preserve">Design Philosophy</w:t>
      </w:r>
    </w:p>
    <w:p>
      <w:pPr>
        <w:spacing w:before="60" w:after="100" w:line="280"/>
      </w:pPr>
      <w:r>
        <w:rPr>
          <w:rFonts w:ascii="Inter" w:cs="Inter" w:eastAsia="Inter" w:hAnsi="Inter"/>
          <w:color w:val="1A1A1A"/>
          <w:sz w:val="22"/>
          <w:szCs w:val="22"/>
        </w:rPr>
        <w:t xml:space="preserve">The BioBloomberg design language is built on five core principles observed across the reference platforms:</w:t>
      </w:r>
    </w:p>
    <w:p>
      <w:pPr>
        <w:pStyle w:val="ListParagraph"/>
        <w:numPr>
          <w:ilvl w:val="0"/>
          <w:numId w:val="2"/>
        </w:numPr>
        <w:spacing w:before="40" w:after="60"/>
      </w:pPr>
      <w:r>
        <w:rPr>
          <w:rFonts w:ascii="Inter" w:cs="Inter" w:eastAsia="Inter" w:hAnsi="Inter"/>
          <w:color w:val="1A1A1A"/>
          <w:sz w:val="22"/>
          <w:szCs w:val="22"/>
        </w:rPr>
        <w:t xml:space="preserve">Dark-first: Deep backgrounds with glassmorphism panels and subtle gradient glows — science feels serious and cutting-edge</w:t>
      </w:r>
    </w:p>
    <w:p>
      <w:pPr>
        <w:pStyle w:val="ListParagraph"/>
        <w:numPr>
          <w:ilvl w:val="0"/>
          <w:numId w:val="2"/>
        </w:numPr>
        <w:spacing w:before="40" w:after="60"/>
      </w:pPr>
      <w:r>
        <w:rPr>
          <w:rFonts w:ascii="Inter" w:cs="Inter" w:eastAsia="Inter" w:hAnsi="Inter"/>
          <w:color w:val="1A1A1A"/>
          <w:sz w:val="22"/>
          <w:szCs w:val="22"/>
        </w:rPr>
        <w:t xml:space="preserve">Typographically bold: Oversized display type for heroes. Clean, readable body text. No decorative fonts — only precision.</w:t>
      </w:r>
    </w:p>
    <w:p>
      <w:pPr>
        <w:pStyle w:val="ListParagraph"/>
        <w:numPr>
          <w:ilvl w:val="0"/>
          <w:numId w:val="2"/>
        </w:numPr>
        <w:spacing w:before="40" w:after="60"/>
      </w:pPr>
      <w:r>
        <w:rPr>
          <w:rFonts w:ascii="Inter" w:cs="Inter" w:eastAsia="Inter" w:hAnsi="Inter"/>
          <w:color w:val="1A1A1A"/>
          <w:sz w:val="22"/>
          <w:szCs w:val="22"/>
        </w:rPr>
        <w:t xml:space="preserve">Data-forward: Visual mockups of the platform embedded directly in the marketing site. Show, don't tell.</w:t>
      </w:r>
    </w:p>
    <w:p>
      <w:pPr>
        <w:pStyle w:val="ListParagraph"/>
        <w:numPr>
          <w:ilvl w:val="0"/>
          <w:numId w:val="2"/>
        </w:numPr>
        <w:spacing w:before="40" w:after="60"/>
      </w:pPr>
      <w:r>
        <w:rPr>
          <w:rFonts w:ascii="Inter" w:cs="Inter" w:eastAsia="Inter" w:hAnsi="Inter"/>
          <w:color w:val="1A1A1A"/>
          <w:sz w:val="22"/>
          <w:szCs w:val="22"/>
        </w:rPr>
        <w:t xml:space="preserve">Spacious: Generous whitespace. Nothing cramped. Everything intentional.</w:t>
      </w:r>
    </w:p>
    <w:p>
      <w:pPr>
        <w:pStyle w:val="ListParagraph"/>
        <w:numPr>
          <w:ilvl w:val="0"/>
          <w:numId w:val="2"/>
        </w:numPr>
        <w:spacing w:before="40" w:after="60"/>
      </w:pPr>
      <w:r>
        <w:rPr>
          <w:rFonts w:ascii="Inter" w:cs="Inter" w:eastAsia="Inter" w:hAnsi="Inter"/>
          <w:color w:val="1A1A1A"/>
          <w:sz w:val="22"/>
          <w:szCs w:val="22"/>
        </w:rPr>
        <w:t xml:space="preserve">Bento-gridded: Feature sections use asymmetric bento grids — large anchor cards paired with smaller detail cards. Same pattern used by Linear, Vercel, Chronicle, and Dualite.</w:t>
      </w:r>
    </w:p>
    <w:p>
      <w:pPr>
        <w:spacing w:before="120" w:after="0"/>
      </w:pPr>
      <w:r>
        <w:t xml:space="preserve"/>
      </w:r>
    </w:p>
    <w:p>
      <w:pPr>
        <w:pStyle w:val="Heading3"/>
        <w:spacing w:before="200" w:after="80"/>
      </w:pPr>
      <w:r>
        <w:rPr>
          <w:rFonts w:ascii="Inter" w:cs="Inter" w:eastAsia="Inter" w:hAnsi="Inter"/>
          <w:b/>
          <w:bCs/>
          <w:color w:val="4A5E50"/>
          <w:sz w:val="24"/>
          <w:szCs w:val="2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Token</w:t>
            </w:r>
          </w:p>
        </w:tc>
        <w:tc>
          <w:tcPr>
            <w:tcW w:type="dxa" w:w="17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Hex</w:t>
            </w:r>
          </w:p>
        </w:tc>
        <w:tc>
          <w:tcPr>
            <w:tcW w:type="dxa" w:w="50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Usage</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--bg-base</w:t>
            </w:r>
          </w:p>
        </w:tc>
        <w:tc>
          <w:tcPr>
            <w:tcW w:type="dxa" w:w="1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#0A0E0B</w:t>
            </w:r>
          </w:p>
        </w:tc>
        <w:tc>
          <w:tcPr>
            <w:tcW w:type="dxa" w:w="5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Main background — near-black with green undertone</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--bg-surface</w:t>
            </w:r>
          </w:p>
        </w:tc>
        <w:tc>
          <w:tcPr>
            <w:tcW w:type="dxa" w:w="1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#111A13</w:t>
            </w:r>
          </w:p>
        </w:tc>
        <w:tc>
          <w:tcPr>
            <w:tcW w:type="dxa" w:w="5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Card/panel backgrounds</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--bg-elevated</w:t>
            </w:r>
          </w:p>
        </w:tc>
        <w:tc>
          <w:tcPr>
            <w:tcW w:type="dxa" w:w="1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#1A2B1D</w:t>
            </w:r>
          </w:p>
        </w:tc>
        <w:tc>
          <w:tcPr>
            <w:tcW w:type="dxa" w:w="5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Elevated cards, modals, dropdowns</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--accent-green</w:t>
            </w:r>
          </w:p>
        </w:tc>
        <w:tc>
          <w:tcPr>
            <w:tcW w:type="dxa" w:w="1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#00C853</w:t>
            </w:r>
          </w:p>
        </w:tc>
        <w:tc>
          <w:tcPr>
            <w:tcW w:type="dxa" w:w="5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Primary CTA, highlights, active states</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--accent-cyan</w:t>
            </w:r>
          </w:p>
        </w:tc>
        <w:tc>
          <w:tcPr>
            <w:tcW w:type="dxa" w:w="1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#00E5FF</w:t>
            </w:r>
          </w:p>
        </w:tc>
        <w:tc>
          <w:tcPr>
            <w:tcW w:type="dxa" w:w="5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Secondary accent — data links, graph nodes</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--accent-glow</w:t>
            </w:r>
          </w:p>
        </w:tc>
        <w:tc>
          <w:tcPr>
            <w:tcW w:type="dxa" w:w="1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#00C85340</w:t>
            </w:r>
          </w:p>
        </w:tc>
        <w:tc>
          <w:tcPr>
            <w:tcW w:type="dxa" w:w="5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Glow effects behind key UI elements</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--text-primary</w:t>
            </w:r>
          </w:p>
        </w:tc>
        <w:tc>
          <w:tcPr>
            <w:tcW w:type="dxa" w:w="1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#F0F9F4</w:t>
            </w:r>
          </w:p>
        </w:tc>
        <w:tc>
          <w:tcPr>
            <w:tcW w:type="dxa" w:w="5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Primary text on dark backgrounds</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--text-secondary</w:t>
            </w:r>
          </w:p>
        </w:tc>
        <w:tc>
          <w:tcPr>
            <w:tcW w:type="dxa" w:w="1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#9DB8A2</w:t>
            </w:r>
          </w:p>
        </w:tc>
        <w:tc>
          <w:tcPr>
            <w:tcW w:type="dxa" w:w="5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Secondary/muted text</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--text-muted</w:t>
            </w:r>
          </w:p>
        </w:tc>
        <w:tc>
          <w:tcPr>
            <w:tcW w:type="dxa" w:w="1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#5A7A5F</w:t>
            </w:r>
          </w:p>
        </w:tc>
        <w:tc>
          <w:tcPr>
            <w:tcW w:type="dxa" w:w="5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Placeholder text, disabled states</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--border-default</w:t>
            </w:r>
          </w:p>
        </w:tc>
        <w:tc>
          <w:tcPr>
            <w:tcW w:type="dxa" w:w="1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#1E3A22</w:t>
            </w:r>
          </w:p>
        </w:tc>
        <w:tc>
          <w:tcPr>
            <w:tcW w:type="dxa" w:w="5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Default card/panel borders</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--border-accent</w:t>
            </w:r>
          </w:p>
        </w:tc>
        <w:tc>
          <w:tcPr>
            <w:tcW w:type="dxa" w:w="1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#00C85360</w:t>
            </w:r>
          </w:p>
        </w:tc>
        <w:tc>
          <w:tcPr>
            <w:tcW w:type="dxa" w:w="5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Highlighted borders on hover/focus</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--danger</w:t>
            </w:r>
          </w:p>
        </w:tc>
        <w:tc>
          <w:tcPr>
            <w:tcW w:type="dxa" w:w="1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#FF4444</w:t>
            </w:r>
          </w:p>
        </w:tc>
        <w:tc>
          <w:tcPr>
            <w:tcW w:type="dxa" w:w="5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Error states, warnings</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--warning</w:t>
            </w:r>
          </w:p>
        </w:tc>
        <w:tc>
          <w:tcPr>
            <w:tcW w:type="dxa" w:w="1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#FFB300</w:t>
            </w:r>
          </w:p>
        </w:tc>
        <w:tc>
          <w:tcPr>
            <w:tcW w:type="dxa" w:w="5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Caution indicators</w:t>
            </w:r>
          </w:p>
        </w:tc>
      </w:tr>
    </w:tbl>
    <w:p>
      <w:pPr>
        <w:spacing w:before="160" w:after="0"/>
      </w:pPr>
      <w:r>
        <w:t xml:space="preserve"/>
      </w:r>
    </w:p>
    <w:p>
      <w:pPr>
        <w:pStyle w:val="Heading3"/>
        <w:spacing w:before="200" w:after="80"/>
      </w:pPr>
      <w:r>
        <w:rPr>
          <w:rFonts w:ascii="Inter" w:cs="Inter" w:eastAsia="Inter" w:hAnsi="Inter"/>
          <w:b/>
          <w:bCs/>
          <w:color w:val="4A5E50"/>
          <w:sz w:val="24"/>
          <w:szCs w:val="24"/>
        </w:rPr>
        <w:t xml:space="preserve">Typography Scale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300"/>
        <w:gridCol w:w="1500"/>
        <w:gridCol w:w="2900"/>
      </w:tblGrid>
      <w:tr>
        <w:trPr>
          <w:tblHeader/>
        </w:trPr>
        <w:tc>
          <w:tcPr>
            <w:tcW w:type="dxa" w:w="15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Role</w:t>
            </w:r>
          </w:p>
        </w:tc>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Font</w:t>
            </w:r>
          </w:p>
        </w:tc>
        <w:tc>
          <w:tcPr>
            <w:tcW w:type="dxa" w:w="13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Weight</w:t>
            </w:r>
          </w:p>
        </w:tc>
        <w:tc>
          <w:tcPr>
            <w:tcW w:type="dxa" w:w="15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Size Range</w:t>
            </w:r>
          </w:p>
        </w:tc>
        <w:tc>
          <w:tcPr>
            <w:tcW w:type="dxa" w:w="29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Usage</w:t>
            </w:r>
          </w:p>
        </w:tc>
      </w:tr>
      <w:tr>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Display</w:t>
            </w:r>
          </w:p>
        </w:tc>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Inter / Space Grotesk</w:t>
            </w:r>
          </w:p>
        </w:tc>
        <w:tc>
          <w:tcPr>
            <w:tcW w:type="dxa" w:w="1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700–900</w:t>
            </w:r>
          </w:p>
        </w:tc>
        <w:tc>
          <w:tcPr>
            <w:tcW w:type="dxa" w:w="1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64–96px</w:t>
            </w:r>
          </w:p>
        </w:tc>
        <w:tc>
          <w:tcPr>
            <w:tcW w:type="dxa" w:w="29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Hero headlines, major section titles</w:t>
            </w:r>
          </w:p>
        </w:tc>
      </w:tr>
      <w:tr>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Heading</w:t>
            </w:r>
          </w:p>
        </w:tc>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Inter</w:t>
            </w:r>
          </w:p>
        </w:tc>
        <w:tc>
          <w:tcPr>
            <w:tcW w:type="dxa" w:w="1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600–700</w:t>
            </w:r>
          </w:p>
        </w:tc>
        <w:tc>
          <w:tcPr>
            <w:tcW w:type="dxa" w:w="1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28–48px</w:t>
            </w:r>
          </w:p>
        </w:tc>
        <w:tc>
          <w:tcPr>
            <w:tcW w:type="dxa" w:w="29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Section headings, feature titles</w:t>
            </w:r>
          </w:p>
        </w:tc>
      </w:tr>
      <w:tr>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Subheading</w:t>
            </w:r>
          </w:p>
        </w:tc>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Inter</w:t>
            </w:r>
          </w:p>
        </w:tc>
        <w:tc>
          <w:tcPr>
            <w:tcW w:type="dxa" w:w="1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500</w:t>
            </w:r>
          </w:p>
        </w:tc>
        <w:tc>
          <w:tcPr>
            <w:tcW w:type="dxa" w:w="1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18–24px</w:t>
            </w:r>
          </w:p>
        </w:tc>
        <w:tc>
          <w:tcPr>
            <w:tcW w:type="dxa" w:w="29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Card titles, labels, captions</w:t>
            </w:r>
          </w:p>
        </w:tc>
      </w:tr>
      <w:tr>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Body</w:t>
            </w:r>
          </w:p>
        </w:tc>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Inter</w:t>
            </w:r>
          </w:p>
        </w:tc>
        <w:tc>
          <w:tcPr>
            <w:tcW w:type="dxa" w:w="1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400</w:t>
            </w:r>
          </w:p>
        </w:tc>
        <w:tc>
          <w:tcPr>
            <w:tcW w:type="dxa" w:w="1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14–16px</w:t>
            </w:r>
          </w:p>
        </w:tc>
        <w:tc>
          <w:tcPr>
            <w:tcW w:type="dxa" w:w="29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All body copy, descriptions</w:t>
            </w:r>
          </w:p>
        </w:tc>
      </w:tr>
      <w:tr>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Mono</w:t>
            </w:r>
          </w:p>
        </w:tc>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JetBrains Mono</w:t>
            </w:r>
          </w:p>
        </w:tc>
        <w:tc>
          <w:tcPr>
            <w:tcW w:type="dxa" w:w="1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400–500</w:t>
            </w:r>
          </w:p>
        </w:tc>
        <w:tc>
          <w:tcPr>
            <w:tcW w:type="dxa" w:w="1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12–14px</w:t>
            </w:r>
          </w:p>
        </w:tc>
        <w:tc>
          <w:tcPr>
            <w:tcW w:type="dxa" w:w="29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Code blocks, API examples, data labels</w:t>
            </w:r>
          </w:p>
        </w:tc>
      </w:tr>
      <w:tr>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Micro</w:t>
            </w:r>
          </w:p>
        </w:tc>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Inter</w:t>
            </w:r>
          </w:p>
        </w:tc>
        <w:tc>
          <w:tcPr>
            <w:tcW w:type="dxa" w:w="1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400</w:t>
            </w:r>
          </w:p>
        </w:tc>
        <w:tc>
          <w:tcPr>
            <w:tcW w:type="dxa" w:w="1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11–12px</w:t>
            </w:r>
          </w:p>
        </w:tc>
        <w:tc>
          <w:tcPr>
            <w:tcW w:type="dxa" w:w="29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Metadata, timestamps, badges</w:t>
            </w:r>
          </w:p>
        </w:tc>
      </w:tr>
    </w:tbl>
    <w:p>
      <w:pPr>
        <w:spacing w:before="160" w:after="0"/>
      </w:pPr>
      <w:r>
        <w:t xml:space="preserve"/>
      </w:r>
    </w:p>
    <w:p>
      <w:pPr>
        <w:pStyle w:val="Heading3"/>
        <w:spacing w:before="200" w:after="80"/>
      </w:pPr>
      <w:r>
        <w:rPr>
          <w:rFonts w:ascii="Inter" w:cs="Inter" w:eastAsia="Inter" w:hAnsi="Inter"/>
          <w:b/>
          <w:bCs/>
          <w:color w:val="4A5E50"/>
          <w:sz w:val="24"/>
          <w:szCs w:val="24"/>
        </w:rPr>
        <w:t xml:space="preserve">Animation Principles</w:t>
      </w:r>
    </w:p>
    <w:p>
      <w:pPr>
        <w:pStyle w:val="ListParagraph"/>
        <w:numPr>
          <w:ilvl w:val="0"/>
          <w:numId w:val="2"/>
        </w:numPr>
        <w:spacing w:before="40" w:after="60"/>
      </w:pPr>
      <w:r>
        <w:rPr>
          <w:rFonts w:ascii="Inter" w:cs="Inter" w:eastAsia="Inter" w:hAnsi="Inter"/>
          <w:color w:val="1A1A1A"/>
          <w:sz w:val="22"/>
          <w:szCs w:val="22"/>
        </w:rPr>
        <w:t xml:space="preserve">Entrance animations: elements fade and translate up (0 → 1 opacity, translateY 20px → 0) with 0.4s ease-out</w:t>
      </w:r>
    </w:p>
    <w:p>
      <w:pPr>
        <w:pStyle w:val="ListParagraph"/>
        <w:numPr>
          <w:ilvl w:val="0"/>
          <w:numId w:val="2"/>
        </w:numPr>
        <w:spacing w:before="40" w:after="60"/>
      </w:pPr>
      <w:r>
        <w:rPr>
          <w:rFonts w:ascii="Inter" w:cs="Inter" w:eastAsia="Inter" w:hAnsi="Inter"/>
          <w:color w:val="1A1A1A"/>
          <w:sz w:val="22"/>
          <w:szCs w:val="22"/>
        </w:rPr>
        <w:t xml:space="preserve">Scroll-triggered: use IntersectionObserver to trigger animations when elements enter viewport</w:t>
      </w:r>
    </w:p>
    <w:p>
      <w:pPr>
        <w:pStyle w:val="ListParagraph"/>
        <w:numPr>
          <w:ilvl w:val="0"/>
          <w:numId w:val="2"/>
        </w:numPr>
        <w:spacing w:before="40" w:after="60"/>
      </w:pPr>
      <w:r>
        <w:rPr>
          <w:rFonts w:ascii="Inter" w:cs="Inter" w:eastAsia="Inter" w:hAnsi="Inter"/>
          <w:color w:val="1A1A1A"/>
          <w:sz w:val="22"/>
          <w:szCs w:val="22"/>
        </w:rPr>
        <w:t xml:space="preserve">Hover states: 0.15s transitions on all interactive elements — no jarring instant changes</w:t>
      </w:r>
    </w:p>
    <w:p>
      <w:pPr>
        <w:pStyle w:val="ListParagraph"/>
        <w:numPr>
          <w:ilvl w:val="0"/>
          <w:numId w:val="2"/>
        </w:numPr>
        <w:spacing w:before="40" w:after="60"/>
      </w:pPr>
      <w:r>
        <w:rPr>
          <w:rFonts w:ascii="Inter" w:cs="Inter" w:eastAsia="Inter" w:hAnsi="Inter"/>
          <w:color w:val="1A1A1A"/>
          <w:sz w:val="22"/>
          <w:szCs w:val="22"/>
        </w:rPr>
        <w:t xml:space="preserve">Graph animations: nodes spring into position using a physics-based layout</w:t>
      </w:r>
    </w:p>
    <w:p>
      <w:pPr>
        <w:pStyle w:val="ListParagraph"/>
        <w:numPr>
          <w:ilvl w:val="0"/>
          <w:numId w:val="2"/>
        </w:numPr>
        <w:spacing w:before="40" w:after="60"/>
      </w:pPr>
      <w:r>
        <w:rPr>
          <w:rFonts w:ascii="Inter" w:cs="Inter" w:eastAsia="Inter" w:hAnsi="Inter"/>
          <w:color w:val="1A1A1A"/>
          <w:sz w:val="22"/>
          <w:szCs w:val="22"/>
        </w:rPr>
        <w:t xml:space="preserve">No autoplay video, no attention-stealing animations — science users want focus, not entertainment</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5.2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Global Navigation — Full Specification</w:t>
            </w:r>
          </w:p>
          <w:p>
            <w:pPr>
              <w:spacing w:before="40" w:after="40"/>
            </w:pPr>
            <w:r>
              <w:rPr>
                <w:rFonts w:ascii="Inter" w:cs="Inter" w:eastAsia="Inter" w:hAnsi="Inter"/>
                <w:color w:val="1A1A1A"/>
                <w:sz w:val="20"/>
                <w:szCs w:val="20"/>
              </w:rPr>
              <w:t xml:space="preserve">Layout: Fixed top bar, height 64px, blur backdrop (backdrop-filter: blur(12px) saturate(180%)), subtle bottom border</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Left: BioBloomberg logo (SVG, DNA helix + text). On hover: subtle pulse animation on helix.</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Center links: Features | Data Sources | API | Community | Blog</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Right: GitHub stars badge (live count) | "Sign In" (ghost button) | "Get Started Free" (green CTA button)</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Mobile: Hamburger menu sliding from right. All links + CTAs accessible.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Scroll behavior: At top — transparent background. On scroll — blur backdrop activates with smooth transition.</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5.3 Landing Page — Section-by-Section Specification</w:t>
      </w:r>
    </w:p>
    <w:p>
      <w:pPr>
        <w:pStyle w:val="Heading3"/>
        <w:spacing w:before="200" w:after="80"/>
      </w:pPr>
      <w:r>
        <w:rPr>
          <w:rFonts w:ascii="Inter" w:cs="Inter" w:eastAsia="Inter" w:hAnsi="Inter"/>
          <w:b/>
          <w:bCs/>
          <w:color w:val="4A5E50"/>
          <w:sz w:val="24"/>
          <w:szCs w:val="24"/>
        </w:rPr>
        <w:t xml:space="preserve">Section 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Hero Section — Full Spec</w:t>
            </w:r>
          </w:p>
          <w:p>
            <w:pPr>
              <w:spacing w:before="40" w:after="40"/>
            </w:pPr>
            <w:r>
              <w:rPr>
                <w:rFonts w:ascii="Inter" w:cs="Inter" w:eastAsia="Inter" w:hAnsi="Inter"/>
                <w:color w:val="1A1A1A"/>
                <w:sz w:val="20"/>
                <w:szCs w:val="20"/>
              </w:rPr>
              <w:t xml:space="preserve">Background: Full-width dark (#0A0E0B). Subtle radial green gradient glow from center-top (rgba 0,200,83,0.08).</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Above headline: Small pill badge — "🧬 Open Source · Free Forever" with green border and subtle pulse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Headline: "The Intelligence Terminal for Biology." — Bold, 80px display font. White text.</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Subheadline: "One platform. Every paper, trial, patent, and compound. Connected by AI. Free for every researcher on Earth." — 20px, muted, max-width 600px centered.</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CTAs: Primary — "Explore the Platform →" (solid green). Secondary — "View on GitHub ↗" (ghost, white). Side by side.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Below CTAs: Trust strip — GitHub stars + contributor count + "Used by researchers at [institution logos]"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Hero visual: 3D-perspective mockup of BioBloomberg dashboard tilted ~15°. Animated: graph nodes slowly pulse. Data in feed scrolls subtly.</w:t>
            </w:r>
          </w:p>
        </w:tc>
      </w:tr>
    </w:tbl>
    <w:p>
      <w:pPr>
        <w:spacing w:before="100" w:after="0"/>
      </w:pPr>
      <w:r>
        <w:t xml:space="preserve"/>
      </w:r>
    </w:p>
    <w:p>
      <w:pPr>
        <w:pStyle w:val="Heading3"/>
        <w:spacing w:before="200" w:after="80"/>
      </w:pPr>
      <w:r>
        <w:rPr>
          <w:rFonts w:ascii="Inter" w:cs="Inter" w:eastAsia="Inter" w:hAnsi="Inter"/>
          <w:b/>
          <w:bCs/>
          <w:color w:val="4A5E50"/>
          <w:sz w:val="24"/>
          <w:szCs w:val="24"/>
        </w:rPr>
        <w:t xml:space="preserve">Section 2: Stats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Stats Strip — Full Spec</w:t>
            </w:r>
          </w:p>
          <w:p>
            <w:pPr>
              <w:spacing w:before="40" w:after="40"/>
            </w:pPr>
            <w:r>
              <w:rPr>
                <w:rFonts w:ascii="Inter" w:cs="Inter" w:eastAsia="Inter" w:hAnsi="Inter"/>
                <w:color w:val="1A1A1A"/>
                <w:sz w:val="20"/>
                <w:szCs w:val="20"/>
              </w:rPr>
              <w:t xml:space="preserve">Background: Slightly lighter (#111A13). Full-width horizontal bar.</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4 large stats: "50M+ Papers Indexed" | "100M+ Graph Connections" | "50+ Data Sources" | "Completely Free"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Each stat: Large bold number in accent green, label in muted text below. Vertical line separators.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On scroll-in: numbers count up from zero using counter animation.</w:t>
            </w:r>
          </w:p>
        </w:tc>
      </w:tr>
    </w:tbl>
    <w:p>
      <w:pPr>
        <w:spacing w:before="100" w:after="0"/>
      </w:pPr>
      <w:r>
        <w:t xml:space="preserve"/>
      </w:r>
    </w:p>
    <w:p>
      <w:pPr>
        <w:pStyle w:val="Heading3"/>
        <w:spacing w:before="200" w:after="80"/>
      </w:pPr>
      <w:r>
        <w:rPr>
          <w:rFonts w:ascii="Inter" w:cs="Inter" w:eastAsia="Inter" w:hAnsi="Inter"/>
          <w:b/>
          <w:bCs/>
          <w:color w:val="4A5E50"/>
          <w:sz w:val="24"/>
          <w:szCs w:val="24"/>
        </w:rPr>
        <w:t xml:space="preserve">Section 3: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Problem/Solution Section — Full Spec</w:t>
            </w:r>
          </w:p>
          <w:p>
            <w:pPr>
              <w:spacing w:before="40" w:after="40"/>
            </w:pPr>
            <w:r>
              <w:rPr>
                <w:rFonts w:ascii="Inter" w:cs="Inter" w:eastAsia="Inter" w:hAnsi="Inter"/>
                <w:color w:val="1A1A1A"/>
                <w:sz w:val="20"/>
                <w:szCs w:val="20"/>
              </w:rPr>
              <w:t xml:space="preserve">Headline: "Researchers deserve better tools." — centered, 48px</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2-column layout. Left: "Before BioBloomberg" pain list with ✗ red icons. Right: "With BioBloomberg" with ✓ green icons.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Before: ✗ 15 tabs open across disconnected databases. ✗ Hours of manual literature searching.</w:t>
            </w:r>
          </w:p>
          <w:p>
            <w:pPr>
              <w:spacing w:before="40" w:after="40"/>
            </w:pPr>
            <w:r>
              <w:rPr>
                <w:rFonts w:ascii="Inter" w:cs="Inter" w:eastAsia="Inter" w:hAnsi="Inter"/>
                <w:color w:val="1A1A1A"/>
                <w:sz w:val="20"/>
                <w:szCs w:val="20"/>
              </w:rPr>
              <w:t xml:space="preserve">        ✗ Missing key papers and connections. ✗ Paywalls blocking most researchers.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After:  ✓ One platform for everything. ✓ AI-synthesized answers in seconds.</w:t>
            </w:r>
          </w:p>
          <w:p>
            <w:pPr>
              <w:spacing w:before="40" w:after="40"/>
            </w:pPr>
            <w:r>
              <w:rPr>
                <w:rFonts w:ascii="Inter" w:cs="Inter" w:eastAsia="Inter" w:hAnsi="Inter"/>
                <w:color w:val="1A1A1A"/>
                <w:sz w:val="20"/>
                <w:szCs w:val="20"/>
              </w:rPr>
              <w:t xml:space="preserve">        ✓ Connections surfaced automatically. ✓ 100% free for researchers. ✓ Live, real-time intelligence.</w:t>
            </w:r>
          </w:p>
        </w:tc>
      </w:tr>
    </w:tbl>
    <w:p>
      <w:pPr>
        <w:spacing w:before="100" w:after="0"/>
      </w:pPr>
      <w:r>
        <w:t xml:space="preserve"/>
      </w:r>
    </w:p>
    <w:p>
      <w:pPr>
        <w:pStyle w:val="Heading3"/>
        <w:spacing w:before="200" w:after="80"/>
      </w:pPr>
      <w:r>
        <w:rPr>
          <w:rFonts w:ascii="Inter" w:cs="Inter" w:eastAsia="Inter" w:hAnsi="Inter"/>
          <w:b/>
          <w:bCs/>
          <w:color w:val="4A5E50"/>
          <w:sz w:val="24"/>
          <w:szCs w:val="24"/>
        </w:rPr>
        <w:t xml:space="preserve">Section 4: Features Bento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Feature Bento Grid — Full Spec</w:t>
            </w:r>
          </w:p>
          <w:p>
            <w:pPr>
              <w:spacing w:before="40" w:after="40"/>
            </w:pPr>
            <w:r>
              <w:rPr>
                <w:rFonts w:ascii="Inter" w:cs="Inter" w:eastAsia="Inter" w:hAnsi="Inter"/>
                <w:color w:val="1A1A1A"/>
                <w:sz w:val="20"/>
                <w:szCs w:val="20"/>
              </w:rPr>
              <w:t xml:space="preserve">Headline: "Everything connected. Everything live." — 48px, centered</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Layout: Asymmetric 4-column bento grid. 6 cards total.</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Card 1 (Large, 2×2): Knowledge Graph Explorer — Animated graph preview with node expansion.</w:t>
            </w:r>
          </w:p>
          <w:p>
            <w:pPr>
              <w:spacing w:before="40" w:after="40"/>
            </w:pPr>
            <w:r>
              <w:rPr>
                <w:rFonts w:ascii="Inter" w:cs="Inter" w:eastAsia="Inter" w:hAnsi="Inter"/>
                <w:color w:val="1A1A1A"/>
                <w:sz w:val="20"/>
                <w:szCs w:val="20"/>
              </w:rPr>
              <w:t xml:space="preserve">Card 2 (1×1): AI Research Assistant — Icon + title + 1-line description</w:t>
            </w:r>
          </w:p>
          <w:p>
            <w:pPr>
              <w:spacing w:before="40" w:after="40"/>
            </w:pPr>
            <w:r>
              <w:rPr>
                <w:rFonts w:ascii="Inter" w:cs="Inter" w:eastAsia="Inter" w:hAnsi="Inter"/>
                <w:color w:val="1A1A1A"/>
                <w:sz w:val="20"/>
                <w:szCs w:val="20"/>
              </w:rPr>
              <w:t xml:space="preserve">Card 3 (1×1): Real-Time Literature Feed — Animated paper cards scrolling</w:t>
            </w:r>
          </w:p>
          <w:p>
            <w:pPr>
              <w:spacing w:before="40" w:after="40"/>
            </w:pPr>
            <w:r>
              <w:rPr>
                <w:rFonts w:ascii="Inter" w:cs="Inter" w:eastAsia="Inter" w:hAnsi="Inter"/>
                <w:color w:val="1A1A1A"/>
                <w:sz w:val="20"/>
                <w:szCs w:val="20"/>
              </w:rPr>
              <w:t xml:space="preserve">Card 4 (2×1): Clinical Trial Intelligence — Minimal pipeline visual</w:t>
            </w:r>
          </w:p>
          <w:p>
            <w:pPr>
              <w:spacing w:before="40" w:after="40"/>
            </w:pPr>
            <w:r>
              <w:rPr>
                <w:rFonts w:ascii="Inter" w:cs="Inter" w:eastAsia="Inter" w:hAnsi="Inter"/>
                <w:color w:val="1A1A1A"/>
                <w:sz w:val="20"/>
                <w:szCs w:val="20"/>
              </w:rPr>
              <w:t xml:space="preserve">Card 5 (1×1): Patent Intelligence — IP network mini-visualization</w:t>
            </w:r>
          </w:p>
          <w:p>
            <w:pPr>
              <w:spacing w:before="40" w:after="40"/>
            </w:pPr>
            <w:r>
              <w:rPr>
                <w:rFonts w:ascii="Inter" w:cs="Inter" w:eastAsia="Inter" w:hAnsi="Inter"/>
                <w:color w:val="1A1A1A"/>
                <w:sz w:val="20"/>
                <w:szCs w:val="20"/>
              </w:rPr>
              <w:t xml:space="preserve">Card 6 (1×1): Open API — Code snippet preview in JetBrains Mono</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All cards: Dark surface background, green border on hover, subtle hover glow. Mobile: single column.</w:t>
            </w:r>
          </w:p>
        </w:tc>
      </w:tr>
    </w:tbl>
    <w:p>
      <w:pPr>
        <w:spacing w:before="100" w:after="0"/>
      </w:pPr>
      <w:r>
        <w:t xml:space="preserve"/>
      </w:r>
    </w:p>
    <w:p>
      <w:pPr>
        <w:pStyle w:val="Heading3"/>
        <w:spacing w:before="200" w:after="80"/>
      </w:pPr>
      <w:r>
        <w:rPr>
          <w:rFonts w:ascii="Inter" w:cs="Inter" w:eastAsia="Inter" w:hAnsi="Inter"/>
          <w:b/>
          <w:bCs/>
          <w:color w:val="4A5E50"/>
          <w:sz w:val="24"/>
          <w:szCs w:val="24"/>
        </w:rPr>
        <w:t xml:space="preserve">Section 5: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How It Works Section — Full Spec</w:t>
            </w:r>
          </w:p>
          <w:p>
            <w:pPr>
              <w:spacing w:before="40" w:after="40"/>
            </w:pPr>
            <w:r>
              <w:rPr>
                <w:rFonts w:ascii="Inter" w:cs="Inter" w:eastAsia="Inter" w:hAnsi="Inter"/>
                <w:color w:val="1A1A1A"/>
                <w:sz w:val="20"/>
                <w:szCs w:val="20"/>
              </w:rPr>
              <w:t xml:space="preserve">Headline: "One question. Every source. Instant answers." — 48px</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3-step horizontal flow with connecting animated arrows: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Step 1: "Ask Anything" — User types a natural language question. Visual: animated typing in search bar.</w:t>
            </w:r>
          </w:p>
          <w:p>
            <w:pPr>
              <w:spacing w:before="40" w:after="40"/>
            </w:pPr>
            <w:r>
              <w:rPr>
                <w:rFonts w:ascii="Inter" w:cs="Inter" w:eastAsia="Inter" w:hAnsi="Inter"/>
                <w:color w:val="1A1A1A"/>
                <w:sz w:val="20"/>
                <w:szCs w:val="20"/>
              </w:rPr>
              <w:t xml:space="preserve">Step 2: "We Search Everything" — Animated icons for PubMed, ClinicalTrials, PubChem, UniProt, Patents lighting up simultaneously.</w:t>
            </w:r>
          </w:p>
          <w:p>
            <w:pPr>
              <w:spacing w:before="40" w:after="40"/>
            </w:pPr>
            <w:r>
              <w:rPr>
                <w:rFonts w:ascii="Inter" w:cs="Inter" w:eastAsia="Inter" w:hAnsi="Inter"/>
                <w:color w:val="1A1A1A"/>
                <w:sz w:val="20"/>
                <w:szCs w:val="20"/>
              </w:rPr>
              <w:t xml:space="preserve">Step 3: "You Get Intelligence" — Structured answer card with citations, graph connections, related items.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Below: Full-width animated demo of a real query being answered. Auto-plays on scroll-in.</w:t>
            </w:r>
          </w:p>
        </w:tc>
      </w:tr>
    </w:tbl>
    <w:p>
      <w:pPr>
        <w:spacing w:before="100" w:after="0"/>
      </w:pPr>
      <w:r>
        <w:t xml:space="preserve"/>
      </w:r>
    </w:p>
    <w:p>
      <w:pPr>
        <w:pStyle w:val="Heading3"/>
        <w:spacing w:before="200" w:after="80"/>
      </w:pPr>
      <w:r>
        <w:rPr>
          <w:rFonts w:ascii="Inter" w:cs="Inter" w:eastAsia="Inter" w:hAnsi="Inter"/>
          <w:b/>
          <w:bCs/>
          <w:color w:val="4A5E50"/>
          <w:sz w:val="24"/>
          <w:szCs w:val="24"/>
        </w:rPr>
        <w:t xml:space="preserve">Section 6: Knowledge Graph Showcase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Knowledge Graph Section — Full Spec</w:t>
            </w:r>
          </w:p>
          <w:p>
            <w:pPr>
              <w:spacing w:before="40" w:after="40"/>
            </w:pPr>
            <w:r>
              <w:rPr>
                <w:rFonts w:ascii="Inter" w:cs="Inter" w:eastAsia="Inter" w:hAnsi="Inter"/>
                <w:color w:val="1A1A1A"/>
                <w:sz w:val="20"/>
                <w:szCs w:val="20"/>
              </w:rPr>
              <w:t xml:space="preserve">Left: Bold text — "Biology is connected. Your tools should be too."</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Right: A live, interactive mini-graph visualization (D3.js) where the user can click nodes and see connections.</w:t>
            </w:r>
          </w:p>
          <w:p>
            <w:pPr>
              <w:spacing w:before="40" w:after="40"/>
            </w:pPr>
            <w:r>
              <w:rPr>
                <w:rFonts w:ascii="Inter" w:cs="Inter" w:eastAsia="Inter" w:hAnsi="Inter"/>
                <w:color w:val="1A1A1A"/>
                <w:sz w:val="20"/>
                <w:szCs w:val="20"/>
              </w:rPr>
              <w:t xml:space="preserve">Preloaded with a KRAS/cancer example showing gene → protein → compound → trial connections.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Key stats: "100M+ connections" | "10M+ entities" | "50+ data sources"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CTA: "Explore the full knowledge graph →"</w:t>
            </w:r>
          </w:p>
        </w:tc>
      </w:tr>
    </w:tbl>
    <w:p>
      <w:pPr>
        <w:spacing w:before="100" w:after="0"/>
      </w:pPr>
      <w:r>
        <w:t xml:space="preserve"/>
      </w:r>
    </w:p>
    <w:p>
      <w:pPr>
        <w:pStyle w:val="Heading3"/>
        <w:spacing w:before="200" w:after="80"/>
      </w:pPr>
      <w:r>
        <w:rPr>
          <w:rFonts w:ascii="Inter" w:cs="Inter" w:eastAsia="Inter" w:hAnsi="Inter"/>
          <w:b/>
          <w:bCs/>
          <w:color w:val="4A5E50"/>
          <w:sz w:val="24"/>
          <w:szCs w:val="24"/>
        </w:rPr>
        <w:t xml:space="preserve">Sections 7–11: Remaining Website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Section</w:t>
            </w:r>
          </w:p>
        </w:tc>
        <w:tc>
          <w:tcPr>
            <w:tcW w:type="dxa" w:w="2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Headline</w:t>
            </w:r>
          </w:p>
        </w:tc>
        <w:tc>
          <w:tcPr>
            <w:tcW w:type="dxa" w:w="3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Key Content</w:t>
            </w:r>
          </w:p>
        </w:tc>
        <w:tc>
          <w:tcPr>
            <w:tcW w:type="dxa" w:w="23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Design Notes</w:t>
            </w:r>
          </w:p>
        </w:tc>
      </w:tr>
      <w:tr>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Open Source</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"Radically open. Forever."</w:t>
            </w:r>
          </w:p>
        </w:tc>
        <w:tc>
          <w:tcPr>
            <w:tcW w:type="dxa" w:w="3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3-column: MIT Licensed | Open Data | Community Governed. GitHub live widget: stars, contributors, last commit.</w:t>
            </w:r>
          </w:p>
        </w:tc>
        <w:tc>
          <w:tcPr>
            <w:tcW w:type="dxa" w:w="2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Dark with green gradient glow. CTAs to GitHub and open source charter.</w:t>
            </w:r>
          </w:p>
        </w:tc>
      </w:tr>
      <w:tr>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Testimonials</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"Researchers trust BioBloomberg"</w:t>
            </w:r>
          </w:p>
        </w:tc>
        <w:tc>
          <w:tcPr>
            <w:tcW w:type="dxa" w:w="3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Horizontal auto-scrolling card strip with quotes, name, institution, field, avatar for all 6 persona types.</w:t>
            </w:r>
          </w:p>
        </w:tc>
        <w:tc>
          <w:tcPr>
            <w:tcW w:type="dxa" w:w="2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Glassmorphism cards, semi-transparent dark panel, subtle border. Pauses on hover.</w:t>
            </w:r>
          </w:p>
        </w:tc>
      </w:tr>
      <w:tr>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Data Sources</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"Built on the world's best open biological data."</w:t>
            </w:r>
          </w:p>
        </w:tc>
        <w:tc>
          <w:tcPr>
            <w:tcW w:type="dxa" w:w="3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Logo grid: PubMed, bioRxiv, ClinicalTrials.gov, UniProt, PubChem, ChEMBL, Ensembl, USPTO, NIH Reporter, etc. Expandable category view.</w:t>
            </w:r>
          </w:p>
        </w:tc>
        <w:tc>
          <w:tcPr>
            <w:tcW w:type="dxa" w:w="2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 sources. All public. All free. Updated in real time."</w:t>
            </w:r>
          </w:p>
        </w:tc>
      </w:tr>
      <w:tr>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Final CTA</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"Science should be open. So should its tools."</w:t>
            </w:r>
          </w:p>
        </w:tc>
        <w:tc>
          <w:tcPr>
            <w:tcW w:type="dxa" w:w="3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CTAs: "Start Exploring Free →" and "Contribute on GitHub →". No email required, no paywall.</w:t>
            </w:r>
          </w:p>
        </w:tc>
        <w:tc>
          <w:tcPr>
            <w:tcW w:type="dxa" w:w="2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Full-width green gradient (#0D7A3E → #1A9952). White text and buttons.</w:t>
            </w:r>
          </w:p>
        </w:tc>
      </w:tr>
      <w:tr>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Footer</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Logo + tagline</w:t>
            </w:r>
          </w:p>
        </w:tc>
        <w:tc>
          <w:tcPr>
            <w:tcW w:type="dxa" w:w="3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4 columns: Brand | Product | Developer | Community. Social icons. MIT License notice.</w:t>
            </w:r>
          </w:p>
        </w:tc>
        <w:tc>
          <w:tcPr>
            <w:tcW w:type="dxa" w:w="2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Near-black background matching hero. Bottom bar with privacy policy link.</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6. Authentication &amp; Onboarding</w:t>
      </w:r>
    </w:p>
    <w:p>
      <w:pPr>
        <w:pStyle w:val="Heading2"/>
        <w:spacing w:before="320" w:after="100"/>
      </w:pPr>
      <w:r>
        <w:rPr>
          <w:rFonts w:ascii="Inter" w:cs="Inter" w:eastAsia="Inter" w:hAnsi="Inter"/>
          <w:b/>
          <w:bCs/>
          <w:color w:val="1A7A40"/>
          <w:sz w:val="28"/>
          <w:szCs w:val="28"/>
        </w:rPr>
        <w:t xml:space="preserve">6.1 Account 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3400"/>
      </w:tblGrid>
      <w:tr>
        <w:trPr>
          <w:tblHeader/>
        </w:trPr>
        <w:tc>
          <w:tcPr>
            <w:tcW w:type="dxa" w:w="15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Tier</w:t>
            </w:r>
          </w:p>
        </w:tc>
        <w:tc>
          <w:tcPr>
            <w:tcW w:type="dxa" w:w="2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Who</w:t>
            </w:r>
          </w:p>
        </w:tc>
        <w:tc>
          <w:tcPr>
            <w:tcW w:type="dxa" w:w="2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Cost</w:t>
            </w:r>
          </w:p>
        </w:tc>
        <w:tc>
          <w:tcPr>
            <w:tcW w:type="dxa" w:w="34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Access</w:t>
            </w:r>
          </w:p>
        </w:tc>
      </w:tr>
      <w:tr>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Visitor</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Anyone</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Free, no account</w:t>
            </w:r>
          </w:p>
        </w:tc>
        <w:tc>
          <w:tcPr>
            <w:tcW w:type="dxa" w:w="3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Search, read summaries, explore graph (read-only), limited API</w:t>
            </w:r>
          </w:p>
        </w:tc>
      </w:tr>
      <w:tr>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Researcher</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Any individual</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Free, email signup</w:t>
            </w:r>
          </w:p>
        </w:tc>
        <w:tc>
          <w:tcPr>
            <w:tcW w:type="dxa" w:w="3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 search, full graph, AI assistant, alerts, API with generous limits, literature export</w:t>
            </w:r>
          </w:p>
        </w:tc>
      </w:tr>
      <w:tr>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Contributor</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Community member</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Free</w:t>
            </w:r>
          </w:p>
        </w:tc>
        <w:tc>
          <w:tcPr>
            <w:tcW w:type="dxa" w:w="3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All Researcher features + ability to curate and annotate the knowledge graph</w:t>
            </w:r>
          </w:p>
        </w:tc>
      </w:tr>
      <w:tr>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Institution</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University/research institute</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Free (contribution invited)</w:t>
            </w:r>
          </w:p>
        </w:tc>
        <w:tc>
          <w:tcPr>
            <w:tcW w:type="dxa" w:w="3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All Researcher + bulk API, institutional dashboard, team management</w:t>
            </w:r>
          </w:p>
        </w:tc>
      </w:tr>
      <w:tr>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Commercial</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Pharma/biotech/enterprise</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Paid subscription</w:t>
            </w:r>
          </w:p>
        </w:tc>
        <w:tc>
          <w:tcPr>
            <w:tcW w:type="dxa" w:w="3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High-volume API, SLA guarantees, dedicated support, custom integrations</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6.2 Authentication Methods</w:t>
      </w:r>
    </w:p>
    <w:p>
      <w:pPr>
        <w:pStyle w:val="ListParagraph"/>
        <w:numPr>
          <w:ilvl w:val="0"/>
          <w:numId w:val="2"/>
        </w:numPr>
        <w:spacing w:before="40" w:after="60"/>
      </w:pPr>
      <w:r>
        <w:rPr>
          <w:rFonts w:ascii="Inter" w:cs="Inter" w:eastAsia="Inter" w:hAnsi="Inter"/>
          <w:color w:val="1A1A1A"/>
          <w:sz w:val="22"/>
          <w:szCs w:val="22"/>
        </w:rPr>
        <w:t xml:space="preserve">Email/password signup — minimum 8 characters, strength indicator, email verification required</w:t>
      </w:r>
    </w:p>
    <w:p>
      <w:pPr>
        <w:pStyle w:val="ListParagraph"/>
        <w:numPr>
          <w:ilvl w:val="0"/>
          <w:numId w:val="2"/>
        </w:numPr>
        <w:spacing w:before="40" w:after="60"/>
      </w:pPr>
      <w:r>
        <w:rPr>
          <w:rFonts w:ascii="Inter" w:cs="Inter" w:eastAsia="Inter" w:hAnsi="Inter"/>
          <w:color w:val="1A1A1A"/>
          <w:sz w:val="22"/>
          <w:szCs w:val="22"/>
        </w:rPr>
        <w:t xml:space="preserve">Google OAuth — one-click signup/login for researchers with Google accounts</w:t>
      </w:r>
    </w:p>
    <w:p>
      <w:pPr>
        <w:pStyle w:val="ListParagraph"/>
        <w:numPr>
          <w:ilvl w:val="0"/>
          <w:numId w:val="2"/>
        </w:numPr>
        <w:spacing w:before="40" w:after="60"/>
      </w:pPr>
      <w:r>
        <w:rPr>
          <w:rFonts w:ascii="Inter" w:cs="Inter" w:eastAsia="Inter" w:hAnsi="Inter"/>
          <w:color w:val="1A1A1A"/>
          <w:sz w:val="22"/>
          <w:szCs w:val="22"/>
        </w:rPr>
        <w:t xml:space="preserve">GitHub OAuth — for developer users; auto-populates GitHub username for contributor profile</w:t>
      </w:r>
    </w:p>
    <w:p>
      <w:pPr>
        <w:pStyle w:val="ListParagraph"/>
        <w:numPr>
          <w:ilvl w:val="0"/>
          <w:numId w:val="2"/>
        </w:numPr>
        <w:spacing w:before="40" w:after="60"/>
      </w:pPr>
      <w:r>
        <w:rPr>
          <w:rFonts w:ascii="Inter" w:cs="Inter" w:eastAsia="Inter" w:hAnsi="Inter"/>
          <w:color w:val="1A1A1A"/>
          <w:sz w:val="22"/>
          <w:szCs w:val="22"/>
        </w:rPr>
        <w:t xml:space="preserve">ORCID OAuth — critical for researchers; auto-imports publication list, institution, research areas</w:t>
      </w:r>
    </w:p>
    <w:p>
      <w:pPr>
        <w:pStyle w:val="ListParagraph"/>
        <w:numPr>
          <w:ilvl w:val="0"/>
          <w:numId w:val="2"/>
        </w:numPr>
        <w:spacing w:before="40" w:after="60"/>
      </w:pPr>
      <w:r>
        <w:rPr>
          <w:rFonts w:ascii="Inter" w:cs="Inter" w:eastAsia="Inter" w:hAnsi="Inter"/>
          <w:color w:val="1A1A1A"/>
          <w:sz w:val="22"/>
          <w:szCs w:val="22"/>
        </w:rPr>
        <w:t xml:space="preserve">Institutional SSO — for universities with SAML/LDAP integration</w:t>
      </w:r>
    </w:p>
    <w:p>
      <w:pPr>
        <w:pStyle w:val="ListParagraph"/>
        <w:numPr>
          <w:ilvl w:val="0"/>
          <w:numId w:val="2"/>
        </w:numPr>
        <w:spacing w:before="40" w:after="60"/>
      </w:pPr>
      <w:r>
        <w:rPr>
          <w:rFonts w:ascii="Inter" w:cs="Inter" w:eastAsia="Inter" w:hAnsi="Inter"/>
          <w:color w:val="1A1A1A"/>
          <w:sz w:val="22"/>
          <w:szCs w:val="22"/>
        </w:rPr>
        <w:t xml:space="preserve">Magic link — passwordless login option (email link, 15-minute expiry)</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6.3 Onboarding Flow — Step by Step</w:t>
      </w:r>
    </w:p>
    <w:p>
      <w:pPr>
        <w:spacing w:before="60" w:after="100" w:line="280"/>
      </w:pPr>
      <w:r>
        <w:rPr>
          <w:rFonts w:ascii="Inter" w:cs="Inter" w:eastAsia="Inter" w:hAnsi="Inter"/>
          <w:color w:val="1A1A1A"/>
          <w:sz w:val="22"/>
          <w:szCs w:val="22"/>
        </w:rPr>
        <w:t xml:space="preserve">After signup, all new users go through a high-value onboarding sequence. Target completion time: 3 minutes.</w:t>
      </w:r>
    </w:p>
    <w:p>
      <w:pPr>
        <w:pStyle w:val="ListParagraph"/>
        <w:numPr>
          <w:ilvl w:val="0"/>
          <w:numId w:val="3"/>
        </w:numPr>
        <w:spacing w:before="40" w:after="60"/>
      </w:pPr>
      <w:r>
        <w:rPr>
          <w:rFonts w:ascii="Inter" w:cs="Inter" w:eastAsia="Inter" w:hAnsi="Inter"/>
          <w:color w:val="1A1A1A"/>
          <w:sz w:val="22"/>
          <w:szCs w:val="22"/>
        </w:rPr>
        <w:t xml:space="preserve">Welcome screen: BioBloomberg animated logo. "Welcome to open science intelligence."</w:t>
      </w:r>
    </w:p>
    <w:p>
      <w:pPr>
        <w:pStyle w:val="ListParagraph"/>
        <w:numPr>
          <w:ilvl w:val="0"/>
          <w:numId w:val="3"/>
        </w:numPr>
        <w:spacing w:before="40" w:after="60"/>
      </w:pPr>
      <w:r>
        <w:rPr>
          <w:rFonts w:ascii="Inter" w:cs="Inter" w:eastAsia="Inter" w:hAnsi="Inter"/>
          <w:color w:val="1A1A1A"/>
          <w:sz w:val="22"/>
          <w:szCs w:val="22"/>
        </w:rPr>
        <w:t xml:space="preserve">Research profile setup: Select primary role (Student / Researcher / PI / Bioinformatician / Other). Select primary biological domain (Cancer Biology / Neuroscience / Infectious Disease / Genomics / Drug Discovery, etc. — multi-select). Select organism focus (Human / Mouse / Bacteria / Multi-organism).</w:t>
      </w:r>
    </w:p>
    <w:p>
      <w:pPr>
        <w:pStyle w:val="ListParagraph"/>
        <w:numPr>
          <w:ilvl w:val="0"/>
          <w:numId w:val="3"/>
        </w:numPr>
        <w:spacing w:before="40" w:after="60"/>
      </w:pPr>
      <w:r>
        <w:rPr>
          <w:rFonts w:ascii="Inter" w:cs="Inter" w:eastAsia="Inter" w:hAnsi="Inter"/>
          <w:color w:val="1A1A1A"/>
          <w:sz w:val="22"/>
          <w:szCs w:val="22"/>
        </w:rPr>
        <w:t xml:space="preserve">Topic seeding: "What are you researching?" Free text + autocomplete. User enters 1–5 topics. BioBloomberg immediately shows what's in the database — creates instant "aha moment."</w:t>
      </w:r>
    </w:p>
    <w:p>
      <w:pPr>
        <w:pStyle w:val="ListParagraph"/>
        <w:numPr>
          <w:ilvl w:val="0"/>
          <w:numId w:val="3"/>
        </w:numPr>
        <w:spacing w:before="40" w:after="60"/>
      </w:pPr>
      <w:r>
        <w:rPr>
          <w:rFonts w:ascii="Inter" w:cs="Inter" w:eastAsia="Inter" w:hAnsi="Inter"/>
          <w:color w:val="1A1A1A"/>
          <w:sz w:val="22"/>
          <w:szCs w:val="22"/>
        </w:rPr>
        <w:t xml:space="preserve">Alert setup: "Want to be notified about new developments?" Set frequency: daily digest / weekly digest / real-time. Auto-creates alerts based on topics from Step 3.</w:t>
      </w:r>
    </w:p>
    <w:p>
      <w:pPr>
        <w:pStyle w:val="ListParagraph"/>
        <w:numPr>
          <w:ilvl w:val="0"/>
          <w:numId w:val="3"/>
        </w:numPr>
        <w:spacing w:before="40" w:after="60"/>
      </w:pPr>
      <w:r>
        <w:rPr>
          <w:rFonts w:ascii="Inter" w:cs="Inter" w:eastAsia="Inter" w:hAnsi="Inter"/>
          <w:color w:val="1A1A1A"/>
          <w:sz w:val="22"/>
          <w:szCs w:val="22"/>
        </w:rPr>
        <w:t xml:space="preserve">Tool tour (skippable): 60-second interactive walkthrough of the dashboard, search, and graph explorer. Highlights key actions with tooltips.</w:t>
      </w:r>
    </w:p>
    <w:p>
      <w:pPr>
        <w:pStyle w:val="ListParagraph"/>
        <w:numPr>
          <w:ilvl w:val="0"/>
          <w:numId w:val="3"/>
        </w:numPr>
        <w:spacing w:before="40" w:after="60"/>
      </w:pPr>
      <w:r>
        <w:rPr>
          <w:rFonts w:ascii="Inter" w:cs="Inter" w:eastAsia="Inter" w:hAnsi="Inter"/>
          <w:color w:val="1A1A1A"/>
          <w:sz w:val="22"/>
          <w:szCs w:val="22"/>
        </w:rPr>
        <w:t xml:space="preserve">Personalized dashboard: User lands on dashboard pre-populated with their topics. Immediately useful from first load.</w:t>
      </w:r>
    </w:p>
    <w:p>
      <w:pPr>
        <w:pStyle w:val="Heading1"/>
        <w:pBdr>
          <w:bottom w:val="single" w:color="00C853" w:sz="6" w:space="6"/>
        </w:pBdr>
        <w:spacing w:before="480" w:after="120"/>
      </w:pPr>
      <w:r>
        <w:rPr>
          <w:rFonts w:ascii="Inter" w:cs="Inter" w:eastAsia="Inter" w:hAnsi="Inter"/>
          <w:b/>
          <w:bCs/>
          <w:color w:val="0D7A3E"/>
          <w:sz w:val="36"/>
          <w:szCs w:val="36"/>
        </w:rPr>
        <w:t xml:space="preserve">7. Dashboard — Full Specification</w:t>
      </w:r>
    </w:p>
    <w:p>
      <w:pPr>
        <w:pStyle w:val="Heading2"/>
        <w:spacing w:before="320" w:after="100"/>
      </w:pPr>
      <w:r>
        <w:rPr>
          <w:rFonts w:ascii="Inter" w:cs="Inter" w:eastAsia="Inter" w:hAnsi="Inter"/>
          <w:b/>
          <w:bCs/>
          <w:color w:val="1A7A40"/>
          <w:sz w:val="28"/>
          <w:szCs w:val="28"/>
        </w:rPr>
        <w:t xml:space="preserve">7.1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Dashboard Layout Specification</w:t>
            </w:r>
          </w:p>
          <w:p>
            <w:pPr>
              <w:spacing w:before="40" w:after="40"/>
            </w:pPr>
            <w:r>
              <w:rPr>
                <w:rFonts w:ascii="Inter" w:cs="Inter" w:eastAsia="Inter" w:hAnsi="Inter"/>
                <w:color w:val="1A1A1A"/>
                <w:sz w:val="20"/>
                <w:szCs w:val="20"/>
              </w:rPr>
              <w:t xml:space="preserve">Left Sidebar (240px fixed): Navigation links, tracked topics list, quick-access bookmarks, collapse to 60px icon-only mode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Main Content Area (flexible, ~800px): Research feed, search bar, quick-access modules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Right Panel (300px): Trending topics, notifications, upcoming trial milestones, quick stats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Top bar: Search input (full-width, prominent), user avatar, notification bell, settings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Background: Same dark theme as marketing site. Cards use the --bg-surface token.</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All panels are resizable by dragging borders. Layout preference is saved per user.</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7.2 Research Feed</w:t>
      </w:r>
    </w:p>
    <w:p>
      <w:pPr>
        <w:spacing w:before="60" w:after="100" w:line="280"/>
      </w:pPr>
      <w:r>
        <w:rPr>
          <w:rFonts w:ascii="Inter" w:cs="Inter" w:eastAsia="Inter" w:hAnsi="Inter"/>
          <w:color w:val="1A1A1A"/>
          <w:sz w:val="22"/>
          <w:szCs w:val="22"/>
        </w:rPr>
        <w:t xml:space="preserve">The research feed is the heart of the dashboard — a real-time, personalized stream of developments in the user's tracked topics.</w:t>
      </w:r>
    </w:p>
    <w:p>
      <w:pPr>
        <w:pStyle w:val="ListParagraph"/>
        <w:numPr>
          <w:ilvl w:val="0"/>
          <w:numId w:val="2"/>
        </w:numPr>
        <w:spacing w:before="40" w:after="60"/>
      </w:pPr>
      <w:r>
        <w:rPr>
          <w:rFonts w:ascii="Inter" w:cs="Inter" w:eastAsia="Inter" w:hAnsi="Inter"/>
          <w:color w:val="1A1A1A"/>
          <w:sz w:val="22"/>
          <w:szCs w:val="22"/>
        </w:rPr>
        <w:t xml:space="preserve">Feed item types: New publications | New preprints | Clinical trial updates | Patent filings | FDA decisions | Funding announcements</w:t>
      </w:r>
    </w:p>
    <w:p>
      <w:pPr>
        <w:pStyle w:val="ListParagraph"/>
        <w:numPr>
          <w:ilvl w:val="0"/>
          <w:numId w:val="2"/>
        </w:numPr>
        <w:spacing w:before="40" w:after="60"/>
      </w:pPr>
      <w:r>
        <w:rPr>
          <w:rFonts w:ascii="Inter" w:cs="Inter" w:eastAsia="Inter" w:hAnsi="Inter"/>
          <w:color w:val="1A1A1A"/>
          <w:sz w:val="22"/>
          <w:szCs w:val="22"/>
        </w:rPr>
        <w:t xml:space="preserve">Each feed item: Source icon + title + one-line AI summary + publication date + relevance score + quick-actions (save, share, open graph view)</w:t>
      </w:r>
    </w:p>
    <w:p>
      <w:pPr>
        <w:pStyle w:val="ListParagraph"/>
        <w:numPr>
          <w:ilvl w:val="0"/>
          <w:numId w:val="2"/>
        </w:numPr>
        <w:spacing w:before="40" w:after="60"/>
      </w:pPr>
      <w:r>
        <w:rPr>
          <w:rFonts w:ascii="Inter" w:cs="Inter" w:eastAsia="Inter" w:hAnsi="Inter"/>
          <w:color w:val="1A1A1A"/>
          <w:sz w:val="22"/>
          <w:szCs w:val="22"/>
        </w:rPr>
        <w:t xml:space="preserve">AI relevance score: 0–100, calculated based on research profile and past interactions. Explained on hover.</w:t>
      </w:r>
    </w:p>
    <w:p>
      <w:pPr>
        <w:pStyle w:val="ListParagraph"/>
        <w:numPr>
          <w:ilvl w:val="0"/>
          <w:numId w:val="2"/>
        </w:numPr>
        <w:spacing w:before="40" w:after="60"/>
      </w:pPr>
      <w:r>
        <w:rPr>
          <w:rFonts w:ascii="Inter" w:cs="Inter" w:eastAsia="Inter" w:hAnsi="Inter"/>
          <w:color w:val="1A1A1A"/>
          <w:sz w:val="22"/>
          <w:szCs w:val="22"/>
        </w:rPr>
        <w:t xml:space="preserve">Filter bar: All | Papers | Trials | Patents | Funding | News. Date range selector. Sort: Newest / Most relevant / Most cited</w:t>
      </w:r>
    </w:p>
    <w:p>
      <w:pPr>
        <w:pStyle w:val="ListParagraph"/>
        <w:numPr>
          <w:ilvl w:val="0"/>
          <w:numId w:val="2"/>
        </w:numPr>
        <w:spacing w:before="40" w:after="60"/>
      </w:pPr>
      <w:r>
        <w:rPr>
          <w:rFonts w:ascii="Inter" w:cs="Inter" w:eastAsia="Inter" w:hAnsi="Inter"/>
          <w:color w:val="1A1A1A"/>
          <w:sz w:val="22"/>
          <w:szCs w:val="22"/>
        </w:rPr>
        <w:t xml:space="preserve">Infinite scroll with virtual rendering — 10,000 items do not slow the browser</w:t>
      </w:r>
    </w:p>
    <w:p>
      <w:pPr>
        <w:pStyle w:val="ListParagraph"/>
        <w:numPr>
          <w:ilvl w:val="0"/>
          <w:numId w:val="2"/>
        </w:numPr>
        <w:spacing w:before="40" w:after="60"/>
      </w:pPr>
      <w:r>
        <w:rPr>
          <w:rFonts w:ascii="Inter" w:cs="Inter" w:eastAsia="Inter" w:hAnsi="Inter"/>
          <w:color w:val="1A1A1A"/>
          <w:sz w:val="22"/>
          <w:szCs w:val="22"/>
        </w:rPr>
        <w:t xml:space="preserve">"Show me why this is relevant" tooltip — AI explains why item matched the user's topics</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7.3 Quick Search Bar</w:t>
      </w:r>
    </w:p>
    <w:p>
      <w:pPr>
        <w:pStyle w:val="ListParagraph"/>
        <w:numPr>
          <w:ilvl w:val="0"/>
          <w:numId w:val="2"/>
        </w:numPr>
        <w:spacing w:before="40" w:after="60"/>
      </w:pPr>
      <w:r>
        <w:rPr>
          <w:rFonts w:ascii="Inter" w:cs="Inter" w:eastAsia="Inter" w:hAnsi="Inter"/>
          <w:color w:val="1A1A1A"/>
          <w:sz w:val="22"/>
          <w:szCs w:val="22"/>
        </w:rPr>
        <w:t xml:space="preserve">As the user types, autocomplete suggests: known entities (genes, proteins, diseases), recent searches, popular topics</w:t>
      </w:r>
    </w:p>
    <w:p>
      <w:pPr>
        <w:pStyle w:val="ListParagraph"/>
        <w:numPr>
          <w:ilvl w:val="0"/>
          <w:numId w:val="2"/>
        </w:numPr>
        <w:spacing w:before="40" w:after="60"/>
      </w:pPr>
      <w:r>
        <w:rPr>
          <w:rFonts w:ascii="Inter" w:cs="Inter" w:eastAsia="Inter" w:hAnsi="Inter"/>
          <w:color w:val="1A1A1A"/>
          <w:sz w:val="22"/>
          <w:szCs w:val="22"/>
        </w:rPr>
        <w:t xml:space="preserve">Pressing Enter → navigates to full search results page</w:t>
      </w:r>
    </w:p>
    <w:p>
      <w:pPr>
        <w:pStyle w:val="ListParagraph"/>
        <w:numPr>
          <w:ilvl w:val="0"/>
          <w:numId w:val="2"/>
        </w:numPr>
        <w:spacing w:before="40" w:after="60"/>
      </w:pPr>
      <w:r>
        <w:rPr>
          <w:rFonts w:ascii="Inter" w:cs="Inter" w:eastAsia="Inter" w:hAnsi="Inter"/>
          <w:color w:val="1A1A1A"/>
          <w:sz w:val="22"/>
          <w:szCs w:val="22"/>
        </w:rPr>
        <w:t xml:space="preserve">Cmd/Ctrl+K → opens a command palette overlay for power-user search</w:t>
      </w:r>
    </w:p>
    <w:p>
      <w:pPr>
        <w:pStyle w:val="ListParagraph"/>
        <w:numPr>
          <w:ilvl w:val="0"/>
          <w:numId w:val="2"/>
        </w:numPr>
        <w:spacing w:before="40" w:after="60"/>
      </w:pPr>
      <w:r>
        <w:rPr>
          <w:rFonts w:ascii="Inter" w:cs="Inter" w:eastAsia="Inter" w:hAnsi="Inter"/>
          <w:color w:val="1A1A1A"/>
          <w:sz w:val="22"/>
          <w:szCs w:val="22"/>
        </w:rPr>
        <w:t xml:space="preserve">Natural language mode toggle: switches between keyword search and AI question mode</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7.4 Right Panel Widgets</w:t>
      </w:r>
    </w:p>
    <w:p>
      <w:pPr>
        <w:pStyle w:val="ListParagraph"/>
        <w:numPr>
          <w:ilvl w:val="0"/>
          <w:numId w:val="2"/>
        </w:numPr>
        <w:spacing w:before="40" w:after="60"/>
      </w:pPr>
      <w:r>
        <w:rPr>
          <w:rFonts w:ascii="Inter" w:cs="Inter" w:eastAsia="Inter" w:hAnsi="Inter"/>
          <w:color w:val="1A1A1A"/>
          <w:sz w:val="22"/>
          <w:szCs w:val="22"/>
        </w:rPr>
        <w:t xml:space="preserve">Trending Now: Top 10 most-discussed topics in biology this week</w:t>
      </w:r>
    </w:p>
    <w:p>
      <w:pPr>
        <w:pStyle w:val="ListParagraph"/>
        <w:numPr>
          <w:ilvl w:val="0"/>
          <w:numId w:val="2"/>
        </w:numPr>
        <w:spacing w:before="40" w:after="60"/>
      </w:pPr>
      <w:r>
        <w:rPr>
          <w:rFonts w:ascii="Inter" w:cs="Inter" w:eastAsia="Inter" w:hAnsi="Inter"/>
          <w:color w:val="1A1A1A"/>
          <w:sz w:val="22"/>
          <w:szCs w:val="22"/>
        </w:rPr>
        <w:t xml:space="preserve">Upcoming Trial Readouts: Trials in user's areas with expected data readout dates in the next 30 days</w:t>
      </w:r>
    </w:p>
    <w:p>
      <w:pPr>
        <w:pStyle w:val="ListParagraph"/>
        <w:numPr>
          <w:ilvl w:val="0"/>
          <w:numId w:val="2"/>
        </w:numPr>
        <w:spacing w:before="40" w:after="60"/>
      </w:pPr>
      <w:r>
        <w:rPr>
          <w:rFonts w:ascii="Inter" w:cs="Inter" w:eastAsia="Inter" w:hAnsi="Inter"/>
          <w:color w:val="1A1A1A"/>
          <w:sz w:val="22"/>
          <w:szCs w:val="22"/>
        </w:rPr>
        <w:t xml:space="preserve">Your Alerts: Summary of alert notifications since last visit</w:t>
      </w:r>
    </w:p>
    <w:p>
      <w:pPr>
        <w:pStyle w:val="ListParagraph"/>
        <w:numPr>
          <w:ilvl w:val="0"/>
          <w:numId w:val="2"/>
        </w:numPr>
        <w:spacing w:before="40" w:after="60"/>
      </w:pPr>
      <w:r>
        <w:rPr>
          <w:rFonts w:ascii="Inter" w:cs="Inter" w:eastAsia="Inter" w:hAnsi="Inter"/>
          <w:color w:val="1A1A1A"/>
          <w:sz w:val="22"/>
          <w:szCs w:val="22"/>
        </w:rPr>
        <w:t xml:space="preserve">Community Highlights: Top contributions from the community this week</w:t>
      </w:r>
    </w:p>
    <w:p>
      <w:pPr>
        <w:pStyle w:val="ListParagraph"/>
        <w:numPr>
          <w:ilvl w:val="0"/>
          <w:numId w:val="2"/>
        </w:numPr>
        <w:spacing w:before="40" w:after="60"/>
      </w:pPr>
      <w:r>
        <w:rPr>
          <w:rFonts w:ascii="Inter" w:cs="Inter" w:eastAsia="Inter" w:hAnsi="Inter"/>
          <w:color w:val="1A1A1A"/>
          <w:sz w:val="22"/>
          <w:szCs w:val="22"/>
        </w:rPr>
        <w:t xml:space="preserve">Quick Stats: Papers read, searches made, graph nodes explored this month</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7.5 Sidebar — Tracked Topics</w:t>
      </w:r>
    </w:p>
    <w:p>
      <w:pPr>
        <w:pStyle w:val="ListParagraph"/>
        <w:numPr>
          <w:ilvl w:val="0"/>
          <w:numId w:val="2"/>
        </w:numPr>
        <w:spacing w:before="40" w:after="60"/>
      </w:pPr>
      <w:r>
        <w:rPr>
          <w:rFonts w:ascii="Inter" w:cs="Inter" w:eastAsia="Inter" w:hAnsi="Inter"/>
          <w:color w:val="1A1A1A"/>
          <w:sz w:val="22"/>
          <w:szCs w:val="22"/>
        </w:rPr>
        <w:t xml:space="preserve">User can track up to 50 topics (genes, diseases, compounds, researchers, institutions, free-text)</w:t>
      </w:r>
    </w:p>
    <w:p>
      <w:pPr>
        <w:pStyle w:val="ListParagraph"/>
        <w:numPr>
          <w:ilvl w:val="0"/>
          <w:numId w:val="2"/>
        </w:numPr>
        <w:spacing w:before="40" w:after="60"/>
      </w:pPr>
      <w:r>
        <w:rPr>
          <w:rFonts w:ascii="Inter" w:cs="Inter" w:eastAsia="Inter" w:hAnsi="Inter"/>
          <w:color w:val="1A1A1A"/>
          <w:sz w:val="22"/>
          <w:szCs w:val="22"/>
        </w:rPr>
        <w:t xml:space="preserve">Each tracked topic shows a small sparkline of activity over the past 7 days</w:t>
      </w:r>
    </w:p>
    <w:p>
      <w:pPr>
        <w:pStyle w:val="ListParagraph"/>
        <w:numPr>
          <w:ilvl w:val="0"/>
          <w:numId w:val="2"/>
        </w:numPr>
        <w:spacing w:before="40" w:after="60"/>
      </w:pPr>
      <w:r>
        <w:rPr>
          <w:rFonts w:ascii="Inter" w:cs="Inter" w:eastAsia="Inter" w:hAnsi="Inter"/>
          <w:color w:val="1A1A1A"/>
          <w:sz w:val="22"/>
          <w:szCs w:val="22"/>
        </w:rPr>
        <w:t xml:space="preserve">Click on any tracked topic → instantly filters the dashboard to that topic</w:t>
      </w:r>
    </w:p>
    <w:p>
      <w:pPr>
        <w:pStyle w:val="ListParagraph"/>
        <w:numPr>
          <w:ilvl w:val="0"/>
          <w:numId w:val="2"/>
        </w:numPr>
        <w:spacing w:before="40" w:after="60"/>
      </w:pPr>
      <w:r>
        <w:rPr>
          <w:rFonts w:ascii="Inter" w:cs="Inter" w:eastAsia="Inter" w:hAnsi="Inter"/>
          <w:color w:val="1A1A1A"/>
          <w:sz w:val="22"/>
          <w:szCs w:val="22"/>
        </w:rPr>
        <w:t xml:space="preserve">Drag to reorder. Click star to favorite (shows at top). Click X to untrack.</w:t>
      </w:r>
    </w:p>
    <w:p>
      <w:pPr>
        <w:pStyle w:val="ListParagraph"/>
        <w:numPr>
          <w:ilvl w:val="0"/>
          <w:numId w:val="2"/>
        </w:numPr>
        <w:spacing w:before="40" w:after="60"/>
      </w:pPr>
      <w:r>
        <w:rPr>
          <w:rFonts w:ascii="Inter" w:cs="Inter" w:eastAsia="Inter" w:hAnsi="Inter"/>
          <w:color w:val="1A1A1A"/>
          <w:sz w:val="22"/>
          <w:szCs w:val="22"/>
        </w:rPr>
        <w:t xml:space="preserve">"Suggested topics" section — AI recommends related topics based on existing ones</w:t>
      </w:r>
    </w:p>
    <w:p>
      <w:pPr>
        <w:pStyle w:val="Heading1"/>
        <w:pBdr>
          <w:bottom w:val="single" w:color="00C853" w:sz="6" w:space="6"/>
        </w:pBdr>
        <w:spacing w:before="480" w:after="120"/>
      </w:pPr>
      <w:r>
        <w:rPr>
          <w:rFonts w:ascii="Inter" w:cs="Inter" w:eastAsia="Inter" w:hAnsi="Inter"/>
          <w:b/>
          <w:bCs/>
          <w:color w:val="0D7A3E"/>
          <w:sz w:val="36"/>
          <w:szCs w:val="36"/>
        </w:rPr>
        <w:t xml:space="preserve">8. Intelligent Search — Full Specification</w:t>
      </w:r>
    </w:p>
    <w:p>
      <w:pPr>
        <w:pStyle w:val="Heading2"/>
        <w:spacing w:before="320" w:after="100"/>
      </w:pPr>
      <w:r>
        <w:rPr>
          <w:rFonts w:ascii="Inter" w:cs="Inter" w:eastAsia="Inter" w:hAnsi="Inter"/>
          <w:b/>
          <w:bCs/>
          <w:color w:val="1A7A40"/>
          <w:sz w:val="28"/>
          <w:szCs w:val="28"/>
        </w:rPr>
        <w:t xml:space="preserve">8.1 Search Architecture</w:t>
      </w:r>
    </w:p>
    <w:p>
      <w:pPr>
        <w:spacing w:before="60" w:after="100" w:line="280"/>
      </w:pPr>
      <w:r>
        <w:rPr>
          <w:rFonts w:ascii="Inter" w:cs="Inter" w:eastAsia="Inter" w:hAnsi="Inter"/>
          <w:color w:val="1A1A1A"/>
          <w:sz w:val="22"/>
          <w:szCs w:val="22"/>
        </w:rPr>
        <w:t xml:space="preserve">BioBloomberg's search operates in three complementary modes, all accessible from the same search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Mode</w:t>
            </w:r>
          </w:p>
        </w:tc>
        <w:tc>
          <w:tcPr>
            <w:tcW w:type="dxa" w:w="468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How It Works</w:t>
            </w:r>
          </w:p>
        </w:tc>
        <w:tc>
          <w:tcPr>
            <w:tcW w:type="dxa" w:w="268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Example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Keyword / Entity Search</w:t>
            </w:r>
          </w:p>
        </w:tc>
        <w:tc>
          <w:tcPr>
            <w:tcW w:type="dxa" w:w="468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Recognizes biological entities and expands synonyms. "BRCA2" → also searches "breast cancer type 2 susceptibility gene", "FANCD1"</w:t>
            </w:r>
          </w:p>
        </w:tc>
        <w:tc>
          <w:tcPr>
            <w:tcW w:type="dxa" w:w="268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Search: BRCA2</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Semantic Search</w:t>
            </w:r>
          </w:p>
        </w:tc>
        <w:tc>
          <w:tcPr>
            <w:tcW w:type="dxa" w:w="468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Vector similarity over sentence embeddings of all indexed documents. Finds conceptually related content even without keyword match.</w:t>
            </w:r>
          </w:p>
        </w:tc>
        <w:tc>
          <w:tcPr>
            <w:tcW w:type="dxa" w:w="268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Search: "genes that repair DNA double strand breaks"</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Natural Language Q&amp;A</w:t>
            </w:r>
          </w:p>
        </w:tc>
        <w:tc>
          <w:tcPr>
            <w:tcW w:type="dxa" w:w="468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Treats the query as a question for the AI assistant. Returns a synthesized answer with citations.</w:t>
            </w:r>
          </w:p>
        </w:tc>
        <w:tc>
          <w:tcPr>
            <w:tcW w:type="dxa" w:w="268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Search: "What is the latest on CRISPR sickle cell therapies?"</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8.2 Search Results Page</w:t>
      </w:r>
    </w:p>
    <w:p>
      <w:pPr>
        <w:pStyle w:val="Heading3"/>
        <w:spacing w:before="200" w:after="80"/>
      </w:pPr>
      <w:r>
        <w:rPr>
          <w:rFonts w:ascii="Inter" w:cs="Inter" w:eastAsia="Inter" w:hAnsi="Inter"/>
          <w:b/>
          <w:bCs/>
          <w:color w:val="4A5E50"/>
          <w:sz w:val="24"/>
          <w:szCs w:val="24"/>
        </w:rPr>
        <w:t xml:space="preserve">Results Layout</w:t>
      </w:r>
    </w:p>
    <w:p>
      <w:pPr>
        <w:pStyle w:val="ListParagraph"/>
        <w:numPr>
          <w:ilvl w:val="0"/>
          <w:numId w:val="2"/>
        </w:numPr>
        <w:spacing w:before="40" w:after="60"/>
      </w:pPr>
      <w:r>
        <w:rPr>
          <w:rFonts w:ascii="Inter" w:cs="Inter" w:eastAsia="Inter" w:hAnsi="Inter"/>
          <w:color w:val="1A1A1A"/>
          <w:sz w:val="22"/>
          <w:szCs w:val="22"/>
        </w:rPr>
        <w:t xml:space="preserve">Left panel (250px): Filters — source type, date range, study type, organism, data source, author, institution, open access only</w:t>
      </w:r>
    </w:p>
    <w:p>
      <w:pPr>
        <w:pStyle w:val="ListParagraph"/>
        <w:numPr>
          <w:ilvl w:val="0"/>
          <w:numId w:val="2"/>
        </w:numPr>
        <w:spacing w:before="40" w:after="60"/>
      </w:pPr>
      <w:r>
        <w:rPr>
          <w:rFonts w:ascii="Inter" w:cs="Inter" w:eastAsia="Inter" w:hAnsi="Inter"/>
          <w:color w:val="1A1A1A"/>
          <w:sz w:val="22"/>
          <w:szCs w:val="22"/>
        </w:rPr>
        <w:t xml:space="preserve">Main results: Tabbed by source type (All | Papers | Trials | Patents | Compounds | Funding)</w:t>
      </w:r>
    </w:p>
    <w:p>
      <w:pPr>
        <w:pStyle w:val="ListParagraph"/>
        <w:numPr>
          <w:ilvl w:val="0"/>
          <w:numId w:val="2"/>
        </w:numPr>
        <w:spacing w:before="40" w:after="60"/>
      </w:pPr>
      <w:r>
        <w:rPr>
          <w:rFonts w:ascii="Inter" w:cs="Inter" w:eastAsia="Inter" w:hAnsi="Inter"/>
          <w:color w:val="1A1A1A"/>
          <w:sz w:val="22"/>
          <w:szCs w:val="22"/>
        </w:rPr>
        <w:t xml:space="preserve">Top of results: AI-generated summary card — 2–3 sentence synthesis with source count</w:t>
      </w:r>
    </w:p>
    <w:p>
      <w:pPr>
        <w:pStyle w:val="ListParagraph"/>
        <w:numPr>
          <w:ilvl w:val="0"/>
          <w:numId w:val="2"/>
        </w:numPr>
        <w:spacing w:before="40" w:after="60"/>
      </w:pPr>
      <w:r>
        <w:rPr>
          <w:rFonts w:ascii="Inter" w:cs="Inter" w:eastAsia="Inter" w:hAnsi="Inter"/>
          <w:color w:val="1A1A1A"/>
          <w:sz w:val="22"/>
          <w:szCs w:val="22"/>
        </w:rPr>
        <w:t xml:space="preserve">Each result card: Title | Source icon | Date | Authors | Relevance score | Abstract preview | Quick actions</w:t>
      </w:r>
    </w:p>
    <w:p>
      <w:pPr>
        <w:spacing w:before="120" w:after="0"/>
      </w:pPr>
      <w:r>
        <w:t xml:space="preserve"/>
      </w:r>
    </w:p>
    <w:p>
      <w:pPr>
        <w:pStyle w:val="Heading3"/>
        <w:spacing w:before="200" w:after="80"/>
      </w:pPr>
      <w:r>
        <w:rPr>
          <w:rFonts w:ascii="Inter" w:cs="Inter" w:eastAsia="Inter" w:hAnsi="Inter"/>
          <w:b/>
          <w:bCs/>
          <w:color w:val="4A5E50"/>
          <w:sz w:val="24"/>
          <w:szCs w:val="24"/>
        </w:rPr>
        <w:t xml:space="preserve">Result Card — Papers</w:t>
      </w:r>
    </w:p>
    <w:p>
      <w:pPr>
        <w:pStyle w:val="ListParagraph"/>
        <w:numPr>
          <w:ilvl w:val="0"/>
          <w:numId w:val="2"/>
        </w:numPr>
        <w:spacing w:before="40" w:after="60"/>
      </w:pPr>
      <w:r>
        <w:rPr>
          <w:rFonts w:ascii="Inter" w:cs="Inter" w:eastAsia="Inter" w:hAnsi="Inter"/>
          <w:color w:val="1A1A1A"/>
          <w:sz w:val="22"/>
          <w:szCs w:val="22"/>
        </w:rPr>
        <w:t xml:space="preserve">Title, journal name, publication date, impact factor badge, open-access lock/unlock icon</w:t>
      </w:r>
    </w:p>
    <w:p>
      <w:pPr>
        <w:pStyle w:val="ListParagraph"/>
        <w:numPr>
          <w:ilvl w:val="0"/>
          <w:numId w:val="2"/>
        </w:numPr>
        <w:spacing w:before="40" w:after="60"/>
      </w:pPr>
      <w:r>
        <w:rPr>
          <w:rFonts w:ascii="Inter" w:cs="Inter" w:eastAsia="Inter" w:hAnsi="Inter"/>
          <w:color w:val="1A1A1A"/>
          <w:sz w:val="22"/>
          <w:szCs w:val="22"/>
        </w:rPr>
        <w:t xml:space="preserve">Author list with clickable names → author profile page</w:t>
      </w:r>
    </w:p>
    <w:p>
      <w:pPr>
        <w:pStyle w:val="ListParagraph"/>
        <w:numPr>
          <w:ilvl w:val="0"/>
          <w:numId w:val="2"/>
        </w:numPr>
        <w:spacing w:before="40" w:after="60"/>
      </w:pPr>
      <w:r>
        <w:rPr>
          <w:rFonts w:ascii="Inter" w:cs="Inter" w:eastAsia="Inter" w:hAnsi="Inter"/>
          <w:color w:val="1A1A1A"/>
          <w:sz w:val="22"/>
          <w:szCs w:val="22"/>
        </w:rPr>
        <w:t xml:space="preserve">AI-generated one-sentence summary below abstract</w:t>
      </w:r>
    </w:p>
    <w:p>
      <w:pPr>
        <w:pStyle w:val="ListParagraph"/>
        <w:numPr>
          <w:ilvl w:val="0"/>
          <w:numId w:val="2"/>
        </w:numPr>
        <w:spacing w:before="40" w:after="60"/>
      </w:pPr>
      <w:r>
        <w:rPr>
          <w:rFonts w:ascii="Inter" w:cs="Inter" w:eastAsia="Inter" w:hAnsi="Inter"/>
          <w:color w:val="1A1A1A"/>
          <w:sz w:val="22"/>
          <w:szCs w:val="22"/>
        </w:rPr>
        <w:t xml:space="preserve">Biological entities mentioned: gene/protein/compound tags (clickable → graph view)</w:t>
      </w:r>
    </w:p>
    <w:p>
      <w:pPr>
        <w:pStyle w:val="ListParagraph"/>
        <w:numPr>
          <w:ilvl w:val="0"/>
          <w:numId w:val="2"/>
        </w:numPr>
        <w:spacing w:before="40" w:after="60"/>
      </w:pPr>
      <w:r>
        <w:rPr>
          <w:rFonts w:ascii="Inter" w:cs="Inter" w:eastAsia="Inter" w:hAnsi="Inter"/>
          <w:color w:val="1A1A1A"/>
          <w:sz w:val="22"/>
          <w:szCs w:val="22"/>
        </w:rPr>
        <w:t xml:space="preserve">Citation count with trend arrow (is it being cited more or less recently?)</w:t>
      </w:r>
    </w:p>
    <w:p>
      <w:pPr>
        <w:pStyle w:val="ListParagraph"/>
        <w:numPr>
          <w:ilvl w:val="0"/>
          <w:numId w:val="2"/>
        </w:numPr>
        <w:spacing w:before="40" w:after="60"/>
      </w:pPr>
      <w:r>
        <w:rPr>
          <w:rFonts w:ascii="Inter" w:cs="Inter" w:eastAsia="Inter" w:hAnsi="Inter"/>
          <w:color w:val="1A1A1A"/>
          <w:sz w:val="22"/>
          <w:szCs w:val="22"/>
        </w:rPr>
        <w:t xml:space="preserve">Quick actions: Save to library | Export citation | View in graph | Find similar</w:t>
      </w:r>
    </w:p>
    <w:p>
      <w:pPr>
        <w:spacing w:before="120" w:after="0"/>
      </w:pPr>
      <w:r>
        <w:t xml:space="preserve"/>
      </w:r>
    </w:p>
    <w:p>
      <w:pPr>
        <w:pStyle w:val="Heading3"/>
        <w:spacing w:before="200" w:after="80"/>
      </w:pPr>
      <w:r>
        <w:rPr>
          <w:rFonts w:ascii="Inter" w:cs="Inter" w:eastAsia="Inter" w:hAnsi="Inter"/>
          <w:b/>
          <w:bCs/>
          <w:color w:val="4A5E50"/>
          <w:sz w:val="24"/>
          <w:szCs w:val="24"/>
        </w:rPr>
        <w:t xml:space="preserve">Result Card — Clinical Trials</w:t>
      </w:r>
    </w:p>
    <w:p>
      <w:pPr>
        <w:pStyle w:val="ListParagraph"/>
        <w:numPr>
          <w:ilvl w:val="0"/>
          <w:numId w:val="2"/>
        </w:numPr>
        <w:spacing w:before="40" w:after="60"/>
      </w:pPr>
      <w:r>
        <w:rPr>
          <w:rFonts w:ascii="Inter" w:cs="Inter" w:eastAsia="Inter" w:hAnsi="Inter"/>
          <w:color w:val="1A1A1A"/>
          <w:sz w:val="22"/>
          <w:szCs w:val="22"/>
        </w:rPr>
        <w:t xml:space="preserve">Trial title, NCT ID, phase badge (colored: I=grey, II=blue, III=green, IV=teal), status badge</w:t>
      </w:r>
    </w:p>
    <w:p>
      <w:pPr>
        <w:pStyle w:val="ListParagraph"/>
        <w:numPr>
          <w:ilvl w:val="0"/>
          <w:numId w:val="2"/>
        </w:numPr>
        <w:spacing w:before="40" w:after="60"/>
      </w:pPr>
      <w:r>
        <w:rPr>
          <w:rFonts w:ascii="Inter" w:cs="Inter" w:eastAsia="Inter" w:hAnsi="Inter"/>
          <w:color w:val="1A1A1A"/>
          <w:sz w:val="22"/>
          <w:szCs w:val="22"/>
        </w:rPr>
        <w:t xml:space="preserve">Condition, intervention, sponsor, enrollment target vs actual</w:t>
      </w:r>
    </w:p>
    <w:p>
      <w:pPr>
        <w:pStyle w:val="ListParagraph"/>
        <w:numPr>
          <w:ilvl w:val="0"/>
          <w:numId w:val="2"/>
        </w:numPr>
        <w:spacing w:before="40" w:after="60"/>
      </w:pPr>
      <w:r>
        <w:rPr>
          <w:rFonts w:ascii="Inter" w:cs="Inter" w:eastAsia="Inter" w:hAnsi="Inter"/>
          <w:color w:val="1A1A1A"/>
          <w:sz w:val="22"/>
          <w:szCs w:val="22"/>
        </w:rPr>
        <w:t xml:space="preserve">Start date, estimated completion date, primary endpoint</w:t>
      </w:r>
    </w:p>
    <w:p>
      <w:pPr>
        <w:pStyle w:val="ListParagraph"/>
        <w:numPr>
          <w:ilvl w:val="0"/>
          <w:numId w:val="2"/>
        </w:numPr>
        <w:spacing w:before="40" w:after="60"/>
      </w:pPr>
      <w:r>
        <w:rPr>
          <w:rFonts w:ascii="Inter" w:cs="Inter" w:eastAsia="Inter" w:hAnsi="Inter"/>
          <w:color w:val="1A1A1A"/>
          <w:sz w:val="22"/>
          <w:szCs w:val="22"/>
        </w:rPr>
        <w:t xml:space="preserve">Quick actions: Track trial | View timeline | Related papers</w:t>
      </w:r>
    </w:p>
    <w:p>
      <w:pPr>
        <w:spacing w:before="120" w:after="0"/>
      </w:pPr>
      <w:r>
        <w:t xml:space="preserve"/>
      </w:r>
    </w:p>
    <w:p>
      <w:pPr>
        <w:pStyle w:val="Heading3"/>
        <w:spacing w:before="200" w:after="80"/>
      </w:pPr>
      <w:r>
        <w:rPr>
          <w:rFonts w:ascii="Inter" w:cs="Inter" w:eastAsia="Inter" w:hAnsi="Inter"/>
          <w:b/>
          <w:bCs/>
          <w:color w:val="4A5E50"/>
          <w:sz w:val="24"/>
          <w:szCs w:val="24"/>
        </w:rPr>
        <w:t xml:space="preserve">Result Card — Patents</w:t>
      </w:r>
    </w:p>
    <w:p>
      <w:pPr>
        <w:pStyle w:val="ListParagraph"/>
        <w:numPr>
          <w:ilvl w:val="0"/>
          <w:numId w:val="2"/>
        </w:numPr>
        <w:spacing w:before="40" w:after="60"/>
      </w:pPr>
      <w:r>
        <w:rPr>
          <w:rFonts w:ascii="Inter" w:cs="Inter" w:eastAsia="Inter" w:hAnsi="Inter"/>
          <w:color w:val="1A1A1A"/>
          <w:sz w:val="22"/>
          <w:szCs w:val="22"/>
        </w:rPr>
        <w:t xml:space="preserve">Patent title, number, filing date, grant date, assignee, inventors</w:t>
      </w:r>
    </w:p>
    <w:p>
      <w:pPr>
        <w:pStyle w:val="ListParagraph"/>
        <w:numPr>
          <w:ilvl w:val="0"/>
          <w:numId w:val="2"/>
        </w:numPr>
        <w:spacing w:before="40" w:after="60"/>
      </w:pPr>
      <w:r>
        <w:rPr>
          <w:rFonts w:ascii="Inter" w:cs="Inter" w:eastAsia="Inter" w:hAnsi="Inter"/>
          <w:color w:val="1A1A1A"/>
          <w:sz w:val="22"/>
          <w:szCs w:val="22"/>
        </w:rPr>
        <w:t xml:space="preserve">Technology classification, biological entities covered</w:t>
      </w:r>
    </w:p>
    <w:p>
      <w:pPr>
        <w:pStyle w:val="ListParagraph"/>
        <w:numPr>
          <w:ilvl w:val="0"/>
          <w:numId w:val="2"/>
        </w:numPr>
        <w:spacing w:before="40" w:after="60"/>
      </w:pPr>
      <w:r>
        <w:rPr>
          <w:rFonts w:ascii="Inter" w:cs="Inter" w:eastAsia="Inter" w:hAnsi="Inter"/>
          <w:color w:val="1A1A1A"/>
          <w:sz w:val="22"/>
          <w:szCs w:val="22"/>
        </w:rPr>
        <w:t xml:space="preserve">Status: Filed / Granted / Expired / Abandoned</w:t>
      </w:r>
    </w:p>
    <w:p>
      <w:pPr>
        <w:pStyle w:val="ListParagraph"/>
        <w:numPr>
          <w:ilvl w:val="0"/>
          <w:numId w:val="2"/>
        </w:numPr>
        <w:spacing w:before="40" w:after="60"/>
      </w:pPr>
      <w:r>
        <w:rPr>
          <w:rFonts w:ascii="Inter" w:cs="Inter" w:eastAsia="Inter" w:hAnsi="Inter"/>
          <w:color w:val="1A1A1A"/>
          <w:sz w:val="22"/>
          <w:szCs w:val="22"/>
        </w:rPr>
        <w:t xml:space="preserve">Quick actions: View full patent | Find related | Cite this patent</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8.3 Advanced Search &amp; Filters</w:t>
      </w:r>
    </w:p>
    <w:p>
      <w:pPr>
        <w:pStyle w:val="ListParagraph"/>
        <w:numPr>
          <w:ilvl w:val="0"/>
          <w:numId w:val="2"/>
        </w:numPr>
        <w:spacing w:before="40" w:after="60"/>
      </w:pPr>
      <w:r>
        <w:rPr>
          <w:rFonts w:ascii="Inter" w:cs="Inter" w:eastAsia="Inter" w:hAnsi="Inter"/>
          <w:color w:val="1A1A1A"/>
          <w:sz w:val="22"/>
          <w:szCs w:val="22"/>
        </w:rPr>
        <w:t xml:space="preserve">Boolean operators: AND, OR, NOT with visual query builder (no need to know boolean syntax)</w:t>
      </w:r>
    </w:p>
    <w:p>
      <w:pPr>
        <w:pStyle w:val="ListParagraph"/>
        <w:numPr>
          <w:ilvl w:val="0"/>
          <w:numId w:val="2"/>
        </w:numPr>
        <w:spacing w:before="40" w:after="60"/>
      </w:pPr>
      <w:r>
        <w:rPr>
          <w:rFonts w:ascii="Inter" w:cs="Inter" w:eastAsia="Inter" w:hAnsi="Inter"/>
          <w:color w:val="1A1A1A"/>
          <w:sz w:val="22"/>
          <w:szCs w:val="22"/>
        </w:rPr>
        <w:t xml:space="preserve">Field-specific search: author:Smith AND gene:BRCA2 AND year:2024-2025</w:t>
      </w:r>
    </w:p>
    <w:p>
      <w:pPr>
        <w:pStyle w:val="ListParagraph"/>
        <w:numPr>
          <w:ilvl w:val="0"/>
          <w:numId w:val="2"/>
        </w:numPr>
        <w:spacing w:before="40" w:after="60"/>
      </w:pPr>
      <w:r>
        <w:rPr>
          <w:rFonts w:ascii="Inter" w:cs="Inter" w:eastAsia="Inter" w:hAnsi="Inter"/>
          <w:color w:val="1A1A1A"/>
          <w:sz w:val="22"/>
          <w:szCs w:val="22"/>
        </w:rPr>
        <w:t xml:space="preserve">Date range: custom date picker or quick presets (Last 7 days / month / year / 5 years)</w:t>
      </w:r>
    </w:p>
    <w:p>
      <w:pPr>
        <w:pStyle w:val="ListParagraph"/>
        <w:numPr>
          <w:ilvl w:val="0"/>
          <w:numId w:val="2"/>
        </w:numPr>
        <w:spacing w:before="40" w:after="60"/>
      </w:pPr>
      <w:r>
        <w:rPr>
          <w:rFonts w:ascii="Inter" w:cs="Inter" w:eastAsia="Inter" w:hAnsi="Inter"/>
          <w:color w:val="1A1A1A"/>
          <w:sz w:val="22"/>
          <w:szCs w:val="22"/>
        </w:rPr>
        <w:t xml:space="preserve">Study type filter: RCT | Meta-analysis | Systematic review | Case study | In vitro | In vivo | Computational</w:t>
      </w:r>
    </w:p>
    <w:p>
      <w:pPr>
        <w:pStyle w:val="ListParagraph"/>
        <w:numPr>
          <w:ilvl w:val="0"/>
          <w:numId w:val="2"/>
        </w:numPr>
        <w:spacing w:before="40" w:after="60"/>
      </w:pPr>
      <w:r>
        <w:rPr>
          <w:rFonts w:ascii="Inter" w:cs="Inter" w:eastAsia="Inter" w:hAnsi="Inter"/>
          <w:color w:val="1A1A1A"/>
          <w:sz w:val="22"/>
          <w:szCs w:val="22"/>
        </w:rPr>
        <w:t xml:space="preserve">Organism filter: Human | Mouse | Rat | Zebrafish | Drosophila | E. coli | Other</w:t>
      </w:r>
    </w:p>
    <w:p>
      <w:pPr>
        <w:pStyle w:val="ListParagraph"/>
        <w:numPr>
          <w:ilvl w:val="0"/>
          <w:numId w:val="2"/>
        </w:numPr>
        <w:spacing w:before="40" w:after="60"/>
      </w:pPr>
      <w:r>
        <w:rPr>
          <w:rFonts w:ascii="Inter" w:cs="Inter" w:eastAsia="Inter" w:hAnsi="Inter"/>
          <w:color w:val="1A1A1A"/>
          <w:sz w:val="22"/>
          <w:szCs w:val="22"/>
        </w:rPr>
        <w:t xml:space="preserve">Save searches: user can save any search with filters for re-running or as an alert</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8.4 Citation Network View</w:t>
      </w:r>
    </w:p>
    <w:p>
      <w:pPr>
        <w:spacing w:before="60" w:after="100" w:line="280"/>
      </w:pPr>
      <w:r>
        <w:rPr>
          <w:rFonts w:ascii="Inter" w:cs="Inter" w:eastAsia="Inter" w:hAnsi="Inter"/>
          <w:color w:val="1A1A1A"/>
          <w:sz w:val="22"/>
          <w:szCs w:val="22"/>
        </w:rPr>
        <w:t xml:space="preserve">From any search result, the user can open a citation network visualization:</w:t>
      </w:r>
    </w:p>
    <w:p>
      <w:pPr>
        <w:pStyle w:val="ListParagraph"/>
        <w:numPr>
          <w:ilvl w:val="0"/>
          <w:numId w:val="2"/>
        </w:numPr>
        <w:spacing w:before="40" w:after="60"/>
      </w:pPr>
      <w:r>
        <w:rPr>
          <w:rFonts w:ascii="Inter" w:cs="Inter" w:eastAsia="Inter" w:hAnsi="Inter"/>
          <w:color w:val="1A1A1A"/>
          <w:sz w:val="22"/>
          <w:szCs w:val="22"/>
        </w:rPr>
        <w:t xml:space="preserve">The selected paper is the central node</w:t>
      </w:r>
    </w:p>
    <w:p>
      <w:pPr>
        <w:pStyle w:val="ListParagraph"/>
        <w:numPr>
          <w:ilvl w:val="0"/>
          <w:numId w:val="2"/>
        </w:numPr>
        <w:spacing w:before="40" w:after="60"/>
      </w:pPr>
      <w:r>
        <w:rPr>
          <w:rFonts w:ascii="Inter" w:cs="Inter" w:eastAsia="Inter" w:hAnsi="Inter"/>
          <w:color w:val="1A1A1A"/>
          <w:sz w:val="22"/>
          <w:szCs w:val="22"/>
        </w:rPr>
        <w:t xml:space="preserve">Papers citing it appear as child nodes, color-coded by year</w:t>
      </w:r>
    </w:p>
    <w:p>
      <w:pPr>
        <w:pStyle w:val="ListParagraph"/>
        <w:numPr>
          <w:ilvl w:val="0"/>
          <w:numId w:val="2"/>
        </w:numPr>
        <w:spacing w:before="40" w:after="60"/>
      </w:pPr>
      <w:r>
        <w:rPr>
          <w:rFonts w:ascii="Inter" w:cs="Inter" w:eastAsia="Inter" w:hAnsi="Inter"/>
          <w:color w:val="1A1A1A"/>
          <w:sz w:val="22"/>
          <w:szCs w:val="22"/>
        </w:rPr>
        <w:t xml:space="preserve">Papers it cites appear as parent nodes</w:t>
      </w:r>
    </w:p>
    <w:p>
      <w:pPr>
        <w:pStyle w:val="ListParagraph"/>
        <w:numPr>
          <w:ilvl w:val="0"/>
          <w:numId w:val="2"/>
        </w:numPr>
        <w:spacing w:before="40" w:after="60"/>
      </w:pPr>
      <w:r>
        <w:rPr>
          <w:rFonts w:ascii="Inter" w:cs="Inter" w:eastAsia="Inter" w:hAnsi="Inter"/>
          <w:color w:val="1A1A1A"/>
          <w:sz w:val="22"/>
          <w:szCs w:val="22"/>
        </w:rPr>
        <w:t xml:space="preserve">Node size = citation count. Color intensity = recency.</w:t>
      </w:r>
    </w:p>
    <w:p>
      <w:pPr>
        <w:pStyle w:val="ListParagraph"/>
        <w:numPr>
          <w:ilvl w:val="0"/>
          <w:numId w:val="2"/>
        </w:numPr>
        <w:spacing w:before="40" w:after="60"/>
      </w:pPr>
      <w:r>
        <w:rPr>
          <w:rFonts w:ascii="Inter" w:cs="Inter" w:eastAsia="Inter" w:hAnsi="Inter"/>
          <w:color w:val="1A1A1A"/>
          <w:sz w:val="22"/>
          <w:szCs w:val="22"/>
        </w:rPr>
        <w:t xml:space="preserve">Interactive: click any node to navigate to that paper's network</w:t>
      </w:r>
    </w:p>
    <w:p>
      <w:pPr>
        <w:pStyle w:val="ListParagraph"/>
        <w:numPr>
          <w:ilvl w:val="0"/>
          <w:numId w:val="2"/>
        </w:numPr>
        <w:spacing w:before="40" w:after="60"/>
      </w:pPr>
      <w:r>
        <w:rPr>
          <w:rFonts w:ascii="Inter" w:cs="Inter" w:eastAsia="Inter" w:hAnsi="Inter"/>
          <w:color w:val="1A1A1A"/>
          <w:sz w:val="22"/>
          <w:szCs w:val="22"/>
        </w:rPr>
        <w:t xml:space="preserve">Export: download the network as SVG, PNG, or JSON</w:t>
      </w:r>
    </w:p>
    <w:p>
      <w:pPr>
        <w:pStyle w:val="Heading1"/>
        <w:pBdr>
          <w:bottom w:val="single" w:color="00C853" w:sz="6" w:space="6"/>
        </w:pBdr>
        <w:spacing w:before="480" w:after="120"/>
      </w:pPr>
      <w:r>
        <w:rPr>
          <w:rFonts w:ascii="Inter" w:cs="Inter" w:eastAsia="Inter" w:hAnsi="Inter"/>
          <w:b/>
          <w:bCs/>
          <w:color w:val="0D7A3E"/>
          <w:sz w:val="36"/>
          <w:szCs w:val="36"/>
        </w:rPr>
        <w:t xml:space="preserve">9. Knowledge Graph Explorer — Full Specification</w:t>
      </w:r>
    </w:p>
    <w:p>
      <w:pPr>
        <w:pStyle w:val="Heading2"/>
        <w:spacing w:before="320" w:after="100"/>
      </w:pPr>
      <w:r>
        <w:rPr>
          <w:rFonts w:ascii="Inter" w:cs="Inter" w:eastAsia="Inter" w:hAnsi="Inter"/>
          <w:b/>
          <w:bCs/>
          <w:color w:val="1A7A40"/>
          <w:sz w:val="28"/>
          <w:szCs w:val="28"/>
        </w:rPr>
        <w:t xml:space="preserve">9.1 Overview</w:t>
      </w:r>
    </w:p>
    <w:p>
      <w:pPr>
        <w:spacing w:before="60" w:after="100" w:line="280"/>
      </w:pPr>
      <w:r>
        <w:rPr>
          <w:rFonts w:ascii="Inter" w:cs="Inter" w:eastAsia="Inter" w:hAnsi="Inter"/>
          <w:color w:val="1A1A1A"/>
          <w:sz w:val="22"/>
          <w:szCs w:val="22"/>
        </w:rPr>
        <w:t xml:space="preserve">The Knowledge Graph Explorer is the most visually distinctive and scientifically powerful module in BioBloomberg. It is a full-page interactive visualization that allows researchers to navigate the biological universe as a connected, explorable graph.</w:t>
      </w:r>
    </w:p>
    <w:p>
      <w:pPr>
        <w:pStyle w:val="Heading2"/>
        <w:spacing w:before="320" w:after="100"/>
      </w:pPr>
      <w:r>
        <w:rPr>
          <w:rFonts w:ascii="Inter" w:cs="Inter" w:eastAsia="Inter" w:hAnsi="Inter"/>
          <w:b/>
          <w:bCs/>
          <w:color w:val="1A7A40"/>
          <w:sz w:val="28"/>
          <w:szCs w:val="28"/>
        </w:rPr>
        <w:t xml:space="preserve">9.2 Graph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Graph Explorer UI Specification</w:t>
            </w:r>
          </w:p>
          <w:p>
            <w:pPr>
              <w:spacing w:before="40" w:after="40"/>
            </w:pPr>
            <w:r>
              <w:rPr>
                <w:rFonts w:ascii="Inter" w:cs="Inter" w:eastAsia="Inter" w:hAnsi="Inter"/>
                <w:color w:val="1A1A1A"/>
                <w:sz w:val="20"/>
                <w:szCs w:val="20"/>
              </w:rPr>
              <w:t xml:space="preserve">Canvas: Full browser width/height. Dark background. WebGL-accelerated rendering (Sigma.js or Cytoscape.js) for 100,000+ nodes.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Mini-map: Bottom-right corner showing full graph extent with viewport indicator.</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Controls: Zoom in/out, reset view, toggle edge labels, toggle node labels, change layout algorithm.</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Layout algorithms: Force-directed (default), hierarchical, circular, radial, geographic.</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Node size: encodes a chosen metric — citation count, connection count, recency, or user-defined.</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Node color: Gene (cyan) | Protein (teal) | Disease (red) | Compound (orange) | Trial (blue) | Publication (white) | Researcher (yellow) | Institution (purple)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Edge color: encodes relationship type. Edge thickness = relationship strength/evidence count.</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Search bar within explorer: type entity name → graph animates to center on that node.</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9.3 Entity Detail Panel</w:t>
      </w:r>
    </w:p>
    <w:p>
      <w:pPr>
        <w:spacing w:before="60" w:after="100" w:line="280"/>
      </w:pPr>
      <w:r>
        <w:rPr>
          <w:rFonts w:ascii="Inter" w:cs="Inter" w:eastAsia="Inter" w:hAnsi="Inter"/>
          <w:color w:val="1A1A1A"/>
          <w:sz w:val="22"/>
          <w:szCs w:val="22"/>
        </w:rPr>
        <w:t xml:space="preserve">Clicking any node opens a slide-in panel from the right (300px wide, does not obscure the graph):</w:t>
      </w:r>
    </w:p>
    <w:p>
      <w:pPr>
        <w:pStyle w:val="Heading3"/>
        <w:spacing w:before="200" w:after="80"/>
      </w:pPr>
      <w:r>
        <w:rPr>
          <w:rFonts w:ascii="Inter" w:cs="Inter" w:eastAsia="Inter" w:hAnsi="Inter"/>
          <w:b/>
          <w:bCs/>
          <w:color w:val="4A5E50"/>
          <w:sz w:val="24"/>
          <w:szCs w:val="24"/>
        </w:rPr>
        <w:t xml:space="preserve">Gene Entity Panel</w:t>
      </w:r>
    </w:p>
    <w:p>
      <w:pPr>
        <w:pStyle w:val="ListParagraph"/>
        <w:numPr>
          <w:ilvl w:val="0"/>
          <w:numId w:val="2"/>
        </w:numPr>
        <w:spacing w:before="40" w:after="60"/>
      </w:pPr>
      <w:r>
        <w:rPr>
          <w:rFonts w:ascii="Inter" w:cs="Inter" w:eastAsia="Inter" w:hAnsi="Inter"/>
          <w:color w:val="1A1A1A"/>
          <w:sz w:val="22"/>
          <w:szCs w:val="22"/>
        </w:rPr>
        <w:t xml:space="preserve">Gene symbol (e.g., BRCA2), full name, organism, chromosome location</w:t>
      </w:r>
    </w:p>
    <w:p>
      <w:pPr>
        <w:pStyle w:val="ListParagraph"/>
        <w:numPr>
          <w:ilvl w:val="0"/>
          <w:numId w:val="2"/>
        </w:numPr>
        <w:spacing w:before="40" w:after="60"/>
      </w:pPr>
      <w:r>
        <w:rPr>
          <w:rFonts w:ascii="Inter" w:cs="Inter" w:eastAsia="Inter" w:hAnsi="Inter"/>
          <w:color w:val="1A1A1A"/>
          <w:sz w:val="22"/>
          <w:szCs w:val="22"/>
        </w:rPr>
        <w:t xml:space="preserve">Quick stats: publications mentioning (count + sparkline), active trials, known compounds, linked patents</w:t>
      </w:r>
    </w:p>
    <w:p>
      <w:pPr>
        <w:pStyle w:val="ListParagraph"/>
        <w:numPr>
          <w:ilvl w:val="0"/>
          <w:numId w:val="2"/>
        </w:numPr>
        <w:spacing w:before="40" w:after="60"/>
      </w:pPr>
      <w:r>
        <w:rPr>
          <w:rFonts w:ascii="Inter" w:cs="Inter" w:eastAsia="Inter" w:hAnsi="Inter"/>
          <w:color w:val="1A1A1A"/>
          <w:sz w:val="22"/>
          <w:szCs w:val="22"/>
        </w:rPr>
        <w:t xml:space="preserve">Function summary (from UniProt/Gene Ontology) — AI-enhanced plain language explanation</w:t>
      </w:r>
    </w:p>
    <w:p>
      <w:pPr>
        <w:pStyle w:val="ListParagraph"/>
        <w:numPr>
          <w:ilvl w:val="0"/>
          <w:numId w:val="2"/>
        </w:numPr>
        <w:spacing w:before="40" w:after="60"/>
      </w:pPr>
      <w:r>
        <w:rPr>
          <w:rFonts w:ascii="Inter" w:cs="Inter" w:eastAsia="Inter" w:hAnsi="Inter"/>
          <w:color w:val="1A1A1A"/>
          <w:sz w:val="22"/>
          <w:szCs w:val="22"/>
        </w:rPr>
        <w:t xml:space="preserve">Related diseases (with association strength badges)</w:t>
      </w:r>
    </w:p>
    <w:p>
      <w:pPr>
        <w:pStyle w:val="ListParagraph"/>
        <w:numPr>
          <w:ilvl w:val="0"/>
          <w:numId w:val="2"/>
        </w:numPr>
        <w:spacing w:before="40" w:after="60"/>
      </w:pPr>
      <w:r>
        <w:rPr>
          <w:rFonts w:ascii="Inter" w:cs="Inter" w:eastAsia="Inter" w:hAnsi="Inter"/>
          <w:color w:val="1A1A1A"/>
          <w:sz w:val="22"/>
          <w:szCs w:val="22"/>
        </w:rPr>
        <w:t xml:space="preserve">Related compounds (targets, activators, inhibitors — color coded)</w:t>
      </w:r>
    </w:p>
    <w:p>
      <w:pPr>
        <w:pStyle w:val="ListParagraph"/>
        <w:numPr>
          <w:ilvl w:val="0"/>
          <w:numId w:val="2"/>
        </w:numPr>
        <w:spacing w:before="40" w:after="60"/>
      </w:pPr>
      <w:r>
        <w:rPr>
          <w:rFonts w:ascii="Inter" w:cs="Inter" w:eastAsia="Inter" w:hAnsi="Inter"/>
          <w:color w:val="1A1A1A"/>
          <w:sz w:val="22"/>
          <w:szCs w:val="22"/>
        </w:rPr>
        <w:t xml:space="preserve">Top publications (5 most-cited + 5 most-recent)</w:t>
      </w:r>
    </w:p>
    <w:p>
      <w:pPr>
        <w:pStyle w:val="ListParagraph"/>
        <w:numPr>
          <w:ilvl w:val="0"/>
          <w:numId w:val="2"/>
        </w:numPr>
        <w:spacing w:before="40" w:after="60"/>
      </w:pPr>
      <w:r>
        <w:rPr>
          <w:rFonts w:ascii="Inter" w:cs="Inter" w:eastAsia="Inter" w:hAnsi="Inter"/>
          <w:color w:val="1A1A1A"/>
          <w:sz w:val="22"/>
          <w:szCs w:val="22"/>
        </w:rPr>
        <w:t xml:space="preserve">Link to full entity page | Add to tracked topics | Export all data</w:t>
      </w:r>
    </w:p>
    <w:p>
      <w:pPr>
        <w:spacing w:before="80" w:after="0"/>
      </w:pPr>
      <w:r>
        <w:t xml:space="preserve"/>
      </w:r>
    </w:p>
    <w:p>
      <w:pPr>
        <w:pStyle w:val="Heading3"/>
        <w:spacing w:before="200" w:after="80"/>
      </w:pPr>
      <w:r>
        <w:rPr>
          <w:rFonts w:ascii="Inter" w:cs="Inter" w:eastAsia="Inter" w:hAnsi="Inter"/>
          <w:b/>
          <w:bCs/>
          <w:color w:val="4A5E50"/>
          <w:sz w:val="24"/>
          <w:szCs w:val="24"/>
        </w:rPr>
        <w:t xml:space="preserve">Compound Entity Panel</w:t>
      </w:r>
    </w:p>
    <w:p>
      <w:pPr>
        <w:pStyle w:val="ListParagraph"/>
        <w:numPr>
          <w:ilvl w:val="0"/>
          <w:numId w:val="2"/>
        </w:numPr>
        <w:spacing w:before="40" w:after="60"/>
      </w:pPr>
      <w:r>
        <w:rPr>
          <w:rFonts w:ascii="Inter" w:cs="Inter" w:eastAsia="Inter" w:hAnsi="Inter"/>
          <w:color w:val="1A1A1A"/>
          <w:sz w:val="22"/>
          <w:szCs w:val="22"/>
        </w:rPr>
        <w:t xml:space="preserve">Compound name, synonyms, SMILES string, 2D structure image</w:t>
      </w:r>
    </w:p>
    <w:p>
      <w:pPr>
        <w:pStyle w:val="ListParagraph"/>
        <w:numPr>
          <w:ilvl w:val="0"/>
          <w:numId w:val="2"/>
        </w:numPr>
        <w:spacing w:before="40" w:after="60"/>
      </w:pPr>
      <w:r>
        <w:rPr>
          <w:rFonts w:ascii="Inter" w:cs="Inter" w:eastAsia="Inter" w:hAnsi="Inter"/>
          <w:color w:val="1A1A1A"/>
          <w:sz w:val="22"/>
          <w:szCs w:val="22"/>
        </w:rPr>
        <w:t xml:space="preserve">PubChem CID, ChEMBL ID, InChI key</w:t>
      </w:r>
    </w:p>
    <w:p>
      <w:pPr>
        <w:pStyle w:val="ListParagraph"/>
        <w:numPr>
          <w:ilvl w:val="0"/>
          <w:numId w:val="2"/>
        </w:numPr>
        <w:spacing w:before="40" w:after="60"/>
      </w:pPr>
      <w:r>
        <w:rPr>
          <w:rFonts w:ascii="Inter" w:cs="Inter" w:eastAsia="Inter" w:hAnsi="Inter"/>
          <w:color w:val="1A1A1A"/>
          <w:sz w:val="22"/>
          <w:szCs w:val="22"/>
        </w:rPr>
        <w:t xml:space="preserve">Bioactivity data: known targets with binding affinity values</w:t>
      </w:r>
    </w:p>
    <w:p>
      <w:pPr>
        <w:pStyle w:val="ListParagraph"/>
        <w:numPr>
          <w:ilvl w:val="0"/>
          <w:numId w:val="2"/>
        </w:numPr>
        <w:spacing w:before="40" w:after="60"/>
      </w:pPr>
      <w:r>
        <w:rPr>
          <w:rFonts w:ascii="Inter" w:cs="Inter" w:eastAsia="Inter" w:hAnsi="Inter"/>
          <w:color w:val="1A1A1A"/>
          <w:sz w:val="22"/>
          <w:szCs w:val="22"/>
        </w:rPr>
        <w:t xml:space="preserve">Development status: approved drug / investigational / research compound</w:t>
      </w:r>
    </w:p>
    <w:p>
      <w:pPr>
        <w:pStyle w:val="ListParagraph"/>
        <w:numPr>
          <w:ilvl w:val="0"/>
          <w:numId w:val="2"/>
        </w:numPr>
        <w:spacing w:before="40" w:after="60"/>
      </w:pPr>
      <w:r>
        <w:rPr>
          <w:rFonts w:ascii="Inter" w:cs="Inter" w:eastAsia="Inter" w:hAnsi="Inter"/>
          <w:color w:val="1A1A1A"/>
          <w:sz w:val="22"/>
          <w:szCs w:val="22"/>
        </w:rPr>
        <w:t xml:space="preserve">Active clinical trials (if any) with phase and status</w:t>
      </w:r>
    </w:p>
    <w:p>
      <w:pPr>
        <w:pStyle w:val="ListParagraph"/>
        <w:numPr>
          <w:ilvl w:val="0"/>
          <w:numId w:val="2"/>
        </w:numPr>
        <w:spacing w:before="40" w:after="60"/>
      </w:pPr>
      <w:r>
        <w:rPr>
          <w:rFonts w:ascii="Inter" w:cs="Inter" w:eastAsia="Inter" w:hAnsi="Inter"/>
          <w:color w:val="1A1A1A"/>
          <w:sz w:val="22"/>
          <w:szCs w:val="22"/>
        </w:rPr>
        <w:t xml:space="preserve">ADMET properties summary (absorption, distribution, metabolism, excretion, toxicity)</w:t>
      </w:r>
    </w:p>
    <w:p>
      <w:pPr>
        <w:spacing w:before="80" w:after="0"/>
      </w:pPr>
      <w:r>
        <w:t xml:space="preserve"/>
      </w:r>
    </w:p>
    <w:p>
      <w:pPr>
        <w:pStyle w:val="Heading3"/>
        <w:spacing w:before="200" w:after="80"/>
      </w:pPr>
      <w:r>
        <w:rPr>
          <w:rFonts w:ascii="Inter" w:cs="Inter" w:eastAsia="Inter" w:hAnsi="Inter"/>
          <w:b/>
          <w:bCs/>
          <w:color w:val="4A5E50"/>
          <w:sz w:val="24"/>
          <w:szCs w:val="24"/>
        </w:rPr>
        <w:t xml:space="preserve">Disease Entity Panel</w:t>
      </w:r>
    </w:p>
    <w:p>
      <w:pPr>
        <w:pStyle w:val="ListParagraph"/>
        <w:numPr>
          <w:ilvl w:val="0"/>
          <w:numId w:val="2"/>
        </w:numPr>
        <w:spacing w:before="40" w:after="60"/>
      </w:pPr>
      <w:r>
        <w:rPr>
          <w:rFonts w:ascii="Inter" w:cs="Inter" w:eastAsia="Inter" w:hAnsi="Inter"/>
          <w:color w:val="1A1A1A"/>
          <w:sz w:val="22"/>
          <w:szCs w:val="22"/>
        </w:rPr>
        <w:t xml:space="preserve">Disease name, synonyms, ICD-10/OMIM/Disease Ontology identifiers</w:t>
      </w:r>
    </w:p>
    <w:p>
      <w:pPr>
        <w:pStyle w:val="ListParagraph"/>
        <w:numPr>
          <w:ilvl w:val="0"/>
          <w:numId w:val="2"/>
        </w:numPr>
        <w:spacing w:before="40" w:after="60"/>
      </w:pPr>
      <w:r>
        <w:rPr>
          <w:rFonts w:ascii="Inter" w:cs="Inter" w:eastAsia="Inter" w:hAnsi="Inter"/>
          <w:color w:val="1A1A1A"/>
          <w:sz w:val="22"/>
          <w:szCs w:val="22"/>
        </w:rPr>
        <w:t xml:space="preserve">Affected population, prevalence estimates, mortality data (from WHO open data)</w:t>
      </w:r>
    </w:p>
    <w:p>
      <w:pPr>
        <w:pStyle w:val="ListParagraph"/>
        <w:numPr>
          <w:ilvl w:val="0"/>
          <w:numId w:val="2"/>
        </w:numPr>
        <w:spacing w:before="40" w:after="60"/>
      </w:pPr>
      <w:r>
        <w:rPr>
          <w:rFonts w:ascii="Inter" w:cs="Inter" w:eastAsia="Inter" w:hAnsi="Inter"/>
          <w:color w:val="1A1A1A"/>
          <w:sz w:val="22"/>
          <w:szCs w:val="22"/>
        </w:rPr>
        <w:t xml:space="preserve">Active research summary: publication trend, active trials, key genes, top compounds in pipeline</w:t>
      </w:r>
    </w:p>
    <w:p>
      <w:pPr>
        <w:pStyle w:val="ListParagraph"/>
        <w:numPr>
          <w:ilvl w:val="0"/>
          <w:numId w:val="2"/>
        </w:numPr>
        <w:spacing w:before="40" w:after="60"/>
      </w:pPr>
      <w:r>
        <w:rPr>
          <w:rFonts w:ascii="Inter" w:cs="Inter" w:eastAsia="Inter" w:hAnsi="Inter"/>
          <w:color w:val="1A1A1A"/>
          <w:sz w:val="22"/>
          <w:szCs w:val="22"/>
        </w:rPr>
        <w:t xml:space="preserve">Pathway connections: which biological pathways are implicated</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9.4 Path Finding</w:t>
      </w:r>
    </w:p>
    <w:p>
      <w:pPr>
        <w:spacing w:before="60" w:after="100" w:line="280"/>
      </w:pPr>
      <w:r>
        <w:rPr>
          <w:rFonts w:ascii="Inter" w:cs="Inter" w:eastAsia="Inter" w:hAnsi="Inter"/>
          <w:color w:val="1A1A1A"/>
          <w:sz w:val="22"/>
          <w:szCs w:val="22"/>
        </w:rPr>
        <w:t xml:space="preserve">A dedicated "Find Connection" tool in the graph explorer:</w:t>
      </w:r>
    </w:p>
    <w:p>
      <w:pPr>
        <w:pStyle w:val="ListParagraph"/>
        <w:numPr>
          <w:ilvl w:val="0"/>
          <w:numId w:val="2"/>
        </w:numPr>
        <w:spacing w:before="40" w:after="60"/>
      </w:pPr>
      <w:r>
        <w:rPr>
          <w:rFonts w:ascii="Inter" w:cs="Inter" w:eastAsia="Inter" w:hAnsi="Inter"/>
          <w:color w:val="1A1A1A"/>
          <w:sz w:val="22"/>
          <w:szCs w:val="22"/>
        </w:rPr>
        <w:t xml:space="preserve">User selects Entity A and Entity B</w:t>
      </w:r>
    </w:p>
    <w:p>
      <w:pPr>
        <w:pStyle w:val="ListParagraph"/>
        <w:numPr>
          <w:ilvl w:val="0"/>
          <w:numId w:val="2"/>
        </w:numPr>
        <w:spacing w:before="40" w:after="60"/>
      </w:pPr>
      <w:r>
        <w:rPr>
          <w:rFonts w:ascii="Inter" w:cs="Inter" w:eastAsia="Inter" w:hAnsi="Inter"/>
          <w:color w:val="1A1A1A"/>
          <w:sz w:val="22"/>
          <w:szCs w:val="22"/>
        </w:rPr>
        <w:t xml:space="preserve">System finds the shortest path(s) in the graph connecting them</w:t>
      </w:r>
    </w:p>
    <w:p>
      <w:pPr>
        <w:pStyle w:val="ListParagraph"/>
        <w:numPr>
          <w:ilvl w:val="0"/>
          <w:numId w:val="2"/>
        </w:numPr>
        <w:spacing w:before="40" w:after="60"/>
      </w:pPr>
      <w:r>
        <w:rPr>
          <w:rFonts w:ascii="Inter" w:cs="Inter" w:eastAsia="Inter" w:hAnsi="Inter"/>
          <w:color w:val="1A1A1A"/>
          <w:sz w:val="22"/>
          <w:szCs w:val="22"/>
        </w:rPr>
        <w:t xml:space="preserve">All intermediate nodes and edge types are displayed and explained</w:t>
      </w:r>
    </w:p>
    <w:p>
      <w:pPr>
        <w:pStyle w:val="ListParagraph"/>
        <w:numPr>
          <w:ilvl w:val="0"/>
          <w:numId w:val="2"/>
        </w:numPr>
        <w:spacing w:before="40" w:after="60"/>
      </w:pPr>
      <w:r>
        <w:rPr>
          <w:rFonts w:ascii="Inter" w:cs="Inter" w:eastAsia="Inter" w:hAnsi="Inter"/>
          <w:color w:val="1A1A1A"/>
          <w:sz w:val="22"/>
          <w:szCs w:val="22"/>
        </w:rPr>
        <w:t xml:space="preserve">Example: "How is LRRK2 connected to a compound in a Parkinson's trial?" → LRRK2 → encodes → LRRK2 protein → is targeted by → MLi-2 → studied in → NCT04056689</w:t>
      </w:r>
    </w:p>
    <w:p>
      <w:pPr>
        <w:pStyle w:val="ListParagraph"/>
        <w:numPr>
          <w:ilvl w:val="0"/>
          <w:numId w:val="2"/>
        </w:numPr>
        <w:spacing w:before="40" w:after="60"/>
      </w:pPr>
      <w:r>
        <w:rPr>
          <w:rFonts w:ascii="Inter" w:cs="Inter" w:eastAsia="Inter" w:hAnsi="Inter"/>
          <w:color w:val="1A1A1A"/>
          <w:sz w:val="22"/>
          <w:szCs w:val="22"/>
        </w:rPr>
        <w:t xml:space="preserve">Multiple path option: shows up to 5 distinct paths, ranked by evidence strength</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9.5 Subgraph Export</w:t>
      </w:r>
    </w:p>
    <w:p>
      <w:pPr>
        <w:pStyle w:val="ListParagraph"/>
        <w:numPr>
          <w:ilvl w:val="0"/>
          <w:numId w:val="2"/>
        </w:numPr>
        <w:spacing w:before="40" w:after="60"/>
      </w:pPr>
      <w:r>
        <w:rPr>
          <w:rFonts w:ascii="Inter" w:cs="Inter" w:eastAsia="Inter" w:hAnsi="Inter"/>
          <w:color w:val="1A1A1A"/>
          <w:sz w:val="22"/>
          <w:szCs w:val="22"/>
        </w:rPr>
        <w:t xml:space="preserve">User can select any subset of nodes (box select, or select by type/filter)</w:t>
      </w:r>
    </w:p>
    <w:p>
      <w:pPr>
        <w:pStyle w:val="ListParagraph"/>
        <w:numPr>
          <w:ilvl w:val="0"/>
          <w:numId w:val="2"/>
        </w:numPr>
        <w:spacing w:before="40" w:after="60"/>
      </w:pPr>
      <w:r>
        <w:rPr>
          <w:rFonts w:ascii="Inter" w:cs="Inter" w:eastAsia="Inter" w:hAnsi="Inter"/>
          <w:color w:val="1A1A1A"/>
          <w:sz w:val="22"/>
          <w:szCs w:val="22"/>
        </w:rPr>
        <w:t xml:space="preserve">Export selected subgraph as: JSON (node-link format), CSV (nodes + edges separately), RDF (Turtle format), GraphML</w:t>
      </w:r>
    </w:p>
    <w:p>
      <w:pPr>
        <w:pStyle w:val="ListParagraph"/>
        <w:numPr>
          <w:ilvl w:val="0"/>
          <w:numId w:val="2"/>
        </w:numPr>
        <w:spacing w:before="40" w:after="60"/>
      </w:pPr>
      <w:r>
        <w:rPr>
          <w:rFonts w:ascii="Inter" w:cs="Inter" w:eastAsia="Inter" w:hAnsi="Inter"/>
          <w:color w:val="1A1A1A"/>
          <w:sz w:val="22"/>
          <w:szCs w:val="22"/>
        </w:rPr>
        <w:t xml:space="preserve">Export for visualization tools: Gephi format, Cytoscape format</w:t>
      </w:r>
    </w:p>
    <w:p>
      <w:pPr>
        <w:pStyle w:val="ListParagraph"/>
        <w:numPr>
          <w:ilvl w:val="0"/>
          <w:numId w:val="2"/>
        </w:numPr>
        <w:spacing w:before="40" w:after="60"/>
      </w:pPr>
      <w:r>
        <w:rPr>
          <w:rFonts w:ascii="Inter" w:cs="Inter" w:eastAsia="Inter" w:hAnsi="Inter"/>
          <w:color w:val="1A1A1A"/>
          <w:sz w:val="22"/>
          <w:szCs w:val="22"/>
        </w:rPr>
        <w:t xml:space="preserve">Export includes all entity metadata and edge evidence</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9.6 Graph Filtering</w:t>
      </w:r>
    </w:p>
    <w:p>
      <w:pPr>
        <w:pStyle w:val="ListParagraph"/>
        <w:numPr>
          <w:ilvl w:val="0"/>
          <w:numId w:val="2"/>
        </w:numPr>
        <w:spacing w:before="40" w:after="60"/>
      </w:pPr>
      <w:r>
        <w:rPr>
          <w:rFonts w:ascii="Inter" w:cs="Inter" w:eastAsia="Inter" w:hAnsi="Inter"/>
          <w:color w:val="1A1A1A"/>
          <w:sz w:val="22"/>
          <w:szCs w:val="22"/>
        </w:rPr>
        <w:t xml:space="preserve">Filter by entity type: toggle on/off any node type</w:t>
      </w:r>
    </w:p>
    <w:p>
      <w:pPr>
        <w:pStyle w:val="ListParagraph"/>
        <w:numPr>
          <w:ilvl w:val="0"/>
          <w:numId w:val="2"/>
        </w:numPr>
        <w:spacing w:before="40" w:after="60"/>
      </w:pPr>
      <w:r>
        <w:rPr>
          <w:rFonts w:ascii="Inter" w:cs="Inter" w:eastAsia="Inter" w:hAnsi="Inter"/>
          <w:color w:val="1A1A1A"/>
          <w:sz w:val="22"/>
          <w:szCs w:val="22"/>
        </w:rPr>
        <w:t xml:space="preserve">Filter by source: show only connections evidenced in specific databases</w:t>
      </w:r>
    </w:p>
    <w:p>
      <w:pPr>
        <w:pStyle w:val="ListParagraph"/>
        <w:numPr>
          <w:ilvl w:val="0"/>
          <w:numId w:val="2"/>
        </w:numPr>
        <w:spacing w:before="40" w:after="60"/>
      </w:pPr>
      <w:r>
        <w:rPr>
          <w:rFonts w:ascii="Inter" w:cs="Inter" w:eastAsia="Inter" w:hAnsi="Inter"/>
          <w:color w:val="1A1A1A"/>
          <w:sz w:val="22"/>
          <w:szCs w:val="22"/>
        </w:rPr>
        <w:t xml:space="preserve">Filter by recency: only show edges added to the graph in the past N months</w:t>
      </w:r>
    </w:p>
    <w:p>
      <w:pPr>
        <w:pStyle w:val="ListParagraph"/>
        <w:numPr>
          <w:ilvl w:val="0"/>
          <w:numId w:val="2"/>
        </w:numPr>
        <w:spacing w:before="40" w:after="60"/>
      </w:pPr>
      <w:r>
        <w:rPr>
          <w:rFonts w:ascii="Inter" w:cs="Inter" w:eastAsia="Inter" w:hAnsi="Inter"/>
          <w:color w:val="1A1A1A"/>
          <w:sz w:val="22"/>
          <w:szCs w:val="22"/>
        </w:rPr>
        <w:t xml:space="preserve">Filter by confidence: only show edges above an evidence threshold</w:t>
      </w:r>
    </w:p>
    <w:p>
      <w:pPr>
        <w:pStyle w:val="ListParagraph"/>
        <w:numPr>
          <w:ilvl w:val="0"/>
          <w:numId w:val="2"/>
        </w:numPr>
        <w:spacing w:before="40" w:after="60"/>
      </w:pPr>
      <w:r>
        <w:rPr>
          <w:rFonts w:ascii="Inter" w:cs="Inter" w:eastAsia="Inter" w:hAnsi="Inter"/>
          <w:color w:val="1A1A1A"/>
          <w:sz w:val="22"/>
          <w:szCs w:val="22"/>
        </w:rPr>
        <w:t xml:space="preserve">Filter by relationship type: show only specific edge types</w:t>
      </w:r>
    </w:p>
    <w:p>
      <w:pPr>
        <w:pStyle w:val="Heading1"/>
        <w:pBdr>
          <w:bottom w:val="single" w:color="00C853" w:sz="6" w:space="6"/>
        </w:pBdr>
        <w:spacing w:before="480" w:after="120"/>
      </w:pPr>
      <w:r>
        <w:rPr>
          <w:rFonts w:ascii="Inter" w:cs="Inter" w:eastAsia="Inter" w:hAnsi="Inter"/>
          <w:b/>
          <w:bCs/>
          <w:color w:val="0D7A3E"/>
          <w:sz w:val="36"/>
          <w:szCs w:val="36"/>
        </w:rPr>
        <w:t xml:space="preserve">10. AI Research Assistant — Full Specification</w:t>
      </w:r>
    </w:p>
    <w:p>
      <w:pPr>
        <w:pStyle w:val="Heading2"/>
        <w:spacing w:before="320" w:after="100"/>
      </w:pPr>
      <w:r>
        <w:rPr>
          <w:rFonts w:ascii="Inter" w:cs="Inter" w:eastAsia="Inter" w:hAnsi="Inter"/>
          <w:b/>
          <w:bCs/>
          <w:color w:val="1A7A40"/>
          <w:sz w:val="28"/>
          <w:szCs w:val="28"/>
        </w:rPr>
        <w:t xml:space="preserve">10.1 Architecture: Retrieval-Augmented Generation (RAG)</w:t>
      </w:r>
    </w:p>
    <w:p>
      <w:pPr>
        <w:spacing w:before="60" w:after="100" w:line="280"/>
      </w:pPr>
      <w:r>
        <w:rPr>
          <w:rFonts w:ascii="Inter" w:cs="Inter" w:eastAsia="Inter" w:hAnsi="Inter"/>
          <w:color w:val="1A1A1A"/>
          <w:sz w:val="22"/>
          <w:szCs w:val="22"/>
        </w:rPr>
        <w:t xml:space="preserve">The AI assistant is built on a RAG architecture, ensuring all answers are grounded in actual data from the BioBloomberg database — never fabricated.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Step</w:t>
            </w:r>
          </w:p>
        </w:tc>
        <w:tc>
          <w:tcPr>
            <w:tcW w:type="dxa" w:w="4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Process</w:t>
            </w:r>
          </w:p>
        </w:tc>
        <w:tc>
          <w:tcPr>
            <w:tcW w:type="dxa" w:w="35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Technology</w:t>
            </w:r>
          </w:p>
        </w:tc>
      </w:tr>
      <w:tr>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 Query Understanding</w:t>
            </w:r>
          </w:p>
        </w:tc>
        <w:tc>
          <w:tcPr>
            <w:tcW w:type="dxa" w:w="4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Parse question, identify biological entities, determine question type (factual / synthesizing / comparative / speculative)</w:t>
            </w:r>
          </w:p>
        </w:tc>
        <w:tc>
          <w:tcPr>
            <w:tcW w:type="dxa" w:w="3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Fine-tuned BioNLP classifier</w:t>
            </w:r>
          </w:p>
        </w:tc>
      </w:tr>
      <w:tr>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 Knowledge Graph Retrieval</w:t>
            </w:r>
          </w:p>
        </w:tc>
        <w:tc>
          <w:tcPr>
            <w:tcW w:type="dxa" w:w="4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Query the knowledge graph for entities and relationships relevant to the question</w:t>
            </w:r>
          </w:p>
        </w:tc>
        <w:tc>
          <w:tcPr>
            <w:tcW w:type="dxa" w:w="3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Neo4j Cypher query engine</w:t>
            </w:r>
          </w:p>
        </w:tc>
      </w:tr>
      <w:tr>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3. Document Retrieval</w:t>
            </w:r>
          </w:p>
        </w:tc>
        <w:tc>
          <w:tcPr>
            <w:tcW w:type="dxa" w:w="4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Semantic search over document embeddings to find most relevant papers, trials, patents</w:t>
            </w:r>
          </w:p>
        </w:tc>
        <w:tc>
          <w:tcPr>
            <w:tcW w:type="dxa" w:w="3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Elasticsearch with dense vector search</w:t>
            </w:r>
          </w:p>
        </w:tc>
      </w:tr>
      <w:tr>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4. Context Construction</w:t>
            </w:r>
          </w:p>
        </w:tc>
        <w:tc>
          <w:tcPr>
            <w:tcW w:type="dxa" w:w="4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Assemble retrieved facts and document excerpts into structured context</w:t>
            </w:r>
          </w:p>
        </w:tc>
        <w:tc>
          <w:tcPr>
            <w:tcW w:type="dxa" w:w="3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Custom prompt engineering layer</w:t>
            </w:r>
          </w:p>
        </w:tc>
      </w:tr>
      <w:tr>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 Generation</w:t>
            </w:r>
          </w:p>
        </w:tc>
        <w:tc>
          <w:tcPr>
            <w:tcW w:type="dxa" w:w="4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Pass context + question to LLM with strict grounding instructions — no information beyond context</w:t>
            </w:r>
          </w:p>
        </w:tc>
        <w:tc>
          <w:tcPr>
            <w:tcW w:type="dxa" w:w="3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GPT-4o or Claude (configurable)</w:t>
            </w:r>
          </w:p>
        </w:tc>
      </w:tr>
      <w:tr>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6. Citation Attachment</w:t>
            </w:r>
          </w:p>
        </w:tc>
        <w:tc>
          <w:tcPr>
            <w:tcW w:type="dxa" w:w="4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Map each sentence of the answer back to its source document(s)</w:t>
            </w:r>
          </w:p>
        </w:tc>
        <w:tc>
          <w:tcPr>
            <w:tcW w:type="dxa" w:w="3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Custom attribution model</w:t>
            </w:r>
          </w:p>
        </w:tc>
      </w:tr>
      <w:tr>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7. Confidence Scoring</w:t>
            </w:r>
          </w:p>
        </w:tc>
        <w:tc>
          <w:tcPr>
            <w:tcW w:type="dxa" w:w="4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Assign a confidence score to each claim based on evidence quality and quantity</w:t>
            </w:r>
          </w:p>
        </w:tc>
        <w:tc>
          <w:tcPr>
            <w:tcW w:type="dxa" w:w="3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Custom scoring model</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10.2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AI Assistant Chat Interface</w:t>
            </w:r>
          </w:p>
          <w:p>
            <w:pPr>
              <w:spacing w:before="40" w:after="40"/>
            </w:pPr>
            <w:r>
              <w:rPr>
                <w:rFonts w:ascii="Inter" w:cs="Inter" w:eastAsia="Inter" w:hAnsi="Inter"/>
                <w:color w:val="1A1A1A"/>
                <w:sz w:val="20"/>
                <w:szCs w:val="20"/>
              </w:rPr>
              <w:t xml:space="preserve">Accessible from: Dashboard (right panel widget), dedicated /assistant page, search results, floating button.</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Interface: Chat-style conversation thread. Full conversation history persisted per user.</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Input: Multi-line text input, up to 2000 characters. Voice input support (Web Speech API).</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Response format: 1–3 sentence direct answer first, then expandable sections for detail, evidence, related topics.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Citations: Inline numbered citations [1], [2] etc. Citation list at bottom with clickable links.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Confidence indicators: Green (high confidence, multiple sources) | Yellow (moderate, limited) | Orange (low confidence, explicitly noted)</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Entities: All biological entities hyperlinked → clicking opens their graph entity panel.</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"Show me more" and "Go deeper" controls for each section of the response.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"Generate a literature summary" shortcut builds a structured literature review from the conversation context.</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10.3 Capabilities &amp; Limits</w:t>
      </w:r>
    </w:p>
    <w:p>
      <w:pPr>
        <w:pStyle w:val="Heading3"/>
        <w:spacing w:before="200" w:after="80"/>
      </w:pPr>
      <w:r>
        <w:rPr>
          <w:rFonts w:ascii="Inter" w:cs="Inter" w:eastAsia="Inter" w:hAnsi="Inter"/>
          <w:b/>
          <w:bCs/>
          <w:color w:val="4A5E50"/>
          <w:sz w:val="24"/>
          <w:szCs w:val="24"/>
        </w:rPr>
        <w:t xml:space="preserve">What the AI Can Do</w:t>
      </w:r>
    </w:p>
    <w:p>
      <w:pPr>
        <w:pStyle w:val="ListParagraph"/>
        <w:numPr>
          <w:ilvl w:val="0"/>
          <w:numId w:val="2"/>
        </w:numPr>
        <w:spacing w:before="40" w:after="60"/>
      </w:pPr>
      <w:r>
        <w:rPr>
          <w:rFonts w:ascii="Inter" w:cs="Inter" w:eastAsia="Inter" w:hAnsi="Inter"/>
          <w:color w:val="1A1A1A"/>
          <w:sz w:val="22"/>
          <w:szCs w:val="22"/>
        </w:rPr>
        <w:t xml:space="preserve">Synthesize the current state of knowledge on any biological topic</w:t>
      </w:r>
    </w:p>
    <w:p>
      <w:pPr>
        <w:pStyle w:val="ListParagraph"/>
        <w:numPr>
          <w:ilvl w:val="0"/>
          <w:numId w:val="2"/>
        </w:numPr>
        <w:spacing w:before="40" w:after="60"/>
      </w:pPr>
      <w:r>
        <w:rPr>
          <w:rFonts w:ascii="Inter" w:cs="Inter" w:eastAsia="Inter" w:hAnsi="Inter"/>
          <w:color w:val="1A1A1A"/>
          <w:sz w:val="22"/>
          <w:szCs w:val="22"/>
        </w:rPr>
        <w:t xml:space="preserve">Compare findings across multiple papers</w:t>
      </w:r>
    </w:p>
    <w:p>
      <w:pPr>
        <w:pStyle w:val="ListParagraph"/>
        <w:numPr>
          <w:ilvl w:val="0"/>
          <w:numId w:val="2"/>
        </w:numPr>
        <w:spacing w:before="40" w:after="60"/>
      </w:pPr>
      <w:r>
        <w:rPr>
          <w:rFonts w:ascii="Inter" w:cs="Inter" w:eastAsia="Inter" w:hAnsi="Inter"/>
          <w:color w:val="1A1A1A"/>
          <w:sz w:val="22"/>
          <w:szCs w:val="22"/>
        </w:rPr>
        <w:t xml:space="preserve">Identify the leading researchers and institutions in a field</w:t>
      </w:r>
    </w:p>
    <w:p>
      <w:pPr>
        <w:pStyle w:val="ListParagraph"/>
        <w:numPr>
          <w:ilvl w:val="0"/>
          <w:numId w:val="2"/>
        </w:numPr>
        <w:spacing w:before="40" w:after="60"/>
      </w:pPr>
      <w:r>
        <w:rPr>
          <w:rFonts w:ascii="Inter" w:cs="Inter" w:eastAsia="Inter" w:hAnsi="Inter"/>
          <w:color w:val="1A1A1A"/>
          <w:sz w:val="22"/>
          <w:szCs w:val="22"/>
        </w:rPr>
        <w:t xml:space="preserve">Describe the clinical development status of any compound</w:t>
      </w:r>
    </w:p>
    <w:p>
      <w:pPr>
        <w:pStyle w:val="ListParagraph"/>
        <w:numPr>
          <w:ilvl w:val="0"/>
          <w:numId w:val="2"/>
        </w:numPr>
        <w:spacing w:before="40" w:after="60"/>
      </w:pPr>
      <w:r>
        <w:rPr>
          <w:rFonts w:ascii="Inter" w:cs="Inter" w:eastAsia="Inter" w:hAnsi="Inter"/>
          <w:color w:val="1A1A1A"/>
          <w:sz w:val="22"/>
          <w:szCs w:val="22"/>
        </w:rPr>
        <w:t xml:space="preserve">Find connections between biological entities in the knowledge graph</w:t>
      </w:r>
    </w:p>
    <w:p>
      <w:pPr>
        <w:pStyle w:val="ListParagraph"/>
        <w:numPr>
          <w:ilvl w:val="0"/>
          <w:numId w:val="2"/>
        </w:numPr>
        <w:spacing w:before="40" w:after="60"/>
      </w:pPr>
      <w:r>
        <w:rPr>
          <w:rFonts w:ascii="Inter" w:cs="Inter" w:eastAsia="Inter" w:hAnsi="Inter"/>
          <w:color w:val="1A1A1A"/>
          <w:sz w:val="22"/>
          <w:szCs w:val="22"/>
        </w:rPr>
        <w:t xml:space="preserve">Translate complex biological language into plain English</w:t>
      </w:r>
    </w:p>
    <w:p>
      <w:pPr>
        <w:pStyle w:val="ListParagraph"/>
        <w:numPr>
          <w:ilvl w:val="0"/>
          <w:numId w:val="2"/>
        </w:numPr>
        <w:spacing w:before="40" w:after="60"/>
      </w:pPr>
      <w:r>
        <w:rPr>
          <w:rFonts w:ascii="Inter" w:cs="Inter" w:eastAsia="Inter" w:hAnsi="Inter"/>
          <w:color w:val="1A1A1A"/>
          <w:sz w:val="22"/>
          <w:szCs w:val="22"/>
        </w:rPr>
        <w:t xml:space="preserve">Generate a structured outline for a literature review</w:t>
      </w:r>
    </w:p>
    <w:p>
      <w:pPr>
        <w:pStyle w:val="ListParagraph"/>
        <w:numPr>
          <w:ilvl w:val="0"/>
          <w:numId w:val="2"/>
        </w:numPr>
        <w:spacing w:before="40" w:after="60"/>
      </w:pPr>
      <w:r>
        <w:rPr>
          <w:rFonts w:ascii="Inter" w:cs="Inter" w:eastAsia="Inter" w:hAnsi="Inter"/>
          <w:color w:val="1A1A1A"/>
          <w:sz w:val="22"/>
          <w:szCs w:val="22"/>
        </w:rPr>
        <w:t xml:space="preserve">Answer questions about specific clinical trials (status, endpoints, results)</w:t>
      </w:r>
    </w:p>
    <w:p>
      <w:pPr>
        <w:spacing w:before="80" w:after="0"/>
      </w:pPr>
      <w:r>
        <w:t xml:space="preserve"/>
      </w:r>
    </w:p>
    <w:p>
      <w:pPr>
        <w:pStyle w:val="Heading3"/>
        <w:spacing w:before="200" w:after="80"/>
      </w:pPr>
      <w:r>
        <w:rPr>
          <w:rFonts w:ascii="Inter" w:cs="Inter" w:eastAsia="Inter" w:hAnsi="Inter"/>
          <w:b/>
          <w:bCs/>
          <w:color w:val="4A5E50"/>
          <w:sz w:val="24"/>
          <w:szCs w:val="24"/>
        </w:rPr>
        <w:t xml:space="preserve">What the AI Will Not Do</w:t>
      </w:r>
    </w:p>
    <w:p>
      <w:pPr>
        <w:pStyle w:val="ListParagraph"/>
        <w:numPr>
          <w:ilvl w:val="0"/>
          <w:numId w:val="2"/>
        </w:numPr>
        <w:spacing w:before="40" w:after="60"/>
      </w:pPr>
      <w:r>
        <w:rPr>
          <w:rFonts w:ascii="Inter" w:cs="Inter" w:eastAsia="Inter" w:hAnsi="Inter"/>
          <w:color w:val="1A1A1A"/>
          <w:sz w:val="22"/>
          <w:szCs w:val="22"/>
        </w:rPr>
        <w:t xml:space="preserve">Make predictions beyond what is in the current evidence base — no speculation presented as fact</w:t>
      </w:r>
    </w:p>
    <w:p>
      <w:pPr>
        <w:pStyle w:val="ListParagraph"/>
        <w:numPr>
          <w:ilvl w:val="0"/>
          <w:numId w:val="2"/>
        </w:numPr>
        <w:spacing w:before="40" w:after="60"/>
      </w:pPr>
      <w:r>
        <w:rPr>
          <w:rFonts w:ascii="Inter" w:cs="Inter" w:eastAsia="Inter" w:hAnsi="Inter"/>
          <w:color w:val="1A1A1A"/>
          <w:sz w:val="22"/>
          <w:szCs w:val="22"/>
        </w:rPr>
        <w:t xml:space="preserve">Provide medical or clinical advice for specific patients</w:t>
      </w:r>
    </w:p>
    <w:p>
      <w:pPr>
        <w:pStyle w:val="ListParagraph"/>
        <w:numPr>
          <w:ilvl w:val="0"/>
          <w:numId w:val="2"/>
        </w:numPr>
        <w:spacing w:before="40" w:after="60"/>
      </w:pPr>
      <w:r>
        <w:rPr>
          <w:rFonts w:ascii="Inter" w:cs="Inter" w:eastAsia="Inter" w:hAnsi="Inter"/>
          <w:color w:val="1A1A1A"/>
          <w:sz w:val="22"/>
          <w:szCs w:val="22"/>
        </w:rPr>
        <w:t xml:space="preserve">Access papers not in the BioBloomberg database — no hallucination beyond indexed content</w:t>
      </w:r>
    </w:p>
    <w:p>
      <w:pPr>
        <w:pStyle w:val="ListParagraph"/>
        <w:numPr>
          <w:ilvl w:val="0"/>
          <w:numId w:val="2"/>
        </w:numPr>
        <w:spacing w:before="40" w:after="60"/>
      </w:pPr>
      <w:r>
        <w:rPr>
          <w:rFonts w:ascii="Inter" w:cs="Inter" w:eastAsia="Inter" w:hAnsi="Inter"/>
          <w:color w:val="1A1A1A"/>
          <w:sz w:val="22"/>
          <w:szCs w:val="22"/>
        </w:rPr>
        <w:t xml:space="preserve">Generate content without citations — every factual claim requires a source</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10.4 Conversation Memory &amp; Context</w:t>
      </w:r>
    </w:p>
    <w:p>
      <w:pPr>
        <w:pStyle w:val="ListParagraph"/>
        <w:numPr>
          <w:ilvl w:val="0"/>
          <w:numId w:val="2"/>
        </w:numPr>
        <w:spacing w:before="40" w:after="60"/>
      </w:pPr>
      <w:r>
        <w:rPr>
          <w:rFonts w:ascii="Inter" w:cs="Inter" w:eastAsia="Inter" w:hAnsi="Inter"/>
          <w:color w:val="1A1A1A"/>
          <w:sz w:val="22"/>
          <w:szCs w:val="22"/>
        </w:rPr>
        <w:t xml:space="preserve">Within a session, the AI maintains full conversation context</w:t>
      </w:r>
    </w:p>
    <w:p>
      <w:pPr>
        <w:pStyle w:val="ListParagraph"/>
        <w:numPr>
          <w:ilvl w:val="0"/>
          <w:numId w:val="2"/>
        </w:numPr>
        <w:spacing w:before="40" w:after="60"/>
      </w:pPr>
      <w:r>
        <w:rPr>
          <w:rFonts w:ascii="Inter" w:cs="Inter" w:eastAsia="Inter" w:hAnsi="Inter"/>
          <w:color w:val="1A1A1A"/>
          <w:sz w:val="22"/>
          <w:szCs w:val="22"/>
        </w:rPr>
        <w:t xml:space="preserve">References to previous messages work naturally: "Now show me the trials for that compound"</w:t>
      </w:r>
    </w:p>
    <w:p>
      <w:pPr>
        <w:pStyle w:val="ListParagraph"/>
        <w:numPr>
          <w:ilvl w:val="0"/>
          <w:numId w:val="2"/>
        </w:numPr>
        <w:spacing w:before="40" w:after="60"/>
      </w:pPr>
      <w:r>
        <w:rPr>
          <w:rFonts w:ascii="Inter" w:cs="Inter" w:eastAsia="Inter" w:hAnsi="Inter"/>
          <w:color w:val="1A1A1A"/>
          <w:sz w:val="22"/>
          <w:szCs w:val="22"/>
        </w:rPr>
        <w:t xml:space="preserve">Cross-session memory: users can save conversations and continue them later</w:t>
      </w:r>
    </w:p>
    <w:p>
      <w:pPr>
        <w:pStyle w:val="ListParagraph"/>
        <w:numPr>
          <w:ilvl w:val="0"/>
          <w:numId w:val="2"/>
        </w:numPr>
        <w:spacing w:before="40" w:after="60"/>
      </w:pPr>
      <w:r>
        <w:rPr>
          <w:rFonts w:ascii="Inter" w:cs="Inter" w:eastAsia="Inter" w:hAnsi="Inter"/>
          <w:color w:val="1A1A1A"/>
          <w:sz w:val="22"/>
          <w:szCs w:val="22"/>
        </w:rPr>
        <w:t xml:space="preserve">Research context: when a user has tracked topics and a research profile, the AI personalizes responses</w:t>
      </w:r>
    </w:p>
    <w:p>
      <w:pPr>
        <w:pStyle w:val="Heading1"/>
        <w:pBdr>
          <w:bottom w:val="single" w:color="00C853" w:sz="6" w:space="6"/>
        </w:pBdr>
        <w:spacing w:before="480" w:after="120"/>
      </w:pPr>
      <w:r>
        <w:rPr>
          <w:rFonts w:ascii="Inter" w:cs="Inter" w:eastAsia="Inter" w:hAnsi="Inter"/>
          <w:b/>
          <w:bCs/>
          <w:color w:val="0D7A3E"/>
          <w:sz w:val="36"/>
          <w:szCs w:val="36"/>
        </w:rPr>
        <w:t xml:space="preserve">11. Literature Review Module — Full Specification</w:t>
      </w:r>
    </w:p>
    <w:p>
      <w:pPr>
        <w:pStyle w:val="Heading2"/>
        <w:spacing w:before="320" w:after="100"/>
      </w:pPr>
      <w:r>
        <w:rPr>
          <w:rFonts w:ascii="Inter" w:cs="Inter" w:eastAsia="Inter" w:hAnsi="Inter"/>
          <w:b/>
          <w:bCs/>
          <w:color w:val="1A7A40"/>
          <w:sz w:val="28"/>
          <w:szCs w:val="28"/>
        </w:rPr>
        <w:t xml:space="preserve">11.1 Review Builder Workflow</w:t>
      </w:r>
    </w:p>
    <w:p>
      <w:pPr>
        <w:pStyle w:val="ListParagraph"/>
        <w:numPr>
          <w:ilvl w:val="0"/>
          <w:numId w:val="3"/>
        </w:numPr>
        <w:spacing w:before="40" w:after="60"/>
      </w:pPr>
      <w:r>
        <w:rPr>
          <w:rFonts w:ascii="Inter" w:cs="Inter" w:eastAsia="Inter" w:hAnsi="Inter"/>
          <w:color w:val="1A1A1A"/>
          <w:sz w:val="22"/>
          <w:szCs w:val="22"/>
        </w:rPr>
        <w:t xml:space="preserve">Start a review: User names the review, sets the research question, defines scope (date range, source types, organisms)</w:t>
      </w:r>
    </w:p>
    <w:p>
      <w:pPr>
        <w:pStyle w:val="ListParagraph"/>
        <w:numPr>
          <w:ilvl w:val="0"/>
          <w:numId w:val="3"/>
        </w:numPr>
        <w:spacing w:before="40" w:after="60"/>
      </w:pPr>
      <w:r>
        <w:rPr>
          <w:rFonts w:ascii="Inter" w:cs="Inter" w:eastAsia="Inter" w:hAnsi="Inter"/>
          <w:color w:val="1A1A1A"/>
          <w:sz w:val="22"/>
          <w:szCs w:val="22"/>
        </w:rPr>
        <w:t xml:space="preserve">Seed the search: Enter keywords, Boolean query, or describe in natural language. Review pulls all matching papers.</w:t>
      </w:r>
    </w:p>
    <w:p>
      <w:pPr>
        <w:pStyle w:val="ListParagraph"/>
        <w:numPr>
          <w:ilvl w:val="0"/>
          <w:numId w:val="3"/>
        </w:numPr>
        <w:spacing w:before="40" w:after="60"/>
      </w:pPr>
      <w:r>
        <w:rPr>
          <w:rFonts w:ascii="Inter" w:cs="Inter" w:eastAsia="Inter" w:hAnsi="Inter"/>
          <w:color w:val="1A1A1A"/>
          <w:sz w:val="22"/>
          <w:szCs w:val="22"/>
        </w:rPr>
        <w:t xml:space="preserve">Automatic clustering: Papers are clustered by topic/theme using ML. User sees a clustered overview map.</w:t>
      </w:r>
    </w:p>
    <w:p>
      <w:pPr>
        <w:pStyle w:val="ListParagraph"/>
        <w:numPr>
          <w:ilvl w:val="0"/>
          <w:numId w:val="3"/>
        </w:numPr>
        <w:spacing w:before="40" w:after="60"/>
      </w:pPr>
      <w:r>
        <w:rPr>
          <w:rFonts w:ascii="Inter" w:cs="Inter" w:eastAsia="Inter" w:hAnsi="Inter"/>
          <w:color w:val="1A1A1A"/>
          <w:sz w:val="22"/>
          <w:szCs w:val="22"/>
        </w:rPr>
        <w:t xml:space="preserve">Review and cull: User marks papers as Included / Excluded / Needs review. AI suggests exclusions based on relevance.</w:t>
      </w:r>
    </w:p>
    <w:p>
      <w:pPr>
        <w:pStyle w:val="ListParagraph"/>
        <w:numPr>
          <w:ilvl w:val="0"/>
          <w:numId w:val="3"/>
        </w:numPr>
        <w:spacing w:before="40" w:after="60"/>
      </w:pPr>
      <w:r>
        <w:rPr>
          <w:rFonts w:ascii="Inter" w:cs="Inter" w:eastAsia="Inter" w:hAnsi="Inter"/>
          <w:color w:val="1A1A1A"/>
          <w:sz w:val="22"/>
          <w:szCs w:val="22"/>
        </w:rPr>
        <w:t xml:space="preserve">Gap analysis: AI identifies subtopics with sparse coverage and suggests additional search terms.</w:t>
      </w:r>
    </w:p>
    <w:p>
      <w:pPr>
        <w:pStyle w:val="ListParagraph"/>
        <w:numPr>
          <w:ilvl w:val="0"/>
          <w:numId w:val="3"/>
        </w:numPr>
        <w:spacing w:before="40" w:after="60"/>
      </w:pPr>
      <w:r>
        <w:rPr>
          <w:rFonts w:ascii="Inter" w:cs="Inter" w:eastAsia="Inter" w:hAnsi="Inter"/>
          <w:color w:val="1A1A1A"/>
          <w:sz w:val="22"/>
          <w:szCs w:val="22"/>
        </w:rPr>
        <w:t xml:space="preserve">Synthesis generation: AI generates a structured prose synthesis per cluster/theme, with inline citations.</w:t>
      </w:r>
    </w:p>
    <w:p>
      <w:pPr>
        <w:pStyle w:val="ListParagraph"/>
        <w:numPr>
          <w:ilvl w:val="0"/>
          <w:numId w:val="3"/>
        </w:numPr>
        <w:spacing w:before="40" w:after="60"/>
      </w:pPr>
      <w:r>
        <w:rPr>
          <w:rFonts w:ascii="Inter" w:cs="Inter" w:eastAsia="Inter" w:hAnsi="Inter"/>
          <w:color w:val="1A1A1A"/>
          <w:sz w:val="22"/>
          <w:szCs w:val="22"/>
        </w:rPr>
        <w:t xml:space="preserve">Export: Full review package exported as Word (.docx), PDF, or Markdown, with bibliography in chosen citation format.</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11.2 Citation Manager</w:t>
      </w:r>
    </w:p>
    <w:p>
      <w:pPr>
        <w:pStyle w:val="ListParagraph"/>
        <w:numPr>
          <w:ilvl w:val="0"/>
          <w:numId w:val="2"/>
        </w:numPr>
        <w:spacing w:before="40" w:after="60"/>
      </w:pPr>
      <w:r>
        <w:rPr>
          <w:rFonts w:ascii="Inter" w:cs="Inter" w:eastAsia="Inter" w:hAnsi="Inter"/>
          <w:color w:val="1A1A1A"/>
          <w:sz w:val="22"/>
          <w:szCs w:val="22"/>
        </w:rPr>
        <w:t xml:space="preserve">Import: Upload .bib, .ris, or .csv files from Zotero, Mendeley, or EndNote</w:t>
      </w:r>
    </w:p>
    <w:p>
      <w:pPr>
        <w:pStyle w:val="ListParagraph"/>
        <w:numPr>
          <w:ilvl w:val="0"/>
          <w:numId w:val="2"/>
        </w:numPr>
        <w:spacing w:before="40" w:after="60"/>
      </w:pPr>
      <w:r>
        <w:rPr>
          <w:rFonts w:ascii="Inter" w:cs="Inter" w:eastAsia="Inter" w:hAnsi="Inter"/>
          <w:color w:val="1A1A1A"/>
          <w:sz w:val="22"/>
          <w:szCs w:val="22"/>
        </w:rPr>
        <w:t xml:space="preserve">Smart deduplication: identifies and merges duplicate entries across imported and searched papers</w:t>
      </w:r>
    </w:p>
    <w:p>
      <w:pPr>
        <w:pStyle w:val="ListParagraph"/>
        <w:numPr>
          <w:ilvl w:val="0"/>
          <w:numId w:val="2"/>
        </w:numPr>
        <w:spacing w:before="40" w:after="60"/>
      </w:pPr>
      <w:r>
        <w:rPr>
          <w:rFonts w:ascii="Inter" w:cs="Inter" w:eastAsia="Inter" w:hAnsi="Inter"/>
          <w:color w:val="1A1A1A"/>
          <w:sz w:val="22"/>
          <w:szCs w:val="22"/>
        </w:rPr>
        <w:t xml:space="preserve">Citation formats: APA 7th, MLA 9th, Vancouver, Harvard, Chicago, Nature, Science, Cell, NEJM, and custom</w:t>
      </w:r>
    </w:p>
    <w:p>
      <w:pPr>
        <w:pStyle w:val="ListParagraph"/>
        <w:numPr>
          <w:ilvl w:val="0"/>
          <w:numId w:val="2"/>
        </w:numPr>
        <w:spacing w:before="40" w:after="60"/>
      </w:pPr>
      <w:r>
        <w:rPr>
          <w:rFonts w:ascii="Inter" w:cs="Inter" w:eastAsia="Inter" w:hAnsi="Inter"/>
          <w:color w:val="1A1A1A"/>
          <w:sz w:val="22"/>
          <w:szCs w:val="22"/>
        </w:rPr>
        <w:t xml:space="preserve">Citation export: .bib, .ris, .csv, inline HTML/Markdown, or formatted bibliography text</w:t>
      </w:r>
    </w:p>
    <w:p>
      <w:pPr>
        <w:pStyle w:val="ListParagraph"/>
        <w:numPr>
          <w:ilvl w:val="0"/>
          <w:numId w:val="2"/>
        </w:numPr>
        <w:spacing w:before="40" w:after="60"/>
      </w:pPr>
      <w:r>
        <w:rPr>
          <w:rFonts w:ascii="Inter" w:cs="Inter" w:eastAsia="Inter" w:hAnsi="Inter"/>
          <w:color w:val="1A1A1A"/>
          <w:sz w:val="22"/>
          <w:szCs w:val="22"/>
        </w:rPr>
        <w:t xml:space="preserve">Integration with reference managers: Zotero browser extension connector, Mendeley sync via API</w:t>
      </w:r>
    </w:p>
    <w:p>
      <w:pPr>
        <w:pStyle w:val="ListParagraph"/>
        <w:numPr>
          <w:ilvl w:val="0"/>
          <w:numId w:val="2"/>
        </w:numPr>
        <w:spacing w:before="40" w:after="60"/>
      </w:pPr>
      <w:r>
        <w:rPr>
          <w:rFonts w:ascii="Inter" w:cs="Inter" w:eastAsia="Inter" w:hAnsi="Inter"/>
          <w:color w:val="1A1A1A"/>
          <w:sz w:val="22"/>
          <w:szCs w:val="22"/>
        </w:rPr>
        <w:t xml:space="preserve">DOI resolver: paste a DOI, full metadata auto-populated</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11.3 PRISMA Flow Diagram</w:t>
      </w:r>
    </w:p>
    <w:p>
      <w:pPr>
        <w:pStyle w:val="ListParagraph"/>
        <w:numPr>
          <w:ilvl w:val="0"/>
          <w:numId w:val="2"/>
        </w:numPr>
        <w:spacing w:before="40" w:after="60"/>
      </w:pPr>
      <w:r>
        <w:rPr>
          <w:rFonts w:ascii="Inter" w:cs="Inter" w:eastAsia="Inter" w:hAnsi="Inter"/>
          <w:color w:val="1A1A1A"/>
          <w:sz w:val="22"/>
          <w:szCs w:val="22"/>
        </w:rPr>
        <w:t xml:space="preserve">Automatic PRISMA flow diagram generated from inclusion/exclusion decisions</w:t>
      </w:r>
    </w:p>
    <w:p>
      <w:pPr>
        <w:pStyle w:val="ListParagraph"/>
        <w:numPr>
          <w:ilvl w:val="0"/>
          <w:numId w:val="2"/>
        </w:numPr>
        <w:spacing w:before="40" w:after="60"/>
      </w:pPr>
      <w:r>
        <w:rPr>
          <w:rFonts w:ascii="Inter" w:cs="Inter" w:eastAsia="Inter" w:hAnsi="Inter"/>
          <w:color w:val="1A1A1A"/>
          <w:sz w:val="22"/>
          <w:szCs w:val="22"/>
        </w:rPr>
        <w:t xml:space="preserve">Records numbers auto-populated at each stage</w:t>
      </w:r>
    </w:p>
    <w:p>
      <w:pPr>
        <w:pStyle w:val="ListParagraph"/>
        <w:numPr>
          <w:ilvl w:val="0"/>
          <w:numId w:val="2"/>
        </w:numPr>
        <w:spacing w:before="40" w:after="60"/>
      </w:pPr>
      <w:r>
        <w:rPr>
          <w:rFonts w:ascii="Inter" w:cs="Inter" w:eastAsia="Inter" w:hAnsi="Inter"/>
          <w:color w:val="1A1A1A"/>
          <w:sz w:val="22"/>
          <w:szCs w:val="22"/>
        </w:rPr>
        <w:t xml:space="preserve">Exportable as SVG, PNG, or as a table for the paper</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11.4 Collaboration</w:t>
      </w:r>
    </w:p>
    <w:p>
      <w:pPr>
        <w:pStyle w:val="ListParagraph"/>
        <w:numPr>
          <w:ilvl w:val="0"/>
          <w:numId w:val="2"/>
        </w:numPr>
        <w:spacing w:before="40" w:after="60"/>
      </w:pPr>
      <w:r>
        <w:rPr>
          <w:rFonts w:ascii="Inter" w:cs="Inter" w:eastAsia="Inter" w:hAnsi="Inter"/>
          <w:color w:val="1A1A1A"/>
          <w:sz w:val="22"/>
          <w:szCs w:val="22"/>
        </w:rPr>
        <w:t xml:space="preserve">Share reviews with co-authors: invite by email, set permission levels (view / comment / edit)</w:t>
      </w:r>
    </w:p>
    <w:p>
      <w:pPr>
        <w:pStyle w:val="ListParagraph"/>
        <w:numPr>
          <w:ilvl w:val="0"/>
          <w:numId w:val="2"/>
        </w:numPr>
        <w:spacing w:before="40" w:after="60"/>
      </w:pPr>
      <w:r>
        <w:rPr>
          <w:rFonts w:ascii="Inter" w:cs="Inter" w:eastAsia="Inter" w:hAnsi="Inter"/>
          <w:color w:val="1A1A1A"/>
          <w:sz w:val="22"/>
          <w:szCs w:val="22"/>
        </w:rPr>
        <w:t xml:space="preserve">Comment threads on individual papers and synthesis sections</w:t>
      </w:r>
    </w:p>
    <w:p>
      <w:pPr>
        <w:pStyle w:val="ListParagraph"/>
        <w:numPr>
          <w:ilvl w:val="0"/>
          <w:numId w:val="2"/>
        </w:numPr>
        <w:spacing w:before="40" w:after="60"/>
      </w:pPr>
      <w:r>
        <w:rPr>
          <w:rFonts w:ascii="Inter" w:cs="Inter" w:eastAsia="Inter" w:hAnsi="Inter"/>
          <w:color w:val="1A1A1A"/>
          <w:sz w:val="22"/>
          <w:szCs w:val="22"/>
        </w:rPr>
        <w:t xml:space="preserve">Track changes: see what each collaborator added, removed, or modified</w:t>
      </w:r>
    </w:p>
    <w:p>
      <w:pPr>
        <w:pStyle w:val="ListParagraph"/>
        <w:numPr>
          <w:ilvl w:val="0"/>
          <w:numId w:val="2"/>
        </w:numPr>
        <w:spacing w:before="40" w:after="60"/>
      </w:pPr>
      <w:r>
        <w:rPr>
          <w:rFonts w:ascii="Inter" w:cs="Inter" w:eastAsia="Inter" w:hAnsi="Inter"/>
          <w:color w:val="1A1A1A"/>
          <w:sz w:val="22"/>
          <w:szCs w:val="22"/>
        </w:rPr>
        <w:t xml:space="preserve">Version history: restore any previous state of the review</w:t>
      </w:r>
    </w:p>
    <w:p>
      <w:pPr>
        <w:pStyle w:val="Heading1"/>
        <w:pBdr>
          <w:bottom w:val="single" w:color="00C853" w:sz="6" w:space="6"/>
        </w:pBdr>
        <w:spacing w:before="480" w:after="120"/>
      </w:pPr>
      <w:r>
        <w:rPr>
          <w:rFonts w:ascii="Inter" w:cs="Inter" w:eastAsia="Inter" w:hAnsi="Inter"/>
          <w:b/>
          <w:bCs/>
          <w:color w:val="0D7A3E"/>
          <w:sz w:val="36"/>
          <w:szCs w:val="36"/>
        </w:rPr>
        <w:t xml:space="preserve">12. Clinical Intelligence Module — Full Specification</w:t>
      </w:r>
    </w:p>
    <w:p>
      <w:pPr>
        <w:pStyle w:val="Heading2"/>
        <w:spacing w:before="320" w:after="100"/>
      </w:pPr>
      <w:r>
        <w:rPr>
          <w:rFonts w:ascii="Inter" w:cs="Inter" w:eastAsia="Inter" w:hAnsi="Inter"/>
          <w:b/>
          <w:bCs/>
          <w:color w:val="1A7A40"/>
          <w:sz w:val="28"/>
          <w:szCs w:val="28"/>
        </w:rPr>
        <w:t xml:space="preserve">12.1 Trial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Clinical Trial Tracker — UI Specification</w:t>
            </w:r>
          </w:p>
          <w:p>
            <w:pPr>
              <w:spacing w:before="40" w:after="40"/>
            </w:pPr>
            <w:r>
              <w:rPr>
                <w:rFonts w:ascii="Inter" w:cs="Inter" w:eastAsia="Inter" w:hAnsi="Inter"/>
                <w:color w:val="1A1A1A"/>
                <w:sz w:val="20"/>
                <w:szCs w:val="20"/>
              </w:rPr>
              <w:t xml:space="preserve">Main view: Filterable table of clinical trials. Default filter: trials in user's tracked areas.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Columns: Trial name | NCT ID | Phase | Status | Condition | Intervention | Sponsor | Start | Est. Completion | Enrollment</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Color-coded status badges: Recruiting (green) | Active not recruiting (blue) | Completed (grey) | Terminated (red) | Withdrawn (orange)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Phase badges: Phase I (grey) | Phase II (blue) | Phase III (green) | Phase IV (teal) | N/A (white)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Row expand: click any trial to expand a detail panel inline showing full protocol summary, primary endpoint, secondary endpoints, eligibility criteria, contact info</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Quick actions: Track this trial | View related papers | View compound in graph | Export to calendar</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12.2 Drug Pipeline View</w:t>
      </w:r>
    </w:p>
    <w:p>
      <w:pPr>
        <w:spacing w:before="60" w:after="100" w:line="280"/>
      </w:pPr>
      <w:r>
        <w:rPr>
          <w:rFonts w:ascii="Inter" w:cs="Inter" w:eastAsia="Inter" w:hAnsi="Inter"/>
          <w:color w:val="1A1A1A"/>
          <w:sz w:val="22"/>
          <w:szCs w:val="22"/>
        </w:rPr>
        <w:t xml:space="preserve">A Kanban-style visual pipeline board organized by development phase:</w:t>
      </w:r>
    </w:p>
    <w:p>
      <w:pPr>
        <w:pStyle w:val="ListParagraph"/>
        <w:numPr>
          <w:ilvl w:val="0"/>
          <w:numId w:val="2"/>
        </w:numPr>
        <w:spacing w:before="40" w:after="60"/>
      </w:pPr>
      <w:r>
        <w:rPr>
          <w:rFonts w:ascii="Inter" w:cs="Inter" w:eastAsia="Inter" w:hAnsi="Inter"/>
          <w:color w:val="1A1A1A"/>
          <w:sz w:val="22"/>
          <w:szCs w:val="22"/>
        </w:rPr>
        <w:t xml:space="preserve">Columns: Preclinical | Phase I | Phase II | Phase III | Phase IV | Approved | Discontinued</w:t>
      </w:r>
    </w:p>
    <w:p>
      <w:pPr>
        <w:pStyle w:val="ListParagraph"/>
        <w:numPr>
          <w:ilvl w:val="0"/>
          <w:numId w:val="2"/>
        </w:numPr>
        <w:spacing w:before="40" w:after="60"/>
      </w:pPr>
      <w:r>
        <w:rPr>
          <w:rFonts w:ascii="Inter" w:cs="Inter" w:eastAsia="Inter" w:hAnsi="Inter"/>
          <w:color w:val="1A1A1A"/>
          <w:sz w:val="22"/>
          <w:szCs w:val="22"/>
        </w:rPr>
        <w:t xml:space="preserve">Cards show compound name, disease indication, sponsor, last update date</w:t>
      </w:r>
    </w:p>
    <w:p>
      <w:pPr>
        <w:pStyle w:val="ListParagraph"/>
        <w:numPr>
          <w:ilvl w:val="0"/>
          <w:numId w:val="2"/>
        </w:numPr>
        <w:spacing w:before="40" w:after="60"/>
      </w:pPr>
      <w:r>
        <w:rPr>
          <w:rFonts w:ascii="Inter" w:cs="Inter" w:eastAsia="Inter" w:hAnsi="Inter"/>
          <w:color w:val="1A1A1A"/>
          <w:sz w:val="22"/>
          <w:szCs w:val="22"/>
        </w:rPr>
        <w:t xml:space="preserve">Filter by: indication, therapeutic area, sponsor, compound class, modality (small molecule / biologic / gene therapy / cell therapy)</w:t>
      </w:r>
    </w:p>
    <w:p>
      <w:pPr>
        <w:pStyle w:val="ListParagraph"/>
        <w:numPr>
          <w:ilvl w:val="0"/>
          <w:numId w:val="2"/>
        </w:numPr>
        <w:spacing w:before="40" w:after="60"/>
      </w:pPr>
      <w:r>
        <w:rPr>
          <w:rFonts w:ascii="Inter" w:cs="Inter" w:eastAsia="Inter" w:hAnsi="Inter"/>
          <w:color w:val="1A1A1A"/>
          <w:sz w:val="22"/>
          <w:szCs w:val="22"/>
        </w:rPr>
        <w:t xml:space="preserve">Click any card → compound entity page with full development history</w:t>
      </w:r>
    </w:p>
    <w:p>
      <w:pPr>
        <w:pStyle w:val="ListParagraph"/>
        <w:numPr>
          <w:ilvl w:val="0"/>
          <w:numId w:val="2"/>
        </w:numPr>
        <w:spacing w:before="40" w:after="60"/>
      </w:pPr>
      <w:r>
        <w:rPr>
          <w:rFonts w:ascii="Inter" w:cs="Inter" w:eastAsia="Inter" w:hAnsi="Inter"/>
          <w:color w:val="1A1A1A"/>
          <w:sz w:val="22"/>
          <w:szCs w:val="22"/>
        </w:rPr>
        <w:t xml:space="preserve">Timeline view alternative: horizontal Gantt chart for temporal visualization</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12.3 Regulatory Intelligence</w:t>
      </w:r>
    </w:p>
    <w:p>
      <w:pPr>
        <w:pStyle w:val="ListParagraph"/>
        <w:numPr>
          <w:ilvl w:val="0"/>
          <w:numId w:val="2"/>
        </w:numPr>
        <w:spacing w:before="40" w:after="60"/>
      </w:pPr>
      <w:r>
        <w:rPr>
          <w:rFonts w:ascii="Inter" w:cs="Inter" w:eastAsia="Inter" w:hAnsi="Inter"/>
          <w:color w:val="1A1A1A"/>
          <w:sz w:val="22"/>
          <w:szCs w:val="22"/>
        </w:rPr>
        <w:t xml:space="preserve">FDA approvals feed: new drug approvals, accelerated approvals, breakthrough therapy designations, fast track designations — via OpenFDA</w:t>
      </w:r>
    </w:p>
    <w:p>
      <w:pPr>
        <w:pStyle w:val="ListParagraph"/>
        <w:numPr>
          <w:ilvl w:val="0"/>
          <w:numId w:val="2"/>
        </w:numPr>
        <w:spacing w:before="40" w:after="60"/>
      </w:pPr>
      <w:r>
        <w:rPr>
          <w:rFonts w:ascii="Inter" w:cs="Inter" w:eastAsia="Inter" w:hAnsi="Inter"/>
          <w:color w:val="1A1A1A"/>
          <w:sz w:val="22"/>
          <w:szCs w:val="22"/>
        </w:rPr>
        <w:t xml:space="preserve">EMA approvals and opinions — via EMA RSS feeds</w:t>
      </w:r>
    </w:p>
    <w:p>
      <w:pPr>
        <w:pStyle w:val="ListParagraph"/>
        <w:numPr>
          <w:ilvl w:val="0"/>
          <w:numId w:val="2"/>
        </w:numPr>
        <w:spacing w:before="40" w:after="60"/>
      </w:pPr>
      <w:r>
        <w:rPr>
          <w:rFonts w:ascii="Inter" w:cs="Inter" w:eastAsia="Inter" w:hAnsi="Inter"/>
          <w:color w:val="1A1A1A"/>
          <w:sz w:val="22"/>
          <w:szCs w:val="22"/>
        </w:rPr>
        <w:t xml:space="preserve">FDA warning letters and drug safety communications</w:t>
      </w:r>
    </w:p>
    <w:p>
      <w:pPr>
        <w:pStyle w:val="ListParagraph"/>
        <w:numPr>
          <w:ilvl w:val="0"/>
          <w:numId w:val="2"/>
        </w:numPr>
        <w:spacing w:before="40" w:after="60"/>
      </w:pPr>
      <w:r>
        <w:rPr>
          <w:rFonts w:ascii="Inter" w:cs="Inter" w:eastAsia="Inter" w:hAnsi="Inter"/>
          <w:color w:val="1A1A1A"/>
          <w:sz w:val="22"/>
          <w:szCs w:val="22"/>
        </w:rPr>
        <w:t xml:space="preserve">PDUFA dates: expected FDA review completion dates for pending applications</w:t>
      </w:r>
    </w:p>
    <w:p>
      <w:pPr>
        <w:pStyle w:val="Heading1"/>
        <w:pBdr>
          <w:bottom w:val="single" w:color="00C853" w:sz="6" w:space="6"/>
        </w:pBdr>
        <w:spacing w:before="480" w:after="120"/>
      </w:pPr>
      <w:r>
        <w:rPr>
          <w:rFonts w:ascii="Inter" w:cs="Inter" w:eastAsia="Inter" w:hAnsi="Inter"/>
          <w:b/>
          <w:bCs/>
          <w:color w:val="0D7A3E"/>
          <w:sz w:val="36"/>
          <w:szCs w:val="36"/>
        </w:rPr>
        <w:t xml:space="preserve">13. Patent Intelligence Module — Full Specification</w:t>
      </w:r>
    </w:p>
    <w:p>
      <w:pPr>
        <w:pStyle w:val="Heading2"/>
        <w:spacing w:before="320" w:after="100"/>
      </w:pPr>
      <w:r>
        <w:rPr>
          <w:rFonts w:ascii="Inter" w:cs="Inter" w:eastAsia="Inter" w:hAnsi="Inter"/>
          <w:b/>
          <w:bCs/>
          <w:color w:val="1A7A40"/>
          <w:sz w:val="28"/>
          <w:szCs w:val="28"/>
        </w:rPr>
        <w:t xml:space="preserve">13.1 Patent Search</w:t>
      </w:r>
    </w:p>
    <w:p>
      <w:pPr>
        <w:pStyle w:val="ListParagraph"/>
        <w:numPr>
          <w:ilvl w:val="0"/>
          <w:numId w:val="2"/>
        </w:numPr>
        <w:spacing w:before="40" w:after="60"/>
      </w:pPr>
      <w:r>
        <w:rPr>
          <w:rFonts w:ascii="Inter" w:cs="Inter" w:eastAsia="Inter" w:hAnsi="Inter"/>
          <w:color w:val="1A1A1A"/>
          <w:sz w:val="22"/>
          <w:szCs w:val="22"/>
        </w:rPr>
        <w:t xml:space="preserve">Full-text search over USPTO, EPO, and WIPO patent databases</w:t>
      </w:r>
    </w:p>
    <w:p>
      <w:pPr>
        <w:pStyle w:val="ListParagraph"/>
        <w:numPr>
          <w:ilvl w:val="0"/>
          <w:numId w:val="2"/>
        </w:numPr>
        <w:spacing w:before="40" w:after="60"/>
      </w:pPr>
      <w:r>
        <w:rPr>
          <w:rFonts w:ascii="Inter" w:cs="Inter" w:eastAsia="Inter" w:hAnsi="Inter"/>
          <w:color w:val="1A1A1A"/>
          <w:sz w:val="22"/>
          <w:szCs w:val="22"/>
        </w:rPr>
        <w:t xml:space="preserve">Entity-aware: search by gene name, compound name, disease — not just text keywords</w:t>
      </w:r>
    </w:p>
    <w:p>
      <w:pPr>
        <w:pStyle w:val="ListParagraph"/>
        <w:numPr>
          <w:ilvl w:val="0"/>
          <w:numId w:val="2"/>
        </w:numPr>
        <w:spacing w:before="40" w:after="60"/>
      </w:pPr>
      <w:r>
        <w:rPr>
          <w:rFonts w:ascii="Inter" w:cs="Inter" w:eastAsia="Inter" w:hAnsi="Inter"/>
          <w:color w:val="1A1A1A"/>
          <w:sz w:val="22"/>
          <w:szCs w:val="22"/>
        </w:rPr>
        <w:t xml:space="preserve">Date range, assignee, inventor, classification code filters</w:t>
      </w:r>
    </w:p>
    <w:p>
      <w:pPr>
        <w:pStyle w:val="ListParagraph"/>
        <w:numPr>
          <w:ilvl w:val="0"/>
          <w:numId w:val="2"/>
        </w:numPr>
        <w:spacing w:before="40" w:after="60"/>
      </w:pPr>
      <w:r>
        <w:rPr>
          <w:rFonts w:ascii="Inter" w:cs="Inter" w:eastAsia="Inter" w:hAnsi="Inter"/>
          <w:color w:val="1A1A1A"/>
          <w:sz w:val="22"/>
          <w:szCs w:val="22"/>
        </w:rPr>
        <w:t xml:space="preserve">Citation network for patents — shows which patents cite which</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13.2 Landscape Visualization</w:t>
      </w:r>
    </w:p>
    <w:p>
      <w:pPr>
        <w:pStyle w:val="ListParagraph"/>
        <w:numPr>
          <w:ilvl w:val="0"/>
          <w:numId w:val="2"/>
        </w:numPr>
        <w:spacing w:before="40" w:after="60"/>
      </w:pPr>
      <w:r>
        <w:rPr>
          <w:rFonts w:ascii="Inter" w:cs="Inter" w:eastAsia="Inter" w:hAnsi="Inter"/>
          <w:color w:val="1A1A1A"/>
          <w:sz w:val="22"/>
          <w:szCs w:val="22"/>
        </w:rPr>
        <w:t xml:space="preserve">Patent landscape map: 2D scatter plot clustering patents by technology similarity</w:t>
      </w:r>
    </w:p>
    <w:p>
      <w:pPr>
        <w:pStyle w:val="ListParagraph"/>
        <w:numPr>
          <w:ilvl w:val="0"/>
          <w:numId w:val="2"/>
        </w:numPr>
        <w:spacing w:before="40" w:after="60"/>
      </w:pPr>
      <w:r>
        <w:rPr>
          <w:rFonts w:ascii="Inter" w:cs="Inter" w:eastAsia="Inter" w:hAnsi="Inter"/>
          <w:color w:val="1A1A1A"/>
          <w:sz w:val="22"/>
          <w:szCs w:val="22"/>
        </w:rPr>
        <w:t xml:space="preserve">Assignee map: bubble chart showing each company/institution's patent count and recency in a field</w:t>
      </w:r>
    </w:p>
    <w:p>
      <w:pPr>
        <w:pStyle w:val="ListParagraph"/>
        <w:numPr>
          <w:ilvl w:val="0"/>
          <w:numId w:val="2"/>
        </w:numPr>
        <w:spacing w:before="40" w:after="60"/>
      </w:pPr>
      <w:r>
        <w:rPr>
          <w:rFonts w:ascii="Inter" w:cs="Inter" w:eastAsia="Inter" w:hAnsi="Inter"/>
          <w:color w:val="1A1A1A"/>
          <w:sz w:val="22"/>
          <w:szCs w:val="22"/>
        </w:rPr>
        <w:t xml:space="preserve">Timeline view: patent filings over time — shows acceleration/deceleration of innovation</w:t>
      </w:r>
    </w:p>
    <w:p>
      <w:pPr>
        <w:pStyle w:val="ListParagraph"/>
        <w:numPr>
          <w:ilvl w:val="0"/>
          <w:numId w:val="2"/>
        </w:numPr>
        <w:spacing w:before="40" w:after="60"/>
      </w:pPr>
      <w:r>
        <w:rPr>
          <w:rFonts w:ascii="Inter" w:cs="Inter" w:eastAsia="Inter" w:hAnsi="Inter"/>
          <w:color w:val="1A1A1A"/>
          <w:sz w:val="22"/>
          <w:szCs w:val="22"/>
        </w:rPr>
        <w:t xml:space="preserve">Geographic view: map visualization of where patents are being filed</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13.3 Patent-to-Science Connections</w:t>
      </w:r>
    </w:p>
    <w:p>
      <w:pPr>
        <w:spacing w:before="60" w:after="100" w:line="280"/>
      </w:pPr>
      <w:r>
        <w:rPr>
          <w:rFonts w:ascii="Inter" w:cs="Inter" w:eastAsia="Inter" w:hAnsi="Inter"/>
          <w:color w:val="1A1A1A"/>
          <w:sz w:val="22"/>
          <w:szCs w:val="22"/>
        </w:rPr>
        <w:t xml:space="preserve">A unique BioBloomberg feature — patents are connected to the scientific literature they cite and that cites them:</w:t>
      </w:r>
    </w:p>
    <w:p>
      <w:pPr>
        <w:pStyle w:val="ListParagraph"/>
        <w:numPr>
          <w:ilvl w:val="0"/>
          <w:numId w:val="2"/>
        </w:numPr>
        <w:spacing w:before="40" w:after="60"/>
      </w:pPr>
      <w:r>
        <w:rPr>
          <w:rFonts w:ascii="Inter" w:cs="Inter" w:eastAsia="Inter" w:hAnsi="Inter"/>
          <w:color w:val="1A1A1A"/>
          <w:sz w:val="22"/>
          <w:szCs w:val="22"/>
        </w:rPr>
        <w:t xml:space="preserve">"Scientific basis" section on every patent: papers that the patent builds upon</w:t>
      </w:r>
    </w:p>
    <w:p>
      <w:pPr>
        <w:pStyle w:val="ListParagraph"/>
        <w:numPr>
          <w:ilvl w:val="0"/>
          <w:numId w:val="2"/>
        </w:numPr>
        <w:spacing w:before="40" w:after="60"/>
      </w:pPr>
      <w:r>
        <w:rPr>
          <w:rFonts w:ascii="Inter" w:cs="Inter" w:eastAsia="Inter" w:hAnsi="Inter"/>
          <w:color w:val="1A1A1A"/>
          <w:sz w:val="22"/>
          <w:szCs w:val="22"/>
        </w:rPr>
        <w:t xml:space="preserve">"Commercial translation" on every paper: patents that cite or build on this paper</w:t>
      </w:r>
    </w:p>
    <w:p>
      <w:pPr>
        <w:pStyle w:val="ListParagraph"/>
        <w:numPr>
          <w:ilvl w:val="0"/>
          <w:numId w:val="2"/>
        </w:numPr>
        <w:spacing w:before="40" w:after="60"/>
      </w:pPr>
      <w:r>
        <w:rPr>
          <w:rFonts w:ascii="Inter" w:cs="Inter" w:eastAsia="Inter" w:hAnsi="Inter"/>
          <w:color w:val="1A1A1A"/>
          <w:sz w:val="22"/>
          <w:szCs w:val="22"/>
        </w:rPr>
        <w:t xml:space="preserve">This connection shows the full pipeline from basic science to commercial application</w:t>
      </w:r>
    </w:p>
    <w:p>
      <w:pPr>
        <w:pStyle w:val="Heading1"/>
        <w:pBdr>
          <w:bottom w:val="single" w:color="00C853" w:sz="6" w:space="6"/>
        </w:pBdr>
        <w:spacing w:before="480" w:after="120"/>
      </w:pPr>
      <w:r>
        <w:rPr>
          <w:rFonts w:ascii="Inter" w:cs="Inter" w:eastAsia="Inter" w:hAnsi="Inter"/>
          <w:b/>
          <w:bCs/>
          <w:color w:val="0D7A3E"/>
          <w:sz w:val="36"/>
          <w:szCs w:val="36"/>
        </w:rPr>
        <w:t xml:space="preserve">14. Alerts &amp; Monitoring System — Full Specification</w:t>
      </w:r>
    </w:p>
    <w:p>
      <w:pPr>
        <w:pStyle w:val="Heading2"/>
        <w:spacing w:before="320" w:after="100"/>
      </w:pPr>
      <w:r>
        <w:rPr>
          <w:rFonts w:ascii="Inter" w:cs="Inter" w:eastAsia="Inter" w:hAnsi="Inter"/>
          <w:b/>
          <w:bCs/>
          <w:color w:val="1A7A40"/>
          <w:sz w:val="28"/>
          <w:szCs w:val="28"/>
        </w:rPr>
        <w:t xml:space="preserve">14.1 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Alert Type</w:t>
            </w:r>
          </w:p>
        </w:tc>
        <w:tc>
          <w:tcPr>
            <w:tcW w:type="dxa" w:w="3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Trigger</w:t>
            </w:r>
          </w:p>
        </w:tc>
        <w:tc>
          <w:tcPr>
            <w:tcW w:type="dxa" w:w="43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Example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Topic Alert</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New content matches a keyword or entity</w:t>
            </w:r>
          </w:p>
        </w:tc>
        <w:tc>
          <w:tcPr>
            <w:tcW w:type="dxa" w:w="4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"New papers about CRISPR base editing published"</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Entity Alert</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Any update to a tracked biological entity</w:t>
            </w:r>
          </w:p>
        </w:tc>
        <w:tc>
          <w:tcPr>
            <w:tcW w:type="dxa" w:w="4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"BRCA2 mentioned in new Phase 3 trial"</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Trial Alert</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Status change in a tracked clinical trial</w:t>
            </w:r>
          </w:p>
        </w:tc>
        <w:tc>
          <w:tcPr>
            <w:tcW w:type="dxa" w:w="4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"NCT04313998 changed status to Completed"</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Author Alert</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 tracked researcher publishes new work</w:t>
            </w:r>
          </w:p>
        </w:tc>
        <w:tc>
          <w:tcPr>
            <w:tcW w:type="dxa" w:w="4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"Jennifer Doudna published a new paper"</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Journal Alert</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New paper in a tracked journal in user's field</w:t>
            </w:r>
          </w:p>
        </w:tc>
        <w:tc>
          <w:tcPr>
            <w:tcW w:type="dxa" w:w="4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"Nature published 3 papers in your areas this week"</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Citation Alert</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 tracked paper receives new citations</w:t>
            </w:r>
          </w:p>
        </w:tc>
        <w:tc>
          <w:tcPr>
            <w:tcW w:type="dxa" w:w="4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"Your saved paper was cited 5 times this week"</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Competitor Alert</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Activity from a tracked institution or company</w:t>
            </w:r>
          </w:p>
        </w:tc>
        <w:tc>
          <w:tcPr>
            <w:tcW w:type="dxa" w:w="4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"Broad Institute filed 2 new patents this week"</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Funding Alert</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New grants in a research area</w:t>
            </w:r>
          </w:p>
        </w:tc>
        <w:tc>
          <w:tcPr>
            <w:tcW w:type="dxa" w:w="4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"NIH awarded $2.4M in Alzheimer's genomics grants this week"</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14.2 Alert Configuration</w:t>
      </w:r>
    </w:p>
    <w:p>
      <w:pPr>
        <w:pStyle w:val="ListParagraph"/>
        <w:numPr>
          <w:ilvl w:val="0"/>
          <w:numId w:val="2"/>
        </w:numPr>
        <w:spacing w:before="40" w:after="60"/>
      </w:pPr>
      <w:r>
        <w:rPr>
          <w:rFonts w:ascii="Inter" w:cs="Inter" w:eastAsia="Inter" w:hAnsi="Inter"/>
          <w:color w:val="1A1A1A"/>
          <w:sz w:val="22"/>
          <w:szCs w:val="22"/>
        </w:rPr>
        <w:t xml:space="preserve">Alert builder: guided form for each alert type with preview of what it would have triggered in the past 7 days</w:t>
      </w:r>
    </w:p>
    <w:p>
      <w:pPr>
        <w:pStyle w:val="ListParagraph"/>
        <w:numPr>
          <w:ilvl w:val="0"/>
          <w:numId w:val="2"/>
        </w:numPr>
        <w:spacing w:before="40" w:after="60"/>
      </w:pPr>
      <w:r>
        <w:rPr>
          <w:rFonts w:ascii="Inter" w:cs="Inter" w:eastAsia="Inter" w:hAnsi="Inter"/>
          <w:color w:val="1A1A1A"/>
          <w:sz w:val="22"/>
          <w:szCs w:val="22"/>
        </w:rPr>
        <w:t xml:space="preserve">Frequency: Real-time (immediate) | Daily digest (morning) | Weekly digest (Monday) | Custom schedule</w:t>
      </w:r>
    </w:p>
    <w:p>
      <w:pPr>
        <w:pStyle w:val="ListParagraph"/>
        <w:numPr>
          <w:ilvl w:val="0"/>
          <w:numId w:val="2"/>
        </w:numPr>
        <w:spacing w:before="40" w:after="60"/>
      </w:pPr>
      <w:r>
        <w:rPr>
          <w:rFonts w:ascii="Inter" w:cs="Inter" w:eastAsia="Inter" w:hAnsi="Inter"/>
          <w:color w:val="1A1A1A"/>
          <w:sz w:val="22"/>
          <w:szCs w:val="22"/>
        </w:rPr>
        <w:t xml:space="preserve">Delivery: In-app notification + email. Optional: Slack webhook, Teams webhook, custom webhook URL</w:t>
      </w:r>
    </w:p>
    <w:p>
      <w:pPr>
        <w:pStyle w:val="ListParagraph"/>
        <w:numPr>
          <w:ilvl w:val="0"/>
          <w:numId w:val="2"/>
        </w:numPr>
        <w:spacing w:before="40" w:after="60"/>
      </w:pPr>
      <w:r>
        <w:rPr>
          <w:rFonts w:ascii="Inter" w:cs="Inter" w:eastAsia="Inter" w:hAnsi="Inter"/>
          <w:color w:val="1A1A1A"/>
          <w:sz w:val="22"/>
          <w:szCs w:val="22"/>
        </w:rPr>
        <w:t xml:space="preserve">Quiet hours: define hours when no real-time alerts are sent</w:t>
      </w:r>
    </w:p>
    <w:p>
      <w:pPr>
        <w:pStyle w:val="ListParagraph"/>
        <w:numPr>
          <w:ilvl w:val="0"/>
          <w:numId w:val="2"/>
        </w:numPr>
        <w:spacing w:before="40" w:after="60"/>
      </w:pPr>
      <w:r>
        <w:rPr>
          <w:rFonts w:ascii="Inter" w:cs="Inter" w:eastAsia="Inter" w:hAnsi="Inter"/>
          <w:color w:val="1A1A1A"/>
          <w:sz w:val="22"/>
          <w:szCs w:val="22"/>
        </w:rPr>
        <w:t xml:space="preserve">Alert grouping: multiple alerts of the same type grouped into one daily digest email</w:t>
      </w:r>
    </w:p>
    <w:p>
      <w:pPr>
        <w:pStyle w:val="ListParagraph"/>
        <w:numPr>
          <w:ilvl w:val="0"/>
          <w:numId w:val="2"/>
        </w:numPr>
        <w:spacing w:before="40" w:after="60"/>
      </w:pPr>
      <w:r>
        <w:rPr>
          <w:rFonts w:ascii="Inter" w:cs="Inter" w:eastAsia="Inter" w:hAnsi="Inter"/>
          <w:color w:val="1A1A1A"/>
          <w:sz w:val="22"/>
          <w:szCs w:val="22"/>
        </w:rPr>
        <w:t xml:space="preserve">Alert history: full log of every alert fired, with the content that triggered it</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14.3 Digest Email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Digest Email — Full Specification</w:t>
            </w:r>
          </w:p>
          <w:p>
            <w:pPr>
              <w:spacing w:before="40" w:after="40"/>
            </w:pPr>
            <w:r>
              <w:rPr>
                <w:rFonts w:ascii="Inter" w:cs="Inter" w:eastAsia="Inter" w:hAnsi="Inter"/>
                <w:color w:val="1A1A1A"/>
                <w:sz w:val="20"/>
                <w:szCs w:val="20"/>
              </w:rPr>
              <w:t xml:space="preserve">Subject: personalized — "Your BioBloomberg Brief: 12 developments in your research areas"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Layout: BioBloomberg header, summary stat ("47 papers, 3 trial updates, 2 patents in your areas today"), grouped by alert type.</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Each item: title, one-line AI summary, source, date, link</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Footer: "Manage your alerts" link, unsubscribe link, "Open in BioBloomberg" CTA</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Plain text version included for email clients that don't render HTML</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15. User Profile, Library &amp; Preferences</w:t>
      </w:r>
    </w:p>
    <w:p>
      <w:pPr>
        <w:pStyle w:val="Heading2"/>
        <w:spacing w:before="320" w:after="100"/>
      </w:pPr>
      <w:r>
        <w:rPr>
          <w:rFonts w:ascii="Inter" w:cs="Inter" w:eastAsia="Inter" w:hAnsi="Inter"/>
          <w:b/>
          <w:bCs/>
          <w:color w:val="1A7A40"/>
          <w:sz w:val="28"/>
          <w:szCs w:val="28"/>
        </w:rPr>
        <w:t xml:space="preserve">15.1 Public Profile</w:t>
      </w:r>
    </w:p>
    <w:p>
      <w:pPr>
        <w:pStyle w:val="ListParagraph"/>
        <w:numPr>
          <w:ilvl w:val="0"/>
          <w:numId w:val="2"/>
        </w:numPr>
        <w:spacing w:before="40" w:after="60"/>
      </w:pPr>
      <w:r>
        <w:rPr>
          <w:rFonts w:ascii="Inter" w:cs="Inter" w:eastAsia="Inter" w:hAnsi="Inter"/>
          <w:color w:val="1A1A1A"/>
          <w:sz w:val="22"/>
          <w:szCs w:val="22"/>
        </w:rPr>
        <w:t xml:space="preserve">Accessible at biobloomberg.org/@username</w:t>
      </w:r>
    </w:p>
    <w:p>
      <w:pPr>
        <w:pStyle w:val="ListParagraph"/>
        <w:numPr>
          <w:ilvl w:val="0"/>
          <w:numId w:val="2"/>
        </w:numPr>
        <w:spacing w:before="40" w:after="60"/>
      </w:pPr>
      <w:r>
        <w:rPr>
          <w:rFonts w:ascii="Inter" w:cs="Inter" w:eastAsia="Inter" w:hAnsi="Inter"/>
          <w:color w:val="1A1A1A"/>
          <w:sz w:val="22"/>
          <w:szCs w:val="22"/>
        </w:rPr>
        <w:t xml:space="preserve">Shows: display name, affiliation, ORCID (if linked), research areas, tracked topics (if set to public)</w:t>
      </w:r>
    </w:p>
    <w:p>
      <w:pPr>
        <w:pStyle w:val="ListParagraph"/>
        <w:numPr>
          <w:ilvl w:val="0"/>
          <w:numId w:val="2"/>
        </w:numPr>
        <w:spacing w:before="40" w:after="60"/>
      </w:pPr>
      <w:r>
        <w:rPr>
          <w:rFonts w:ascii="Inter" w:cs="Inter" w:eastAsia="Inter" w:hAnsi="Inter"/>
          <w:color w:val="1A1A1A"/>
          <w:sz w:val="22"/>
          <w:szCs w:val="22"/>
        </w:rPr>
        <w:t xml:space="preserve">Contribution stats: papers annotated, graph curations submitted, comments made</w:t>
      </w:r>
    </w:p>
    <w:p>
      <w:pPr>
        <w:pStyle w:val="ListParagraph"/>
        <w:numPr>
          <w:ilvl w:val="0"/>
          <w:numId w:val="2"/>
        </w:numPr>
        <w:spacing w:before="40" w:after="60"/>
      </w:pPr>
      <w:r>
        <w:rPr>
          <w:rFonts w:ascii="Inter" w:cs="Inter" w:eastAsia="Inter" w:hAnsi="Inter"/>
          <w:color w:val="1A1A1A"/>
          <w:sz w:val="22"/>
          <w:szCs w:val="22"/>
        </w:rPr>
        <w:t xml:space="preserve">Badge system: "Early Contributor" | "Power Researcher" | "Graph Curator" — earned through engagement</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15.2 Research Library</w:t>
      </w:r>
    </w:p>
    <w:p>
      <w:pPr>
        <w:pStyle w:val="ListParagraph"/>
        <w:numPr>
          <w:ilvl w:val="0"/>
          <w:numId w:val="2"/>
        </w:numPr>
        <w:spacing w:before="40" w:after="60"/>
      </w:pPr>
      <w:r>
        <w:rPr>
          <w:rFonts w:ascii="Inter" w:cs="Inter" w:eastAsia="Inter" w:hAnsi="Inter"/>
          <w:color w:val="1A1A1A"/>
          <w:sz w:val="22"/>
          <w:szCs w:val="22"/>
        </w:rPr>
        <w:t xml:space="preserve">Saved papers, trials, patents, compounds — organized in user-created collections</w:t>
      </w:r>
    </w:p>
    <w:p>
      <w:pPr>
        <w:pStyle w:val="ListParagraph"/>
        <w:numPr>
          <w:ilvl w:val="0"/>
          <w:numId w:val="2"/>
        </w:numPr>
        <w:spacing w:before="40" w:after="60"/>
      </w:pPr>
      <w:r>
        <w:rPr>
          <w:rFonts w:ascii="Inter" w:cs="Inter" w:eastAsia="Inter" w:hAnsi="Inter"/>
          <w:color w:val="1A1A1A"/>
          <w:sz w:val="22"/>
          <w:szCs w:val="22"/>
        </w:rPr>
        <w:t xml:space="preserve">Each collection has a name, description, and sharing settings (private / link-share / public)</w:t>
      </w:r>
    </w:p>
    <w:p>
      <w:pPr>
        <w:pStyle w:val="ListParagraph"/>
        <w:numPr>
          <w:ilvl w:val="0"/>
          <w:numId w:val="2"/>
        </w:numPr>
        <w:spacing w:before="40" w:after="60"/>
      </w:pPr>
      <w:r>
        <w:rPr>
          <w:rFonts w:ascii="Inter" w:cs="Inter" w:eastAsia="Inter" w:hAnsi="Inter"/>
          <w:color w:val="1A1A1A"/>
          <w:sz w:val="22"/>
          <w:szCs w:val="22"/>
        </w:rPr>
        <w:t xml:space="preserve">Shared collections can be imported by other researchers</w:t>
      </w:r>
    </w:p>
    <w:p>
      <w:pPr>
        <w:pStyle w:val="ListParagraph"/>
        <w:numPr>
          <w:ilvl w:val="0"/>
          <w:numId w:val="2"/>
        </w:numPr>
        <w:spacing w:before="40" w:after="60"/>
      </w:pPr>
      <w:r>
        <w:rPr>
          <w:rFonts w:ascii="Inter" w:cs="Inter" w:eastAsia="Inter" w:hAnsi="Inter"/>
          <w:color w:val="1A1A1A"/>
          <w:sz w:val="22"/>
          <w:szCs w:val="22"/>
        </w:rPr>
        <w:t xml:space="preserve">Collections export to .bib, .ris, or BioBloomberg JSON format</w:t>
      </w:r>
    </w:p>
    <w:p>
      <w:pPr>
        <w:pStyle w:val="ListParagraph"/>
        <w:numPr>
          <w:ilvl w:val="0"/>
          <w:numId w:val="2"/>
        </w:numPr>
        <w:spacing w:before="40" w:after="60"/>
      </w:pPr>
      <w:r>
        <w:rPr>
          <w:rFonts w:ascii="Inter" w:cs="Inter" w:eastAsia="Inter" w:hAnsi="Inter"/>
          <w:color w:val="1A1A1A"/>
          <w:sz w:val="22"/>
          <w:szCs w:val="22"/>
        </w:rPr>
        <w:t xml:space="preserve">Reading status: Unread / Reading / Done. Reading time estimate on each paper.</w:t>
      </w:r>
    </w:p>
    <w:p>
      <w:pPr>
        <w:pStyle w:val="ListParagraph"/>
        <w:numPr>
          <w:ilvl w:val="0"/>
          <w:numId w:val="2"/>
        </w:numPr>
        <w:spacing w:before="40" w:after="60"/>
      </w:pPr>
      <w:r>
        <w:rPr>
          <w:rFonts w:ascii="Inter" w:cs="Inter" w:eastAsia="Inter" w:hAnsi="Inter"/>
          <w:color w:val="1A1A1A"/>
          <w:sz w:val="22"/>
          <w:szCs w:val="22"/>
        </w:rPr>
        <w:t xml:space="preserve">Notes: free-text notes on any saved item. Notes are searchable.</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15.3 Preferences</w:t>
      </w:r>
    </w:p>
    <w:p>
      <w:pPr>
        <w:pStyle w:val="ListParagraph"/>
        <w:numPr>
          <w:ilvl w:val="0"/>
          <w:numId w:val="2"/>
        </w:numPr>
        <w:spacing w:before="40" w:after="60"/>
      </w:pPr>
      <w:r>
        <w:rPr>
          <w:rFonts w:ascii="Inter" w:cs="Inter" w:eastAsia="Inter" w:hAnsi="Inter"/>
          <w:color w:val="1A1A1A"/>
          <w:sz w:val="22"/>
          <w:szCs w:val="22"/>
        </w:rPr>
        <w:t xml:space="preserve">Display: Light/Dark/System mode | Font size | Graph density | Language (UI)</w:t>
      </w:r>
    </w:p>
    <w:p>
      <w:pPr>
        <w:pStyle w:val="ListParagraph"/>
        <w:numPr>
          <w:ilvl w:val="0"/>
          <w:numId w:val="2"/>
        </w:numPr>
        <w:spacing w:before="40" w:after="60"/>
      </w:pPr>
      <w:r>
        <w:rPr>
          <w:rFonts w:ascii="Inter" w:cs="Inter" w:eastAsia="Inter" w:hAnsi="Inter"/>
          <w:color w:val="1A1A1A"/>
          <w:sz w:val="22"/>
          <w:szCs w:val="22"/>
        </w:rPr>
        <w:t xml:space="preserve">Notifications: granular control over every notification type and delivery channel</w:t>
      </w:r>
    </w:p>
    <w:p>
      <w:pPr>
        <w:pStyle w:val="ListParagraph"/>
        <w:numPr>
          <w:ilvl w:val="0"/>
          <w:numId w:val="2"/>
        </w:numPr>
        <w:spacing w:before="40" w:after="60"/>
      </w:pPr>
      <w:r>
        <w:rPr>
          <w:rFonts w:ascii="Inter" w:cs="Inter" w:eastAsia="Inter" w:hAnsi="Inter"/>
          <w:color w:val="1A1A1A"/>
          <w:sz w:val="22"/>
          <w:szCs w:val="22"/>
        </w:rPr>
        <w:t xml:space="preserve">Privacy: control what is shown on public profile | opt out of anonymized usage analytics</w:t>
      </w:r>
    </w:p>
    <w:p>
      <w:pPr>
        <w:pStyle w:val="ListParagraph"/>
        <w:numPr>
          <w:ilvl w:val="0"/>
          <w:numId w:val="2"/>
        </w:numPr>
        <w:spacing w:before="40" w:after="60"/>
      </w:pPr>
      <w:r>
        <w:rPr>
          <w:rFonts w:ascii="Inter" w:cs="Inter" w:eastAsia="Inter" w:hAnsi="Inter"/>
          <w:color w:val="1A1A1A"/>
          <w:sz w:val="22"/>
          <w:szCs w:val="22"/>
        </w:rPr>
        <w:t xml:space="preserve">API keys: generate, name, and revoke API keys from preferences page</w:t>
      </w:r>
    </w:p>
    <w:p>
      <w:pPr>
        <w:pStyle w:val="ListParagraph"/>
        <w:numPr>
          <w:ilvl w:val="0"/>
          <w:numId w:val="2"/>
        </w:numPr>
        <w:spacing w:before="40" w:after="60"/>
      </w:pPr>
      <w:r>
        <w:rPr>
          <w:rFonts w:ascii="Inter" w:cs="Inter" w:eastAsia="Inter" w:hAnsi="Inter"/>
          <w:color w:val="1A1A1A"/>
          <w:sz w:val="22"/>
          <w:szCs w:val="22"/>
        </w:rPr>
        <w:t xml:space="preserve">Data export: download all personal data (GDPR compliant) as ZIP</w:t>
      </w:r>
    </w:p>
    <w:p>
      <w:pPr>
        <w:pStyle w:val="ListParagraph"/>
        <w:numPr>
          <w:ilvl w:val="0"/>
          <w:numId w:val="2"/>
        </w:numPr>
        <w:spacing w:before="40" w:after="60"/>
      </w:pPr>
      <w:r>
        <w:rPr>
          <w:rFonts w:ascii="Inter" w:cs="Inter" w:eastAsia="Inter" w:hAnsi="Inter"/>
          <w:color w:val="1A1A1A"/>
          <w:sz w:val="22"/>
          <w:szCs w:val="22"/>
        </w:rPr>
        <w:t xml:space="preserve">Account deletion: immediate or 30-day grace period option</w:t>
      </w:r>
    </w:p>
    <w:p>
      <w:pPr>
        <w:pStyle w:val="Heading1"/>
        <w:pBdr>
          <w:bottom w:val="single" w:color="00C853" w:sz="6" w:space="6"/>
        </w:pBdr>
        <w:spacing w:before="480" w:after="120"/>
      </w:pPr>
      <w:r>
        <w:rPr>
          <w:rFonts w:ascii="Inter" w:cs="Inter" w:eastAsia="Inter" w:hAnsi="Inter"/>
          <w:b/>
          <w:bCs/>
          <w:color w:val="0D7A3E"/>
          <w:sz w:val="36"/>
          <w:szCs w:val="36"/>
        </w:rPr>
        <w:t xml:space="preserve">16. API — Full Specification</w:t>
      </w:r>
    </w:p>
    <w:p>
      <w:pPr>
        <w:pStyle w:val="Heading2"/>
        <w:spacing w:before="320" w:after="100"/>
      </w:pPr>
      <w:r>
        <w:rPr>
          <w:rFonts w:ascii="Inter" w:cs="Inter" w:eastAsia="Inter" w:hAnsi="Inter"/>
          <w:b/>
          <w:bCs/>
          <w:color w:val="1A7A40"/>
          <w:sz w:val="28"/>
          <w:szCs w:val="28"/>
        </w:rPr>
        <w:t xml:space="preserve">16.1 API Design Principles</w:t>
      </w:r>
    </w:p>
    <w:p>
      <w:pPr>
        <w:pStyle w:val="ListParagraph"/>
        <w:numPr>
          <w:ilvl w:val="0"/>
          <w:numId w:val="2"/>
        </w:numPr>
        <w:spacing w:before="40" w:after="60"/>
      </w:pPr>
      <w:r>
        <w:rPr>
          <w:rFonts w:ascii="Inter" w:cs="Inter" w:eastAsia="Inter" w:hAnsi="Inter"/>
          <w:color w:val="1A1A1A"/>
          <w:sz w:val="22"/>
          <w:szCs w:val="22"/>
        </w:rPr>
        <w:t xml:space="preserve">RESTful with consistent naming: all endpoints use lowercase hyphenated paths</w:t>
      </w:r>
    </w:p>
    <w:p>
      <w:pPr>
        <w:pStyle w:val="ListParagraph"/>
        <w:numPr>
          <w:ilvl w:val="0"/>
          <w:numId w:val="2"/>
        </w:numPr>
        <w:spacing w:before="40" w:after="60"/>
      </w:pPr>
      <w:r>
        <w:rPr>
          <w:rFonts w:ascii="Inter" w:cs="Inter" w:eastAsia="Inter" w:hAnsi="Inter"/>
          <w:color w:val="1A1A1A"/>
          <w:sz w:val="22"/>
          <w:szCs w:val="22"/>
        </w:rPr>
        <w:t xml:space="preserve">GraphQL endpoint for the knowledge graph: allows flexible, single-request subgraph queries</w:t>
      </w:r>
    </w:p>
    <w:p>
      <w:pPr>
        <w:pStyle w:val="ListParagraph"/>
        <w:numPr>
          <w:ilvl w:val="0"/>
          <w:numId w:val="2"/>
        </w:numPr>
        <w:spacing w:before="40" w:after="60"/>
      </w:pPr>
      <w:r>
        <w:rPr>
          <w:rFonts w:ascii="Inter" w:cs="Inter" w:eastAsia="Inter" w:hAnsi="Inter"/>
          <w:color w:val="1A1A1A"/>
          <w:sz w:val="22"/>
          <w:szCs w:val="22"/>
        </w:rPr>
        <w:t xml:space="preserve">Versioning: /v1/, /v2/ URL prefix. Breaking changes → new version. Minimum 12 months deprecation notice.</w:t>
      </w:r>
    </w:p>
    <w:p>
      <w:pPr>
        <w:pStyle w:val="ListParagraph"/>
        <w:numPr>
          <w:ilvl w:val="0"/>
          <w:numId w:val="2"/>
        </w:numPr>
        <w:spacing w:before="40" w:after="60"/>
      </w:pPr>
      <w:r>
        <w:rPr>
          <w:rFonts w:ascii="Inter" w:cs="Inter" w:eastAsia="Inter" w:hAnsi="Inter"/>
          <w:color w:val="1A1A1A"/>
          <w:sz w:val="22"/>
          <w:szCs w:val="22"/>
        </w:rPr>
        <w:t xml:space="preserve">Authentication: Bearer token (API key) in Authorization header</w:t>
      </w:r>
    </w:p>
    <w:p>
      <w:pPr>
        <w:pStyle w:val="ListParagraph"/>
        <w:numPr>
          <w:ilvl w:val="0"/>
          <w:numId w:val="2"/>
        </w:numPr>
        <w:spacing w:before="40" w:after="60"/>
      </w:pPr>
      <w:r>
        <w:rPr>
          <w:rFonts w:ascii="Inter" w:cs="Inter" w:eastAsia="Inter" w:hAnsi="Inter"/>
          <w:color w:val="1A1A1A"/>
          <w:sz w:val="22"/>
          <w:szCs w:val="22"/>
        </w:rPr>
        <w:t xml:space="preserve">Rate limits: documented per endpoint, per tier. Rate limit headers included in every response.</w:t>
      </w:r>
    </w:p>
    <w:p>
      <w:pPr>
        <w:pStyle w:val="ListParagraph"/>
        <w:numPr>
          <w:ilvl w:val="0"/>
          <w:numId w:val="2"/>
        </w:numPr>
        <w:spacing w:before="40" w:after="60"/>
      </w:pPr>
      <w:r>
        <w:rPr>
          <w:rFonts w:ascii="Inter" w:cs="Inter" w:eastAsia="Inter" w:hAnsi="Inter"/>
          <w:color w:val="1A1A1A"/>
          <w:sz w:val="22"/>
          <w:szCs w:val="22"/>
        </w:rPr>
        <w:t xml:space="preserve">Pagination: cursor-based for all list endpoints. Page size max 100.</w:t>
      </w:r>
    </w:p>
    <w:p>
      <w:pPr>
        <w:pStyle w:val="ListParagraph"/>
        <w:numPr>
          <w:ilvl w:val="0"/>
          <w:numId w:val="2"/>
        </w:numPr>
        <w:spacing w:before="40" w:after="60"/>
      </w:pPr>
      <w:r>
        <w:rPr>
          <w:rFonts w:ascii="Inter" w:cs="Inter" w:eastAsia="Inter" w:hAnsi="Inter"/>
          <w:color w:val="1A1A1A"/>
          <w:sz w:val="22"/>
          <w:szCs w:val="22"/>
        </w:rPr>
        <w:t xml:space="preserve">Errors: RFC 7807 Problem Details format. Human-readable messages, machine-readable error codes.</w:t>
      </w:r>
    </w:p>
    <w:p>
      <w:pPr>
        <w:pStyle w:val="ListParagraph"/>
        <w:numPr>
          <w:ilvl w:val="0"/>
          <w:numId w:val="2"/>
        </w:numPr>
        <w:spacing w:before="40" w:after="60"/>
      </w:pPr>
      <w:r>
        <w:rPr>
          <w:rFonts w:ascii="Inter" w:cs="Inter" w:eastAsia="Inter" w:hAnsi="Inter"/>
          <w:color w:val="1A1A1A"/>
          <w:sz w:val="22"/>
          <w:szCs w:val="22"/>
        </w:rPr>
        <w:t xml:space="preserve">OpenAPI 3.1 spec maintained in repository. Swagger UI auto-generated documentation.</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16.2 Core Endpoints</w:t>
      </w:r>
    </w:p>
    <w:p>
      <w:pPr>
        <w:pStyle w:val="Heading3"/>
        <w:spacing w:before="200" w:after="80"/>
      </w:pPr>
      <w:r>
        <w:rPr>
          <w:rFonts w:ascii="Inter" w:cs="Inter" w:eastAsia="Inter" w:hAnsi="Inter"/>
          <w:b/>
          <w:bCs/>
          <w:color w:val="4A5E50"/>
          <w:sz w:val="24"/>
          <w:szCs w:val="24"/>
        </w:rPr>
        <w:t xml:space="preserve">Search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DD3" w:sz="1"/>
              <w:left w:val="single" w:color="D0DDD3" w:sz="1"/>
              <w:bottom w:val="single" w:color="D0DDD3" w:sz="1"/>
              <w:right w:val="single" w:color="D0DDD3" w:sz="1"/>
            </w:tcBorders>
            <w:shd w:fill="EAF7EF" w:val="clear"/>
            <w:tcMar>
              <w:top w:type="dxa" w:w="120"/>
              <w:left w:type="dxa" w:w="200"/>
              <w:bottom w:type="dxa" w:w="120"/>
              <w:right w:type="dxa" w:w="200"/>
            </w:tcMar>
          </w:tcPr>
          <w:p>
            <w:pPr>
              <w:spacing w:before="20" w:after="20"/>
            </w:pPr>
            <w:r>
              <w:rPr>
                <w:rFonts w:ascii="JetBrains Mono" w:cs="JetBrains Mono" w:eastAsia="JetBrains Mono" w:hAnsi="JetBrains Mono"/>
                <w:color w:val="1A4731"/>
                <w:sz w:val="18"/>
                <w:szCs w:val="18"/>
              </w:rPr>
              <w:t xml:space="preserve">GET /v1/search</w:t>
            </w:r>
          </w:p>
          <w:p>
            <w:pPr>
              <w:spacing w:before="20" w:after="20"/>
            </w:pPr>
            <w:r>
              <w:rPr>
                <w:rFonts w:ascii="JetBrains Mono" w:cs="JetBrains Mono" w:eastAsia="JetBrains Mono" w:hAnsi="JetBrains Mono"/>
                <w:color w:val="1A4731"/>
                <w:sz w:val="18"/>
                <w:szCs w:val="18"/>
              </w:rPr>
              <w:t xml:space="preserve"/>
            </w:r>
          </w:p>
          <w:p>
            <w:pPr>
              <w:spacing w:before="20" w:after="20"/>
            </w:pPr>
            <w:r>
              <w:rPr>
                <w:rFonts w:ascii="JetBrains Mono" w:cs="JetBrains Mono" w:eastAsia="JetBrains Mono" w:hAnsi="JetBrains Mono"/>
                <w:color w:val="1A4731"/>
                <w:sz w:val="18"/>
                <w:szCs w:val="18"/>
              </w:rPr>
              <w:t xml:space="preserve">Parameters:</w:t>
            </w:r>
          </w:p>
          <w:p>
            <w:pPr>
              <w:spacing w:before="20" w:after="20"/>
            </w:pPr>
            <w:r>
              <w:rPr>
                <w:rFonts w:ascii="JetBrains Mono" w:cs="JetBrains Mono" w:eastAsia="JetBrains Mono" w:hAnsi="JetBrains Mono"/>
                <w:color w:val="1A4731"/>
                <w:sz w:val="18"/>
                <w:szCs w:val="18"/>
              </w:rPr>
              <w:t xml:space="preserve">  q           (string, required)    — search query</w:t>
            </w:r>
          </w:p>
          <w:p>
            <w:pPr>
              <w:spacing w:before="20" w:after="20"/>
            </w:pPr>
            <w:r>
              <w:rPr>
                <w:rFonts w:ascii="JetBrains Mono" w:cs="JetBrains Mono" w:eastAsia="JetBrains Mono" w:hAnsi="JetBrains Mono"/>
                <w:color w:val="1A4731"/>
                <w:sz w:val="18"/>
                <w:szCs w:val="18"/>
              </w:rPr>
              <w:t xml:space="preserve">  mode        (keyword|semantic|nlp)— default: keyword</w:t>
            </w:r>
          </w:p>
          <w:p>
            <w:pPr>
              <w:spacing w:before="20" w:after="20"/>
            </w:pPr>
            <w:r>
              <w:rPr>
                <w:rFonts w:ascii="JetBrains Mono" w:cs="JetBrains Mono" w:eastAsia="JetBrains Mono" w:hAnsi="JetBrains Mono"/>
                <w:color w:val="1A4731"/>
                <w:sz w:val="18"/>
                <w:szCs w:val="18"/>
              </w:rPr>
              <w:t xml:space="preserve">  types       (comma-sep list)      — paper,trial,patent,compound,gene,protein</w:t>
            </w:r>
          </w:p>
          <w:p>
            <w:pPr>
              <w:spacing w:before="20" w:after="20"/>
            </w:pPr>
            <w:r>
              <w:rPr>
                <w:rFonts w:ascii="JetBrains Mono" w:cs="JetBrains Mono" w:eastAsia="JetBrains Mono" w:hAnsi="JetBrains Mono"/>
                <w:color w:val="1A4731"/>
                <w:sz w:val="18"/>
                <w:szCs w:val="18"/>
              </w:rPr>
              <w:t xml:space="preserve">  from        (YYYY-MM-DD)          — date range start</w:t>
            </w:r>
          </w:p>
          <w:p>
            <w:pPr>
              <w:spacing w:before="20" w:after="20"/>
            </w:pPr>
            <w:r>
              <w:rPr>
                <w:rFonts w:ascii="JetBrains Mono" w:cs="JetBrains Mono" w:eastAsia="JetBrains Mono" w:hAnsi="JetBrains Mono"/>
                <w:color w:val="1A4731"/>
                <w:sz w:val="18"/>
                <w:szCs w:val="18"/>
              </w:rPr>
              <w:t xml:space="preserve">  to          (YYYY-MM-DD)          — date range end</w:t>
            </w:r>
          </w:p>
          <w:p>
            <w:pPr>
              <w:spacing w:before="20" w:after="20"/>
            </w:pPr>
            <w:r>
              <w:rPr>
                <w:rFonts w:ascii="JetBrains Mono" w:cs="JetBrains Mono" w:eastAsia="JetBrains Mono" w:hAnsi="JetBrains Mono"/>
                <w:color w:val="1A4731"/>
                <w:sz w:val="18"/>
                <w:szCs w:val="18"/>
              </w:rPr>
              <w:t xml:space="preserve">  organism    (string)              — filter by organism</w:t>
            </w:r>
          </w:p>
          <w:p>
            <w:pPr>
              <w:spacing w:before="20" w:after="20"/>
            </w:pPr>
            <w:r>
              <w:rPr>
                <w:rFonts w:ascii="JetBrains Mono" w:cs="JetBrains Mono" w:eastAsia="JetBrains Mono" w:hAnsi="JetBrains Mono"/>
                <w:color w:val="1A4731"/>
                <w:sz w:val="18"/>
                <w:szCs w:val="18"/>
              </w:rPr>
              <w:t xml:space="preserve">  page_cursor (string)              — pagination cursor</w:t>
            </w:r>
          </w:p>
          <w:p>
            <w:pPr>
              <w:spacing w:before="20" w:after="20"/>
            </w:pPr>
            <w:r>
              <w:rPr>
                <w:rFonts w:ascii="JetBrains Mono" w:cs="JetBrains Mono" w:eastAsia="JetBrains Mono" w:hAnsi="JetBrains Mono"/>
                <w:color w:val="1A4731"/>
                <w:sz w:val="18"/>
                <w:szCs w:val="18"/>
              </w:rPr>
              <w:t xml:space="preserve">  page_size   (integer)             — max 100</w:t>
            </w:r>
          </w:p>
          <w:p>
            <w:pPr>
              <w:spacing w:before="20" w:after="20"/>
            </w:pPr>
            <w:r>
              <w:rPr>
                <w:rFonts w:ascii="JetBrains Mono" w:cs="JetBrains Mono" w:eastAsia="JetBrains Mono" w:hAnsi="JetBrains Mono"/>
                <w:color w:val="1A4731"/>
                <w:sz w:val="18"/>
                <w:szCs w:val="18"/>
              </w:rPr>
              <w:t xml:space="preserve"/>
            </w:r>
          </w:p>
          <w:p>
            <w:pPr>
              <w:spacing w:before="20" w:after="20"/>
            </w:pPr>
            <w:r>
              <w:rPr>
                <w:rFonts w:ascii="JetBrains Mono" w:cs="JetBrains Mono" w:eastAsia="JetBrains Mono" w:hAnsi="JetBrains Mono"/>
                <w:color w:val="1A4731"/>
                <w:sz w:val="18"/>
                <w:szCs w:val="18"/>
              </w:rPr>
              <w:t xml:space="preserve">Response:</w:t>
            </w:r>
          </w:p>
          <w:p>
            <w:pPr>
              <w:spacing w:before="20" w:after="20"/>
            </w:pPr>
            <w:r>
              <w:rPr>
                <w:rFonts w:ascii="JetBrains Mono" w:cs="JetBrains Mono" w:eastAsia="JetBrains Mono" w:hAnsi="JetBrains Mono"/>
                <w:color w:val="1A4731"/>
                <w:sz w:val="18"/>
                <w:szCs w:val="18"/>
              </w:rPr>
              <w:t xml:space="preserve">  { total: int, cursor: string, results: [...],</w:t>
            </w:r>
          </w:p>
          <w:p>
            <w:pPr>
              <w:spacing w:before="20" w:after="20"/>
            </w:pPr>
            <w:r>
              <w:rPr>
                <w:rFonts w:ascii="JetBrains Mono" w:cs="JetBrains Mono" w:eastAsia="JetBrains Mono" w:hAnsi="JetBrains Mono"/>
                <w:color w:val="1A4731"/>
                <w:sz w:val="18"/>
                <w:szCs w:val="18"/>
              </w:rPr>
              <w:t xml:space="preserve">    ai_summary: { text: string, citations: [...] } }</w:t>
            </w:r>
          </w:p>
        </w:tc>
      </w:tr>
    </w:tbl>
    <w:p>
      <w:pPr>
        <w:spacing w:before="120" w:after="0"/>
      </w:pPr>
      <w:r>
        <w:t xml:space="preserve"/>
      </w:r>
    </w:p>
    <w:p>
      <w:pPr>
        <w:pStyle w:val="Heading3"/>
        <w:spacing w:before="200" w:after="80"/>
      </w:pPr>
      <w:r>
        <w:rPr>
          <w:rFonts w:ascii="Inter" w:cs="Inter" w:eastAsia="Inter" w:hAnsi="Inter"/>
          <w:b/>
          <w:bCs/>
          <w:color w:val="4A5E50"/>
          <w:sz w:val="24"/>
          <w:szCs w:val="24"/>
        </w:rPr>
        <w:t xml:space="preserve">Entity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DD3" w:sz="1"/>
              <w:left w:val="single" w:color="D0DDD3" w:sz="1"/>
              <w:bottom w:val="single" w:color="D0DDD3" w:sz="1"/>
              <w:right w:val="single" w:color="D0DDD3" w:sz="1"/>
            </w:tcBorders>
            <w:shd w:fill="EAF7EF" w:val="clear"/>
            <w:tcMar>
              <w:top w:type="dxa" w:w="120"/>
              <w:left w:type="dxa" w:w="200"/>
              <w:bottom w:type="dxa" w:w="120"/>
              <w:right w:type="dxa" w:w="200"/>
            </w:tcMar>
          </w:tcPr>
          <w:p>
            <w:pPr>
              <w:spacing w:before="20" w:after="20"/>
            </w:pPr>
            <w:r>
              <w:rPr>
                <w:rFonts w:ascii="JetBrains Mono" w:cs="JetBrains Mono" w:eastAsia="JetBrains Mono" w:hAnsi="JetBrains Mono"/>
                <w:color w:val="1A4731"/>
                <w:sz w:val="18"/>
                <w:szCs w:val="18"/>
              </w:rPr>
              <w:t xml:space="preserve">GET /v1/entities/{entity_type}/{identifier}</w:t>
            </w:r>
          </w:p>
          <w:p>
            <w:pPr>
              <w:spacing w:before="20" w:after="20"/>
            </w:pPr>
            <w:r>
              <w:rPr>
                <w:rFonts w:ascii="JetBrains Mono" w:cs="JetBrains Mono" w:eastAsia="JetBrains Mono" w:hAnsi="JetBrains Mono"/>
                <w:color w:val="1A4731"/>
                <w:sz w:val="18"/>
                <w:szCs w:val="18"/>
              </w:rPr>
              <w:t xml:space="preserve"/>
            </w:r>
          </w:p>
          <w:p>
            <w:pPr>
              <w:spacing w:before="20" w:after="20"/>
            </w:pPr>
            <w:r>
              <w:rPr>
                <w:rFonts w:ascii="JetBrains Mono" w:cs="JetBrains Mono" w:eastAsia="JetBrains Mono" w:hAnsi="JetBrains Mono"/>
                <w:color w:val="1A4731"/>
                <w:sz w:val="18"/>
                <w:szCs w:val="18"/>
              </w:rPr>
              <w:t xml:space="preserve">Entity types: gene | protein | compound | disease | trial | publication | researcher | institution</w:t>
            </w:r>
          </w:p>
          <w:p>
            <w:pPr>
              <w:spacing w:before="20" w:after="20"/>
            </w:pPr>
            <w:r>
              <w:rPr>
                <w:rFonts w:ascii="JetBrains Mono" w:cs="JetBrains Mono" w:eastAsia="JetBrains Mono" w:hAnsi="JetBrains Mono"/>
                <w:color w:val="1A4731"/>
                <w:sz w:val="18"/>
                <w:szCs w:val="18"/>
              </w:rPr>
              <w:t xml:space="preserve">Identifier: accepts NCBI Gene ID, HGNC symbol, UniProt accession, PubMed ID, DOI, NCT ID, etc. Auto-detected.</w:t>
            </w:r>
          </w:p>
          <w:p>
            <w:pPr>
              <w:spacing w:before="20" w:after="20"/>
            </w:pPr>
            <w:r>
              <w:rPr>
                <w:rFonts w:ascii="JetBrains Mono" w:cs="JetBrains Mono" w:eastAsia="JetBrains Mono" w:hAnsi="JetBrains Mono"/>
                <w:color w:val="1A4731"/>
                <w:sz w:val="18"/>
                <w:szCs w:val="18"/>
              </w:rPr>
              <w:t xml:space="preserve"/>
            </w:r>
          </w:p>
          <w:p>
            <w:pPr>
              <w:spacing w:before="20" w:after="20"/>
            </w:pPr>
            <w:r>
              <w:rPr>
                <w:rFonts w:ascii="JetBrains Mono" w:cs="JetBrains Mono" w:eastAsia="JetBrains Mono" w:hAnsi="JetBrains Mono"/>
                <w:color w:val="1A4731"/>
                <w:sz w:val="18"/>
                <w:szCs w:val="18"/>
              </w:rPr>
              <w:t xml:space="preserve">GET /v1/entities/{entity_type}/{identifier}/connections</w:t>
            </w:r>
          </w:p>
          <w:p>
            <w:pPr>
              <w:spacing w:before="20" w:after="20"/>
            </w:pPr>
            <w:r>
              <w:rPr>
                <w:rFonts w:ascii="JetBrains Mono" w:cs="JetBrains Mono" w:eastAsia="JetBrains Mono" w:hAnsi="JetBrains Mono"/>
                <w:color w:val="1A4731"/>
                <w:sz w:val="18"/>
                <w:szCs w:val="18"/>
              </w:rPr>
              <w:t xml:space="preserve">Parameters:</w:t>
            </w:r>
          </w:p>
          <w:p>
            <w:pPr>
              <w:spacing w:before="20" w:after="20"/>
            </w:pPr>
            <w:r>
              <w:rPr>
                <w:rFonts w:ascii="JetBrains Mono" w:cs="JetBrains Mono" w:eastAsia="JetBrains Mono" w:hAnsi="JetBrains Mono"/>
                <w:color w:val="1A4731"/>
                <w:sz w:val="18"/>
                <w:szCs w:val="18"/>
              </w:rPr>
              <w:t xml:space="preserve">  depth   (1-3, default 1)   — graph traversal depth</w:t>
            </w:r>
          </w:p>
          <w:p>
            <w:pPr>
              <w:spacing w:before="20" w:after="20"/>
            </w:pPr>
            <w:r>
              <w:rPr>
                <w:rFonts w:ascii="JetBrains Mono" w:cs="JetBrains Mono" w:eastAsia="JetBrains Mono" w:hAnsi="JetBrains Mono"/>
                <w:color w:val="1A4731"/>
                <w:sz w:val="18"/>
                <w:szCs w:val="18"/>
              </w:rPr>
              <w:t xml:space="preserve">  types   (edge types list)  — edge types to include</w:t>
            </w:r>
          </w:p>
          <w:p>
            <w:pPr>
              <w:spacing w:before="20" w:after="20"/>
            </w:pPr>
            <w:r>
              <w:rPr>
                <w:rFonts w:ascii="JetBrains Mono" w:cs="JetBrains Mono" w:eastAsia="JetBrains Mono" w:hAnsi="JetBrains Mono"/>
                <w:color w:val="1A4731"/>
                <w:sz w:val="18"/>
                <w:szCs w:val="18"/>
              </w:rPr>
              <w:t xml:space="preserve">  limit   (integer)          — max connections per node</w:t>
            </w:r>
          </w:p>
          <w:p>
            <w:pPr>
              <w:spacing w:before="20" w:after="20"/>
            </w:pPr>
            <w:r>
              <w:rPr>
                <w:rFonts w:ascii="JetBrains Mono" w:cs="JetBrains Mono" w:eastAsia="JetBrains Mono" w:hAnsi="JetBrains Mono"/>
                <w:color w:val="1A4731"/>
                <w:sz w:val="18"/>
                <w:szCs w:val="18"/>
              </w:rPr>
              <w:t xml:space="preserve"/>
            </w:r>
          </w:p>
          <w:p>
            <w:pPr>
              <w:spacing w:before="20" w:after="20"/>
            </w:pPr>
            <w:r>
              <w:rPr>
                <w:rFonts w:ascii="JetBrains Mono" w:cs="JetBrains Mono" w:eastAsia="JetBrains Mono" w:hAnsi="JetBrains Mono"/>
                <w:color w:val="1A4731"/>
                <w:sz w:val="18"/>
                <w:szCs w:val="18"/>
              </w:rPr>
              <w:t xml:space="preserve">Response: { nodes: [...], edges: [...] }</w:t>
            </w:r>
          </w:p>
        </w:tc>
      </w:tr>
    </w:tbl>
    <w:p>
      <w:pPr>
        <w:spacing w:before="120" w:after="0"/>
      </w:pPr>
      <w:r>
        <w:t xml:space="preserve"/>
      </w:r>
    </w:p>
    <w:p>
      <w:pPr>
        <w:pStyle w:val="Heading3"/>
        <w:spacing w:before="200" w:after="80"/>
      </w:pPr>
      <w:r>
        <w:rPr>
          <w:rFonts w:ascii="Inter" w:cs="Inter" w:eastAsia="Inter" w:hAnsi="Inter"/>
          <w:b/>
          <w:bCs/>
          <w:color w:val="4A5E50"/>
          <w:sz w:val="24"/>
          <w:szCs w:val="24"/>
        </w:rPr>
        <w:t xml:space="preserve">Graph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DD3" w:sz="1"/>
              <w:left w:val="single" w:color="D0DDD3" w:sz="1"/>
              <w:bottom w:val="single" w:color="D0DDD3" w:sz="1"/>
              <w:right w:val="single" w:color="D0DDD3" w:sz="1"/>
            </w:tcBorders>
            <w:shd w:fill="EAF7EF" w:val="clear"/>
            <w:tcMar>
              <w:top w:type="dxa" w:w="120"/>
              <w:left w:type="dxa" w:w="200"/>
              <w:bottom w:type="dxa" w:w="120"/>
              <w:right w:type="dxa" w:w="200"/>
            </w:tcMar>
          </w:tcPr>
          <w:p>
            <w:pPr>
              <w:spacing w:before="20" w:after="20"/>
            </w:pPr>
            <w:r>
              <w:rPr>
                <w:rFonts w:ascii="JetBrains Mono" w:cs="JetBrains Mono" w:eastAsia="JetBrains Mono" w:hAnsi="JetBrains Mono"/>
                <w:color w:val="1A4731"/>
                <w:sz w:val="18"/>
                <w:szCs w:val="18"/>
              </w:rPr>
              <w:t xml:space="preserve">GET  /v1/graph/path</w:t>
            </w:r>
          </w:p>
          <w:p>
            <w:pPr>
              <w:spacing w:before="20" w:after="20"/>
            </w:pPr>
            <w:r>
              <w:rPr>
                <w:rFonts w:ascii="JetBrains Mono" w:cs="JetBrains Mono" w:eastAsia="JetBrains Mono" w:hAnsi="JetBrains Mono"/>
                <w:color w:val="1A4731"/>
                <w:sz w:val="18"/>
                <w:szCs w:val="18"/>
              </w:rPr>
              <w:t xml:space="preserve">     from, to (entity URIs), max_hops (1-5), relationship_types</w:t>
            </w:r>
          </w:p>
          <w:p>
            <w:pPr>
              <w:spacing w:before="20" w:after="20"/>
            </w:pPr>
            <w:r>
              <w:rPr>
                <w:rFonts w:ascii="JetBrains Mono" w:cs="JetBrains Mono" w:eastAsia="JetBrains Mono" w:hAnsi="JetBrains Mono"/>
                <w:color w:val="1A4731"/>
                <w:sz w:val="18"/>
                <w:szCs w:val="18"/>
              </w:rPr>
              <w:t xml:space="preserve">     Response: Array of paths with ordered nodes and edges</w:t>
            </w:r>
          </w:p>
          <w:p>
            <w:pPr>
              <w:spacing w:before="20" w:after="20"/>
            </w:pPr>
            <w:r>
              <w:rPr>
                <w:rFonts w:ascii="JetBrains Mono" w:cs="JetBrains Mono" w:eastAsia="JetBrains Mono" w:hAnsi="JetBrains Mono"/>
                <w:color w:val="1A4731"/>
                <w:sz w:val="18"/>
                <w:szCs w:val="18"/>
              </w:rPr>
              <w:t xml:space="preserve"/>
            </w:r>
          </w:p>
          <w:p>
            <w:pPr>
              <w:spacing w:before="20" w:after="20"/>
            </w:pPr>
            <w:r>
              <w:rPr>
                <w:rFonts w:ascii="JetBrains Mono" w:cs="JetBrains Mono" w:eastAsia="JetBrains Mono" w:hAnsi="JetBrains Mono"/>
                <w:color w:val="1A4731"/>
                <w:sz w:val="18"/>
                <w:szCs w:val="18"/>
              </w:rPr>
              <w:t xml:space="preserve">POST /v1/graph/subgraph</w:t>
            </w:r>
          </w:p>
          <w:p>
            <w:pPr>
              <w:spacing w:before="20" w:after="20"/>
            </w:pPr>
            <w:r>
              <w:rPr>
                <w:rFonts w:ascii="JetBrains Mono" w:cs="JetBrains Mono" w:eastAsia="JetBrains Mono" w:hAnsi="JetBrains Mono"/>
                <w:color w:val="1A4731"/>
                <w:sz w:val="18"/>
                <w:szCs w:val="18"/>
              </w:rPr>
              <w:t xml:space="preserve">     Body: { center_entity: string, depth: int, filters: {...} }</w:t>
            </w:r>
          </w:p>
          <w:p>
            <w:pPr>
              <w:spacing w:before="20" w:after="20"/>
            </w:pPr>
            <w:r>
              <w:rPr>
                <w:rFonts w:ascii="JetBrains Mono" w:cs="JetBrains Mono" w:eastAsia="JetBrains Mono" w:hAnsi="JetBrains Mono"/>
                <w:color w:val="1A4731"/>
                <w:sz w:val="18"/>
                <w:szCs w:val="18"/>
              </w:rPr>
              <w:t xml:space="preserve">     Response: Subgraph object for visualization</w:t>
            </w:r>
          </w:p>
        </w:tc>
      </w:tr>
    </w:tbl>
    <w:p>
      <w:pPr>
        <w:spacing w:before="120" w:after="0"/>
      </w:pPr>
      <w:r>
        <w:t xml:space="preserve"/>
      </w:r>
    </w:p>
    <w:p>
      <w:pPr>
        <w:pStyle w:val="Heading3"/>
        <w:spacing w:before="200" w:after="80"/>
      </w:pPr>
      <w:r>
        <w:rPr>
          <w:rFonts w:ascii="Inter" w:cs="Inter" w:eastAsia="Inter" w:hAnsi="Inter"/>
          <w:b/>
          <w:bCs/>
          <w:color w:val="4A5E50"/>
          <w:sz w:val="24"/>
          <w:szCs w:val="24"/>
        </w:rPr>
        <w:t xml:space="preserve">AI Assistant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DD3" w:sz="1"/>
              <w:left w:val="single" w:color="D0DDD3" w:sz="1"/>
              <w:bottom w:val="single" w:color="D0DDD3" w:sz="1"/>
              <w:right w:val="single" w:color="D0DDD3" w:sz="1"/>
            </w:tcBorders>
            <w:shd w:fill="EAF7EF" w:val="clear"/>
            <w:tcMar>
              <w:top w:type="dxa" w:w="120"/>
              <w:left w:type="dxa" w:w="200"/>
              <w:bottom w:type="dxa" w:w="120"/>
              <w:right w:type="dxa" w:w="200"/>
            </w:tcMar>
          </w:tcPr>
          <w:p>
            <w:pPr>
              <w:spacing w:before="20" w:after="20"/>
            </w:pPr>
            <w:r>
              <w:rPr>
                <w:rFonts w:ascii="JetBrains Mono" w:cs="JetBrains Mono" w:eastAsia="JetBrains Mono" w:hAnsi="JetBrains Mono"/>
                <w:color w:val="1A4731"/>
                <w:sz w:val="18"/>
                <w:szCs w:val="18"/>
              </w:rPr>
              <w:t xml:space="preserve">POST /v1/ask</w:t>
            </w:r>
          </w:p>
          <w:p>
            <w:pPr>
              <w:spacing w:before="20" w:after="20"/>
            </w:pPr>
            <w:r>
              <w:rPr>
                <w:rFonts w:ascii="JetBrains Mono" w:cs="JetBrains Mono" w:eastAsia="JetBrains Mono" w:hAnsi="JetBrains Mono"/>
                <w:color w:val="1A4731"/>
                <w:sz w:val="18"/>
                <w:szCs w:val="18"/>
              </w:rPr>
              <w:t xml:space="preserve">     Body: { question: string, context?: string, session_id?: string }</w:t>
            </w:r>
          </w:p>
          <w:p>
            <w:pPr>
              <w:spacing w:before="20" w:after="20"/>
            </w:pPr>
            <w:r>
              <w:rPr>
                <w:rFonts w:ascii="JetBrains Mono" w:cs="JetBrains Mono" w:eastAsia="JetBrains Mono" w:hAnsi="JetBrains Mono"/>
                <w:color w:val="1A4731"/>
                <w:sz w:val="18"/>
                <w:szCs w:val="18"/>
              </w:rPr>
              <w:t xml:space="preserve">     Response: { answer: string, citations: [...], confidence: float, entities: [...], session_id: string }</w:t>
            </w:r>
          </w:p>
          <w:p>
            <w:pPr>
              <w:spacing w:before="20" w:after="20"/>
            </w:pPr>
            <w:r>
              <w:rPr>
                <w:rFonts w:ascii="JetBrains Mono" w:cs="JetBrains Mono" w:eastAsia="JetBrains Mono" w:hAnsi="JetBrains Mono"/>
                <w:color w:val="1A4731"/>
                <w:sz w:val="18"/>
                <w:szCs w:val="18"/>
              </w:rPr>
              <w:t xml:space="preserve"/>
            </w:r>
          </w:p>
          <w:p>
            <w:pPr>
              <w:spacing w:before="20" w:after="20"/>
            </w:pPr>
            <w:r>
              <w:rPr>
                <w:rFonts w:ascii="JetBrains Mono" w:cs="JetBrains Mono" w:eastAsia="JetBrains Mono" w:hAnsi="JetBrains Mono"/>
                <w:color w:val="1A4731"/>
                <w:sz w:val="18"/>
                <w:szCs w:val="18"/>
              </w:rPr>
              <w:t xml:space="preserve">POST /v1/summarize</w:t>
            </w:r>
          </w:p>
          <w:p>
            <w:pPr>
              <w:spacing w:before="20" w:after="20"/>
            </w:pPr>
            <w:r>
              <w:rPr>
                <w:rFonts w:ascii="JetBrains Mono" w:cs="JetBrains Mono" w:eastAsia="JetBrains Mono" w:hAnsi="JetBrains Mono"/>
                <w:color w:val="1A4731"/>
                <w:sz w:val="18"/>
                <w:szCs w:val="18"/>
              </w:rPr>
              <w:t xml:space="preserve">     Body: { topic: string, max_length?: int, style?: "technical"|"plain"|"abstract" }</w:t>
            </w:r>
          </w:p>
          <w:p>
            <w:pPr>
              <w:spacing w:before="20" w:after="20"/>
            </w:pPr>
            <w:r>
              <w:rPr>
                <w:rFonts w:ascii="JetBrains Mono" w:cs="JetBrains Mono" w:eastAsia="JetBrains Mono" w:hAnsi="JetBrains Mono"/>
                <w:color w:val="1A4731"/>
                <w:sz w:val="18"/>
                <w:szCs w:val="18"/>
              </w:rPr>
              <w:t xml:space="preserve">     Response: { summary: string, citations: [...], sources_used: int }</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16.3 GraphQL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DD3" w:sz="1"/>
              <w:left w:val="single" w:color="D0DDD3" w:sz="1"/>
              <w:bottom w:val="single" w:color="D0DDD3" w:sz="1"/>
              <w:right w:val="single" w:color="D0DDD3" w:sz="1"/>
            </w:tcBorders>
            <w:shd w:fill="EAF7EF" w:val="clear"/>
            <w:tcMar>
              <w:top w:type="dxa" w:w="120"/>
              <w:left w:type="dxa" w:w="200"/>
              <w:bottom w:type="dxa" w:w="120"/>
              <w:right w:type="dxa" w:w="200"/>
            </w:tcMar>
          </w:tcPr>
          <w:p>
            <w:pPr>
              <w:spacing w:before="20" w:after="20"/>
            </w:pPr>
            <w:r>
              <w:rPr>
                <w:rFonts w:ascii="JetBrains Mono" w:cs="JetBrains Mono" w:eastAsia="JetBrains Mono" w:hAnsi="JetBrains Mono"/>
                <w:color w:val="1A4731"/>
                <w:sz w:val="18"/>
                <w:szCs w:val="18"/>
              </w:rPr>
              <w:t xml:space="preserve">query GetGeneConnections {</w:t>
            </w:r>
          </w:p>
          <w:p>
            <w:pPr>
              <w:spacing w:before="20" w:after="20"/>
            </w:pPr>
            <w:r>
              <w:rPr>
                <w:rFonts w:ascii="JetBrains Mono" w:cs="JetBrains Mono" w:eastAsia="JetBrains Mono" w:hAnsi="JetBrains Mono"/>
                <w:color w:val="1A4731"/>
                <w:sz w:val="18"/>
                <w:szCs w:val="18"/>
              </w:rPr>
              <w:t xml:space="preserve">  gene(symbol: "BRCA2") {</w:t>
            </w:r>
          </w:p>
          <w:p>
            <w:pPr>
              <w:spacing w:before="20" w:after="20"/>
            </w:pPr>
            <w:r>
              <w:rPr>
                <w:rFonts w:ascii="JetBrains Mono" w:cs="JetBrains Mono" w:eastAsia="JetBrains Mono" w:hAnsi="JetBrains Mono"/>
                <w:color w:val="1A4731"/>
                <w:sz w:val="18"/>
                <w:szCs w:val="18"/>
              </w:rPr>
              <w:t xml:space="preserve">    id, name, chromosome, organism</w:t>
            </w:r>
          </w:p>
          <w:p>
            <w:pPr>
              <w:spacing w:before="20" w:after="20"/>
            </w:pPr>
            <w:r>
              <w:rPr>
                <w:rFonts w:ascii="JetBrains Mono" w:cs="JetBrains Mono" w:eastAsia="JetBrains Mono" w:hAnsi="JetBrains Mono"/>
                <w:color w:val="1A4731"/>
                <w:sz w:val="18"/>
                <w:szCs w:val="18"/>
              </w:rPr>
              <w:t xml:space="preserve">    diseases(limit: 10)    { name, associationStrength }</w:t>
            </w:r>
          </w:p>
          <w:p>
            <w:pPr>
              <w:spacing w:before="20" w:after="20"/>
            </w:pPr>
            <w:r>
              <w:rPr>
                <w:rFonts w:ascii="JetBrains Mono" w:cs="JetBrains Mono" w:eastAsia="JetBrains Mono" w:hAnsi="JetBrains Mono"/>
                <w:color w:val="1A4731"/>
                <w:sz w:val="18"/>
                <w:szCs w:val="18"/>
              </w:rPr>
              <w:t xml:space="preserve">    compounds(type: INHIBITOR) {</w:t>
            </w:r>
          </w:p>
          <w:p>
            <w:pPr>
              <w:spacing w:before="20" w:after="20"/>
            </w:pPr>
            <w:r>
              <w:rPr>
                <w:rFonts w:ascii="JetBrains Mono" w:cs="JetBrains Mono" w:eastAsia="JetBrains Mono" w:hAnsi="JetBrains Mono"/>
                <w:color w:val="1A4731"/>
                <w:sz w:val="18"/>
                <w:szCs w:val="18"/>
              </w:rPr>
              <w:t xml:space="preserve">      name, clinicalPhase</w:t>
            </w:r>
          </w:p>
          <w:p>
            <w:pPr>
              <w:spacing w:before="20" w:after="20"/>
            </w:pPr>
            <w:r>
              <w:rPr>
                <w:rFonts w:ascii="JetBrains Mono" w:cs="JetBrains Mono" w:eastAsia="JetBrains Mono" w:hAnsi="JetBrains Mono"/>
                <w:color w:val="1A4731"/>
                <w:sz w:val="18"/>
                <w:szCs w:val="18"/>
              </w:rPr>
              <w:t xml:space="preserve">      activeTrials { nctId, phase, status }</w:t>
            </w:r>
          </w:p>
          <w:p>
            <w:pPr>
              <w:spacing w:before="20" w:after="20"/>
            </w:pPr>
            <w:r>
              <w:rPr>
                <w:rFonts w:ascii="JetBrains Mono" w:cs="JetBrains Mono" w:eastAsia="JetBrains Mono" w:hAnsi="JetBrains Mono"/>
                <w:color w:val="1A4731"/>
                <w:sz w:val="18"/>
                <w:szCs w:val="18"/>
              </w:rPr>
              <w:t xml:space="preserve">    }</w:t>
            </w:r>
          </w:p>
          <w:p>
            <w:pPr>
              <w:spacing w:before="20" w:after="20"/>
            </w:pPr>
            <w:r>
              <w:rPr>
                <w:rFonts w:ascii="JetBrains Mono" w:cs="JetBrains Mono" w:eastAsia="JetBrains Mono" w:hAnsi="JetBrains Mono"/>
                <w:color w:val="1A4731"/>
                <w:sz w:val="18"/>
                <w:szCs w:val="18"/>
              </w:rPr>
              <w:t xml:space="preserve">    topPublications(limit: 5) { title, journal, year, citationCount }</w:t>
            </w:r>
          </w:p>
          <w:p>
            <w:pPr>
              <w:spacing w:before="20" w:after="20"/>
            </w:pPr>
            <w:r>
              <w:rPr>
                <w:rFonts w:ascii="JetBrains Mono" w:cs="JetBrains Mono" w:eastAsia="JetBrains Mono" w:hAnsi="JetBrains Mono"/>
                <w:color w:val="1A4731"/>
                <w:sz w:val="18"/>
                <w:szCs w:val="18"/>
              </w:rPr>
              <w:t xml:space="preserve">  }</w:t>
            </w:r>
          </w:p>
          <w:p>
            <w:pPr>
              <w:spacing w:before="20" w:after="20"/>
            </w:pPr>
            <w:r>
              <w:rPr>
                <w:rFonts w:ascii="JetBrains Mono" w:cs="JetBrains Mono" w:eastAsia="JetBrains Mono" w:hAnsi="JetBrains Mono"/>
                <w:color w:val="1A4731"/>
                <w:sz w:val="18"/>
                <w:szCs w:val="18"/>
              </w:rPr>
              <w:t xml:space="preserve">}</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16.4 Rate Limits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500"/>
        <w:gridCol w:w="1860"/>
      </w:tblGrid>
      <w:tr>
        <w:trPr>
          <w:tblHeader/>
        </w:trPr>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Tier</w:t>
            </w:r>
          </w:p>
        </w:tc>
        <w:tc>
          <w:tcPr>
            <w:tcW w:type="dxa" w:w="15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Requests/min</w:t>
            </w:r>
          </w:p>
        </w:tc>
        <w:tc>
          <w:tcPr>
            <w:tcW w:type="dxa" w:w="15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Requests/day</w:t>
            </w:r>
          </w:p>
        </w:tc>
        <w:tc>
          <w:tcPr>
            <w:tcW w:type="dxa" w:w="25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Bulk Downloads</w:t>
            </w:r>
          </w:p>
        </w:tc>
        <w:tc>
          <w:tcPr>
            <w:tcW w:type="dxa" w:w="18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WebSocket Streams</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Free / Researcher</w:t>
            </w:r>
          </w:p>
        </w:tc>
        <w:tc>
          <w:tcPr>
            <w:tcW w:type="dxa" w:w="1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60</w:t>
            </w:r>
          </w:p>
        </w:tc>
        <w:tc>
          <w:tcPr>
            <w:tcW w:type="dxa" w:w="1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10,000</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No</w:t>
            </w:r>
          </w:p>
        </w:tc>
        <w:tc>
          <w:tcPr>
            <w:tcW w:type="dxa" w:w="18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No</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Contributor</w:t>
            </w:r>
          </w:p>
        </w:tc>
        <w:tc>
          <w:tcPr>
            <w:tcW w:type="dxa" w:w="1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120</w:t>
            </w:r>
          </w:p>
        </w:tc>
        <w:tc>
          <w:tcPr>
            <w:tcW w:type="dxa" w:w="1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50,000</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Limited (100K records/day)</w:t>
            </w:r>
          </w:p>
        </w:tc>
        <w:tc>
          <w:tcPr>
            <w:tcW w:type="dxa" w:w="18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No</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Institution</w:t>
            </w:r>
          </w:p>
        </w:tc>
        <w:tc>
          <w:tcPr>
            <w:tcW w:type="dxa" w:w="1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300</w:t>
            </w:r>
          </w:p>
        </w:tc>
        <w:tc>
          <w:tcPr>
            <w:tcW w:type="dxa" w:w="1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200,000</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Yes (1M records/day)</w:t>
            </w:r>
          </w:p>
        </w:tc>
        <w:tc>
          <w:tcPr>
            <w:tcW w:type="dxa" w:w="18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Yes (5 streams)</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Commercial</w:t>
            </w:r>
          </w:p>
        </w:tc>
        <w:tc>
          <w:tcPr>
            <w:tcW w:type="dxa" w:w="1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Custom SLA</w:t>
            </w:r>
          </w:p>
        </w:tc>
        <w:tc>
          <w:tcPr>
            <w:tcW w:type="dxa" w:w="1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Custom SLA</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Yes, unlimited</w:t>
            </w:r>
          </w:p>
        </w:tc>
        <w:tc>
          <w:tcPr>
            <w:tcW w:type="dxa" w:w="18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Yes, unlimited</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17. Technical Architecture — Full Specification</w:t>
      </w:r>
    </w:p>
    <w:p>
      <w:pPr>
        <w:pStyle w:val="Heading2"/>
        <w:spacing w:before="320" w:after="100"/>
      </w:pPr>
      <w:r>
        <w:rPr>
          <w:rFonts w:ascii="Inter" w:cs="Inter" w:eastAsia="Inter" w:hAnsi="Inter"/>
          <w:b/>
          <w:bCs/>
          <w:color w:val="1A7A40"/>
          <w:sz w:val="28"/>
          <w:szCs w:val="28"/>
        </w:rPr>
        <w:t xml:space="preserve">17.1 System Overview</w:t>
      </w:r>
    </w:p>
    <w:p>
      <w:pPr>
        <w:spacing w:before="60" w:after="100" w:line="280"/>
      </w:pPr>
      <w:r>
        <w:rPr>
          <w:rFonts w:ascii="Inter" w:cs="Inter" w:eastAsia="Inter" w:hAnsi="Inter"/>
          <w:color w:val="1A1A1A"/>
          <w:sz w:val="22"/>
          <w:szCs w:val="22"/>
        </w:rPr>
        <w:t xml:space="preserve">BioBloomberg is a cloud-native, microservices-based platform. Every component is containerized, independently deployable, and horizontally scalable. The platform is designed to run on any cloud provider or on-premises — cloud-agnostic by design.</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17.2 Microservices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rPr>
          <w:tblHeader/>
        </w:trPr>
        <w:tc>
          <w:tcPr>
            <w:tcW w:type="dxa" w:w="2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Service</w:t>
            </w:r>
          </w:p>
        </w:tc>
        <w:tc>
          <w:tcPr>
            <w:tcW w:type="dxa" w:w="27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Responsibility</w:t>
            </w:r>
          </w:p>
        </w:tc>
        <w:tc>
          <w:tcPr>
            <w:tcW w:type="dxa" w:w="2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Tech</w:t>
            </w:r>
          </w:p>
        </w:tc>
        <w:tc>
          <w:tcPr>
            <w:tcW w:type="dxa" w:w="22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Scaling Strategy</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ingestion-service</w:t>
            </w:r>
          </w:p>
        </w:tc>
        <w:tc>
          <w:tcPr>
            <w:tcW w:type="dxa" w:w="2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Orchestrates all data source polling and ingestion</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Python / Airflow</w:t>
            </w:r>
          </w:p>
        </w:tc>
        <w:tc>
          <w:tcPr>
            <w:tcW w:type="dxa" w:w="2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Horizontal, per-source workers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nlp-service</w:t>
            </w:r>
          </w:p>
        </w:tc>
        <w:tc>
          <w:tcPr>
            <w:tcW w:type="dxa" w:w="2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NER, entity disambiguation, relation extraction</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Python / spaCy / HuggingFace</w:t>
            </w:r>
          </w:p>
        </w:tc>
        <w:tc>
          <w:tcPr>
            <w:tcW w:type="dxa" w:w="2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GPU nodes, queue-based</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graph-service</w:t>
            </w:r>
          </w:p>
        </w:tc>
        <w:tc>
          <w:tcPr>
            <w:tcW w:type="dxa" w:w="2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Knowledge graph writes, consistency, queries</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Python / Neo4j driver</w:t>
            </w:r>
          </w:p>
        </w:tc>
        <w:tc>
          <w:tcPr>
            <w:tcW w:type="dxa" w:w="2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Read replicas for query load</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search-service</w:t>
            </w:r>
          </w:p>
        </w:tc>
        <w:tc>
          <w:tcPr>
            <w:tcW w:type="dxa" w:w="2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Full-text and semantic search over documents</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Python / Elasticsearch</w:t>
            </w:r>
          </w:p>
        </w:tc>
        <w:tc>
          <w:tcPr>
            <w:tcW w:type="dxa" w:w="2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Elasticsearch cluster scaling</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ai-service</w:t>
            </w:r>
          </w:p>
        </w:tc>
        <w:tc>
          <w:tcPr>
            <w:tcW w:type="dxa" w:w="2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RAG pipeline — retrieval + generation + citations</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Python / LangChain</w:t>
            </w:r>
          </w:p>
        </w:tc>
        <w:tc>
          <w:tcPr>
            <w:tcW w:type="dxa" w:w="2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GPU nodes, async queue</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api-gateway</w:t>
            </w:r>
          </w:p>
        </w:tc>
        <w:tc>
          <w:tcPr>
            <w:tcW w:type="dxa" w:w="2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Authentication, rate limiting, routing</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Kong or AWS API Gateway</w:t>
            </w:r>
          </w:p>
        </w:tc>
        <w:tc>
          <w:tcPr>
            <w:tcW w:type="dxa" w:w="2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Horizontal</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notification-service</w:t>
            </w:r>
          </w:p>
        </w:tc>
        <w:tc>
          <w:tcPr>
            <w:tcW w:type="dxa" w:w="2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Alerts, emails, webhooks</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Python / Celery / Redis</w:t>
            </w:r>
          </w:p>
        </w:tc>
        <w:tc>
          <w:tcPr>
            <w:tcW w:type="dxa" w:w="2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Queue-based horizontal</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user-service</w:t>
            </w:r>
          </w:p>
        </w:tc>
        <w:tc>
          <w:tcPr>
            <w:tcW w:type="dxa" w:w="2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User accounts, profiles, preferences</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Python / FastAPI / PostgreSQL</w:t>
            </w:r>
          </w:p>
        </w:tc>
        <w:tc>
          <w:tcPr>
            <w:tcW w:type="dxa" w:w="2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Horizontal with DB read replicas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frontend-service</w:t>
            </w:r>
          </w:p>
        </w:tc>
        <w:tc>
          <w:tcPr>
            <w:tcW w:type="dxa" w:w="27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React SSR application</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Next.js / Node.js</w:t>
            </w:r>
          </w:p>
        </w:tc>
        <w:tc>
          <w:tcPr>
            <w:tcW w:type="dxa" w:w="2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CDN + horizontal app servers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admin-service</w:t>
            </w:r>
          </w:p>
        </w:tc>
        <w:tc>
          <w:tcPr>
            <w:tcW w:type="dxa" w:w="27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Internal monitoring, data quality, moderation</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Python / FastAPI</w:t>
            </w:r>
          </w:p>
        </w:tc>
        <w:tc>
          <w:tcPr>
            <w:tcW w:type="dxa" w:w="2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Single instance, internal only</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17.3 Full Technology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260"/>
      </w:tblGrid>
      <w:tr>
        <w:trPr>
          <w:tblHeader/>
        </w:trPr>
        <w:tc>
          <w:tcPr>
            <w:tcW w:type="dxa" w:w="25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Layer</w:t>
            </w:r>
          </w:p>
        </w:tc>
        <w:tc>
          <w:tcPr>
            <w:tcW w:type="dxa" w:w="25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Technology</w:t>
            </w:r>
          </w:p>
        </w:tc>
        <w:tc>
          <w:tcPr>
            <w:tcW w:type="dxa" w:w="1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Version</w:t>
            </w:r>
          </w:p>
        </w:tc>
        <w:tc>
          <w:tcPr>
            <w:tcW w:type="dxa" w:w="32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Justification</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API Framework</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FastAPI</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0.110+</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Async, auto-docs, type-safe, fastest Python framework</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Frontend Framework</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Next.js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14+</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SSR for SEO, App Router, React 18 concurrent features</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Frontend Styling</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Tailwind CSS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3.4+</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Utility-first, consistent design tokens, tiny bundle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Graph Visualization</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Sigma.js + D3.js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latest</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WebGL graph rendering + custom D3 for charts</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Graph Database</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Neo4j Community</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5.x</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ACID graph DB, Cypher query language, open source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Search Engine</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Elasticsearch</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8.x</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Full-text + dense vector search, mature, open source core</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Relational DB</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PostgreSQL</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16+</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Transactional data: users, alerts, sessions, billing</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Document Store</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MongoDB</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7.x</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Flexible schema for raw ingested documents</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Cache</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Redis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7.x</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Session cache, rate limiting, search result cache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Object Storage</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MinIO / S3</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latest</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Paper PDFs, graph exports, ML model artifacts</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Message Queue</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Apache Kafka</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3.6+</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High-throughput event streaming for ingestion pipeline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Workflow Orchestration</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Apache Airflow</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2.8+</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DAG-based pipeline scheduling, rich UI</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Biomedical NLP NER</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HuggingFace + BioBERT</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latest</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State-of-the-art biomedical entity recognition</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General NLP Pipeline</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spaCy</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3.7+</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Fast, production-ready NLP pipeline</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Vector Embeddings</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sentence-transformers (BioBERT)</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latest</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Domain-adapted biological text embeddings</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LLM — Generation</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OpenAI GPT-4o / Anthropic Claude</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latest</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Configurable; users can self-host with open models</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Containerization</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Docker</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25+</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All services containerized</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Orchestration</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Kubernetes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1.29+</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Production deployment, auto-scaling, self-healing</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Service Mesh</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Istio</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1.20+</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mTLS, traffic management, observability</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Monitoring</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Prometheus + Grafana</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latest</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Open-source metrics + dashboards</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Logging</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ELK Stack</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8.x</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Centralized logging, searchable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Tracing</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Jaeger</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latest</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Distributed tracing across microservices</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CI/CD</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GitHub Actions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latest</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Free for open source, excellent ecosystem</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Infrastructure as Code</w:t>
            </w:r>
          </w:p>
        </w:tc>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Terraform</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1.7+</w:t>
            </w:r>
          </w:p>
        </w:tc>
        <w:tc>
          <w:tcPr>
            <w:tcW w:type="dxa" w:w="32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Cloud-agnostic infrastructure provisioning</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CDN</w:t>
            </w:r>
          </w:p>
        </w:tc>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Cloudflare</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t>
            </w:r>
          </w:p>
        </w:tc>
        <w:tc>
          <w:tcPr>
            <w:tcW w:type="dxa" w:w="32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Global CDN, DDoS protection, free tier generous</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17.4 Infrastructure — Production</w:t>
      </w:r>
    </w:p>
    <w:p>
      <w:pPr>
        <w:pStyle w:val="Heading3"/>
        <w:spacing w:before="200" w:after="80"/>
      </w:pPr>
      <w:r>
        <w:rPr>
          <w:rFonts w:ascii="Inter" w:cs="Inter" w:eastAsia="Inter" w:hAnsi="Inter"/>
          <w:b/>
          <w:bCs/>
          <w:color w:val="4A5E50"/>
          <w:sz w:val="24"/>
          <w:szCs w:val="24"/>
        </w:rPr>
        <w:t xml:space="preserve">Compute</w:t>
      </w:r>
    </w:p>
    <w:p>
      <w:pPr>
        <w:pStyle w:val="ListParagraph"/>
        <w:numPr>
          <w:ilvl w:val="0"/>
          <w:numId w:val="2"/>
        </w:numPr>
        <w:spacing w:before="40" w:after="60"/>
      </w:pPr>
      <w:r>
        <w:rPr>
          <w:rFonts w:ascii="Inter" w:cs="Inter" w:eastAsia="Inter" w:hAnsi="Inter"/>
          <w:color w:val="1A1A1A"/>
          <w:sz w:val="22"/>
          <w:szCs w:val="22"/>
        </w:rPr>
        <w:t xml:space="preserve">API servers: 3+ pods minimum, auto-scales to 20 based on request rate</w:t>
      </w:r>
    </w:p>
    <w:p>
      <w:pPr>
        <w:pStyle w:val="ListParagraph"/>
        <w:numPr>
          <w:ilvl w:val="0"/>
          <w:numId w:val="2"/>
        </w:numPr>
        <w:spacing w:before="40" w:after="60"/>
      </w:pPr>
      <w:r>
        <w:rPr>
          <w:rFonts w:ascii="Inter" w:cs="Inter" w:eastAsia="Inter" w:hAnsi="Inter"/>
          <w:color w:val="1A1A1A"/>
          <w:sz w:val="22"/>
          <w:szCs w:val="22"/>
        </w:rPr>
        <w:t xml:space="preserve">NLP workers: GPU nodes (NVIDIA A10G minimum) — 2 minimum, scales based on queue depth</w:t>
      </w:r>
    </w:p>
    <w:p>
      <w:pPr>
        <w:pStyle w:val="ListParagraph"/>
        <w:numPr>
          <w:ilvl w:val="0"/>
          <w:numId w:val="2"/>
        </w:numPr>
        <w:spacing w:before="40" w:after="60"/>
      </w:pPr>
      <w:r>
        <w:rPr>
          <w:rFonts w:ascii="Inter" w:cs="Inter" w:eastAsia="Inter" w:hAnsi="Inter"/>
          <w:color w:val="1A1A1A"/>
          <w:sz w:val="22"/>
          <w:szCs w:val="22"/>
        </w:rPr>
        <w:t xml:space="preserve">AI service: GPU nodes — 2 minimum, auto-scales</w:t>
      </w:r>
    </w:p>
    <w:p>
      <w:pPr>
        <w:pStyle w:val="ListParagraph"/>
        <w:numPr>
          <w:ilvl w:val="0"/>
          <w:numId w:val="2"/>
        </w:numPr>
        <w:spacing w:before="40" w:after="60"/>
      </w:pPr>
      <w:r>
        <w:rPr>
          <w:rFonts w:ascii="Inter" w:cs="Inter" w:eastAsia="Inter" w:hAnsi="Inter"/>
          <w:color w:val="1A1A1A"/>
          <w:sz w:val="22"/>
          <w:szCs w:val="22"/>
        </w:rPr>
        <w:t xml:space="preserve">Database nodes: Neo4j cluster (1 leader + 2 followers), Elasticsearch cluster (3 nodes minimum), PostgreSQL (primary + 1 replica)</w:t>
      </w:r>
    </w:p>
    <w:p>
      <w:pPr>
        <w:spacing w:before="80" w:after="0"/>
      </w:pPr>
      <w:r>
        <w:t xml:space="preserve"/>
      </w:r>
    </w:p>
    <w:p>
      <w:pPr>
        <w:pStyle w:val="Heading3"/>
        <w:spacing w:before="200" w:after="80"/>
      </w:pPr>
      <w:r>
        <w:rPr>
          <w:rFonts w:ascii="Inter" w:cs="Inter" w:eastAsia="Inter" w:hAnsi="Inter"/>
          <w:b/>
          <w:bCs/>
          <w:color w:val="4A5E50"/>
          <w:sz w:val="24"/>
          <w:szCs w:val="24"/>
        </w:rPr>
        <w:t xml:space="preserve">Networking</w:t>
      </w:r>
    </w:p>
    <w:p>
      <w:pPr>
        <w:pStyle w:val="ListParagraph"/>
        <w:numPr>
          <w:ilvl w:val="0"/>
          <w:numId w:val="2"/>
        </w:numPr>
        <w:spacing w:before="40" w:after="60"/>
      </w:pPr>
      <w:r>
        <w:rPr>
          <w:rFonts w:ascii="Inter" w:cs="Inter" w:eastAsia="Inter" w:hAnsi="Inter"/>
          <w:color w:val="1A1A1A"/>
          <w:sz w:val="22"/>
          <w:szCs w:val="22"/>
        </w:rPr>
        <w:t xml:space="preserve">All inter-service traffic encrypted with mTLS via Istio</w:t>
      </w:r>
    </w:p>
    <w:p>
      <w:pPr>
        <w:pStyle w:val="ListParagraph"/>
        <w:numPr>
          <w:ilvl w:val="0"/>
          <w:numId w:val="2"/>
        </w:numPr>
        <w:spacing w:before="40" w:after="60"/>
      </w:pPr>
      <w:r>
        <w:rPr>
          <w:rFonts w:ascii="Inter" w:cs="Inter" w:eastAsia="Inter" w:hAnsi="Inter"/>
          <w:color w:val="1A1A1A"/>
          <w:sz w:val="22"/>
          <w:szCs w:val="22"/>
        </w:rPr>
        <w:t xml:space="preserve">External traffic: HTTPS only, TLS 1.3, Cloudflare for CDN and DDoS protection</w:t>
      </w:r>
    </w:p>
    <w:p>
      <w:pPr>
        <w:pStyle w:val="ListParagraph"/>
        <w:numPr>
          <w:ilvl w:val="0"/>
          <w:numId w:val="2"/>
        </w:numPr>
        <w:spacing w:before="40" w:after="60"/>
      </w:pPr>
      <w:r>
        <w:rPr>
          <w:rFonts w:ascii="Inter" w:cs="Inter" w:eastAsia="Inter" w:hAnsi="Inter"/>
          <w:color w:val="1A1A1A"/>
          <w:sz w:val="22"/>
          <w:szCs w:val="22"/>
        </w:rPr>
        <w:t xml:space="preserve">Internal services on private VPC, not exposed to internet</w:t>
      </w:r>
    </w:p>
    <w:p>
      <w:pPr>
        <w:pStyle w:val="ListParagraph"/>
        <w:numPr>
          <w:ilvl w:val="0"/>
          <w:numId w:val="2"/>
        </w:numPr>
        <w:spacing w:before="40" w:after="60"/>
      </w:pPr>
      <w:r>
        <w:rPr>
          <w:rFonts w:ascii="Inter" w:cs="Inter" w:eastAsia="Inter" w:hAnsi="Inter"/>
          <w:color w:val="1A1A1A"/>
          <w:sz w:val="22"/>
          <w:szCs w:val="22"/>
        </w:rPr>
        <w:t xml:space="preserve">API gateway is the only internet-facing entry point</w:t>
      </w:r>
    </w:p>
    <w:p>
      <w:pPr>
        <w:spacing w:before="80" w:after="0"/>
      </w:pPr>
      <w:r>
        <w:t xml:space="preserve"/>
      </w:r>
    </w:p>
    <w:p>
      <w:pPr>
        <w:pStyle w:val="Heading3"/>
        <w:spacing w:before="200" w:after="80"/>
      </w:pPr>
      <w:r>
        <w:rPr>
          <w:rFonts w:ascii="Inter" w:cs="Inter" w:eastAsia="Inter" w:hAnsi="Inter"/>
          <w:b/>
          <w:bCs/>
          <w:color w:val="4A5E50"/>
          <w:sz w:val="24"/>
          <w:szCs w:val="24"/>
        </w:rPr>
        <w:t xml:space="preserve">High Availability</w:t>
      </w:r>
    </w:p>
    <w:p>
      <w:pPr>
        <w:pStyle w:val="ListParagraph"/>
        <w:numPr>
          <w:ilvl w:val="0"/>
          <w:numId w:val="2"/>
        </w:numPr>
        <w:spacing w:before="40" w:after="60"/>
      </w:pPr>
      <w:r>
        <w:rPr>
          <w:rFonts w:ascii="Inter" w:cs="Inter" w:eastAsia="Inter" w:hAnsi="Inter"/>
          <w:color w:val="1A1A1A"/>
          <w:sz w:val="22"/>
          <w:szCs w:val="22"/>
        </w:rPr>
        <w:t xml:space="preserve">All stateless services: minimum 2 replicas, spread across availability zones</w:t>
      </w:r>
    </w:p>
    <w:p>
      <w:pPr>
        <w:pStyle w:val="ListParagraph"/>
        <w:numPr>
          <w:ilvl w:val="0"/>
          <w:numId w:val="2"/>
        </w:numPr>
        <w:spacing w:before="40" w:after="60"/>
      </w:pPr>
      <w:r>
        <w:rPr>
          <w:rFonts w:ascii="Inter" w:cs="Inter" w:eastAsia="Inter" w:hAnsi="Inter"/>
          <w:color w:val="1A1A1A"/>
          <w:sz w:val="22"/>
          <w:szCs w:val="22"/>
        </w:rPr>
        <w:t xml:space="preserve">Databases: multi-AZ deployment, automated failover &lt; 30 seconds</w:t>
      </w:r>
    </w:p>
    <w:p>
      <w:pPr>
        <w:pStyle w:val="ListParagraph"/>
        <w:numPr>
          <w:ilvl w:val="0"/>
          <w:numId w:val="2"/>
        </w:numPr>
        <w:spacing w:before="40" w:after="60"/>
      </w:pPr>
      <w:r>
        <w:rPr>
          <w:rFonts w:ascii="Inter" w:cs="Inter" w:eastAsia="Inter" w:hAnsi="Inter"/>
          <w:color w:val="1A1A1A"/>
          <w:sz w:val="22"/>
          <w:szCs w:val="22"/>
        </w:rPr>
        <w:t xml:space="preserve">RPO (Recovery Point Objective): 1 hour. RTO (Recovery Time Objective): 4 hours.</w:t>
      </w:r>
    </w:p>
    <w:p>
      <w:pPr>
        <w:pStyle w:val="ListParagraph"/>
        <w:numPr>
          <w:ilvl w:val="0"/>
          <w:numId w:val="2"/>
        </w:numPr>
        <w:spacing w:before="40" w:after="60"/>
      </w:pPr>
      <w:r>
        <w:rPr>
          <w:rFonts w:ascii="Inter" w:cs="Inter" w:eastAsia="Inter" w:hAnsi="Inter"/>
          <w:color w:val="1A1A1A"/>
          <w:sz w:val="22"/>
          <w:szCs w:val="22"/>
        </w:rPr>
        <w:t xml:space="preserve">Automated backups: PostgreSQL and Neo4j daily backups to object storage, retained 30 days</w:t>
      </w:r>
    </w:p>
    <w:p>
      <w:pPr>
        <w:pStyle w:val="Heading1"/>
        <w:pBdr>
          <w:bottom w:val="single" w:color="00C853" w:sz="6" w:space="6"/>
        </w:pBdr>
        <w:spacing w:before="480" w:after="120"/>
      </w:pPr>
      <w:r>
        <w:rPr>
          <w:rFonts w:ascii="Inter" w:cs="Inter" w:eastAsia="Inter" w:hAnsi="Inter"/>
          <w:b/>
          <w:bCs/>
          <w:color w:val="0D7A3E"/>
          <w:sz w:val="36"/>
          <w:szCs w:val="36"/>
        </w:rPr>
        <w:t xml:space="preserve">18. Data Sources &amp; Ingestion Pipeline — Full Specification</w:t>
      </w:r>
    </w:p>
    <w:p>
      <w:pPr>
        <w:pStyle w:val="Heading2"/>
        <w:spacing w:before="320" w:after="100"/>
      </w:pPr>
      <w:r>
        <w:rPr>
          <w:rFonts w:ascii="Inter" w:cs="Inter" w:eastAsia="Inter" w:hAnsi="Inter"/>
          <w:b/>
          <w:bCs/>
          <w:color w:val="1A7A40"/>
          <w:sz w:val="28"/>
          <w:szCs w:val="28"/>
        </w:rPr>
        <w:t xml:space="preserve">18.1 Complete Source Catalog (50+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2300"/>
        <w:gridCol w:w="2060"/>
      </w:tblGrid>
      <w:tr>
        <w:trPr>
          <w:tblHeader/>
        </w:trPr>
        <w:tc>
          <w:tcPr>
            <w:tcW w:type="dxa" w:w="2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Source</w:t>
            </w:r>
          </w:p>
        </w:tc>
        <w:tc>
          <w:tcPr>
            <w:tcW w:type="dxa" w:w="1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Category</w:t>
            </w:r>
          </w:p>
        </w:tc>
        <w:tc>
          <w:tcPr>
            <w:tcW w:type="dxa" w:w="1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Update Freq</w:t>
            </w:r>
          </w:p>
        </w:tc>
        <w:tc>
          <w:tcPr>
            <w:tcW w:type="dxa" w:w="23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Access Method</w:t>
            </w:r>
          </w:p>
        </w:tc>
        <w:tc>
          <w:tcPr>
            <w:tcW w:type="dxa" w:w="20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Volume</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PubMed Central (PMC)</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Literature</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NCBI Entrez API + FTP bulk</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50M+ papers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PubMed Abstracts</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Literature</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NCBI Entrez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35M+ abstracts (non-OA)</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bioRxiv</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Literature (preprint)</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Hourly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bioRxiv API + RSS</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200K+ preprints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medRxiv</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Literature (preprint)</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Hourly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medRxiv API + RSS</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60K+ preprints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arXiv (q-bio)</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Literature (preprint)</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arXiv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50K+ papers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Europe PMC</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Literature</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Europe PMC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40M+ papers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Semantic Scholar</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Literature + citations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Semantic Scholar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200M+ papers with citations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OpenAlex</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Literature + institutions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Monthly bulk</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OpenAlex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250M+ works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Crossref</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Literature metadata + DOIs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Real-time</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Crossref REST API + webhooks</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140M+ DOIs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PLOS (all journals)</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Literature</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PLOS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300K+ OA papers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eLife</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Literature</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eLife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100K+ OA papers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ClinicalTrials.gov</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Clinical</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CT.gov full download +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450K+ trials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EU Clinical Trials Register</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Clinical</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EudraCT download</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50K+ trials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WHO ICTRP</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Clinical</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WHO XML download</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Global registries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OpenFDA</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Clinical + Regulatory</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OpenFDA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Approvals, adverse events, labels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EMA EPAR</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Regulatory</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EMA website scrape</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European approvals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PubChem</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Compounds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PubChem API + FTP</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100M+ compounds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ChEMBL</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Compounds + Bioactivity</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Quarterly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ChEMBL API + download</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2M+ compounds, 18M+ bioactivities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UniProt/Swiss-Prot</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Proteins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UniProt API + FTP</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600K reviewed proteins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UniProt/TrEMBL</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Proteins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UniProt FTP</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200M+ unreviewed proteins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Ensembl</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Genomes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Quarterly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Ensembl API + FTP</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250+ organism genomes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NCBI Gene</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Genes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NCBI Entrez Gene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50M+ gene records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Protein Data Bank (PDB)</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Structures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RCSB PDB API + FTP</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200K+ structures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 DB</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Protein interactions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Annual</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 API + download</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67M+ proteins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ChEBI</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Chemical entities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ChEBI API + OWL download</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60K+ entities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IntAct / BioGRID</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Protein interactions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IntAct PSICQUIC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1M+ interactions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Reactome</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Pathways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Quarterly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Reactome API + download</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15K+ reactions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KEGG</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Pathways + Metabolism</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KEGG API (free academic tier)</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Metabolic pathways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DisGeNET</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Gene-disease associations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Semi-annual</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DisGeNET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1M+ gene-disease associations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OMIM</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Disease genetics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OMIM API (free academic)</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25K+ entries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ClinVar</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Genetic variants + disease</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NCBI FTP</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2M+ variants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dbSNP / dbVar</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Genetic variants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NCBI FTP</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1B+ SNPs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GTEx</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 expression</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Annual</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GTEx portal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Tissue expression data</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GEO</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Gene expression</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 new submissions</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NCBI GEO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160K+ datasets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USPTO Full Text</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Patents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USPTO bulk download</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12M+ US patents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EPO Open Patent Services</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Patents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OPS REST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EU patent data</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WIPO PATENTSCOPE</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Patents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WIPO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International applications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Google Patents</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Patents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Weekly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BigQuery public dataset</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120M+ patents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NIH Reporter</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Funding</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Daily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NIH Reporter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1M+ funded projects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ORCID (public data)</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Researchers</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Monthly bulk</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ORCID public API</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20M+ researcher records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ROR Registry</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Institutions</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ROR API</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100K+ research orgs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Gene Ontology (GO)</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Ontology</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GO FTP + OWL</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40K+ terms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Disease Ontology</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Ontology</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DO GitHub releases</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14K+ terms</w:t>
            </w:r>
          </w:p>
        </w:tc>
      </w:tr>
      <w:tr>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Human Phenotype Ontology</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Ontology</w:t>
            </w:r>
          </w:p>
        </w:tc>
        <w:tc>
          <w:tcPr>
            <w:tcW w:type="dxa" w:w="1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Monthly</w:t>
            </w:r>
          </w:p>
        </w:tc>
        <w:tc>
          <w:tcPr>
            <w:tcW w:type="dxa" w:w="2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HPO GitHub releases</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16K+ phenotype terms</w:t>
            </w:r>
          </w:p>
        </w:tc>
      </w:tr>
      <w:tr>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MeSH</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Ontology/Classification</w:t>
            </w:r>
          </w:p>
        </w:tc>
        <w:tc>
          <w:tcPr>
            <w:tcW w:type="dxa" w:w="1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Annual</w:t>
            </w:r>
          </w:p>
        </w:tc>
        <w:tc>
          <w:tcPr>
            <w:tcW w:type="dxa" w:w="2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NLM FTP</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30K+ descriptor terms</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18.2 Ingestion Pipeline Design</w:t>
      </w:r>
    </w:p>
    <w:p>
      <w:pPr>
        <w:pStyle w:val="Heading3"/>
        <w:spacing w:before="200" w:after="80"/>
      </w:pPr>
      <w:r>
        <w:rPr>
          <w:rFonts w:ascii="Inter" w:cs="Inter" w:eastAsia="Inter" w:hAnsi="Inter"/>
          <w:b/>
          <w:bCs/>
          <w:color w:val="4A5E50"/>
          <w:sz w:val="24"/>
          <w:szCs w:val="24"/>
        </w:rPr>
        <w:t xml:space="preserve">Per-Source Worker Pattern</w:t>
      </w:r>
    </w:p>
    <w:p>
      <w:pPr>
        <w:spacing w:before="60" w:after="100" w:line="280"/>
      </w:pPr>
      <w:r>
        <w:rPr>
          <w:rFonts w:ascii="Inter" w:cs="Inter" w:eastAsia="Inter" w:hAnsi="Inter"/>
          <w:color w:val="1A1A1A"/>
          <w:sz w:val="22"/>
          <w:szCs w:val="22"/>
        </w:rPr>
        <w:t xml:space="preserve">Each data source has a dedicated ingestion worker that follows this standard pattern:</w:t>
      </w:r>
    </w:p>
    <w:p>
      <w:pPr>
        <w:pStyle w:val="ListParagraph"/>
        <w:numPr>
          <w:ilvl w:val="0"/>
          <w:numId w:val="3"/>
        </w:numPr>
        <w:spacing w:before="40" w:after="60"/>
      </w:pPr>
      <w:r>
        <w:rPr>
          <w:rFonts w:ascii="Inter" w:cs="Inter" w:eastAsia="Inter" w:hAnsi="Inter"/>
          <w:color w:val="1A1A1A"/>
          <w:sz w:val="22"/>
          <w:szCs w:val="22"/>
        </w:rPr>
        <w:t xml:space="preserve">Fetch: Pull new/updated records from the source via API, RSS, or bulk download</w:t>
      </w:r>
    </w:p>
    <w:p>
      <w:pPr>
        <w:pStyle w:val="ListParagraph"/>
        <w:numPr>
          <w:ilvl w:val="0"/>
          <w:numId w:val="3"/>
        </w:numPr>
        <w:spacing w:before="40" w:after="60"/>
      </w:pPr>
      <w:r>
        <w:rPr>
          <w:rFonts w:ascii="Inter" w:cs="Inter" w:eastAsia="Inter" w:hAnsi="Inter"/>
          <w:color w:val="1A1A1A"/>
          <w:sz w:val="22"/>
          <w:szCs w:val="22"/>
        </w:rPr>
        <w:t xml:space="preserve">Validate: Check data quality — required fields present, formats correct, no malformed records</w:t>
      </w:r>
    </w:p>
    <w:p>
      <w:pPr>
        <w:pStyle w:val="ListParagraph"/>
        <w:numPr>
          <w:ilvl w:val="0"/>
          <w:numId w:val="3"/>
        </w:numPr>
        <w:spacing w:before="40" w:after="60"/>
      </w:pPr>
      <w:r>
        <w:rPr>
          <w:rFonts w:ascii="Inter" w:cs="Inter" w:eastAsia="Inter" w:hAnsi="Inter"/>
          <w:color w:val="1A1A1A"/>
          <w:sz w:val="22"/>
          <w:szCs w:val="22"/>
        </w:rPr>
        <w:t xml:space="preserve">Deduplicate: Check if record already exists using source ID + fingerprint hash</w:t>
      </w:r>
    </w:p>
    <w:p>
      <w:pPr>
        <w:pStyle w:val="ListParagraph"/>
        <w:numPr>
          <w:ilvl w:val="0"/>
          <w:numId w:val="3"/>
        </w:numPr>
        <w:spacing w:before="40" w:after="60"/>
      </w:pPr>
      <w:r>
        <w:rPr>
          <w:rFonts w:ascii="Inter" w:cs="Inter" w:eastAsia="Inter" w:hAnsi="Inter"/>
          <w:color w:val="1A1A1A"/>
          <w:sz w:val="22"/>
          <w:szCs w:val="22"/>
        </w:rPr>
        <w:t xml:space="preserve">Transform: Map source schema to BioBloomberg canonical schema</w:t>
      </w:r>
    </w:p>
    <w:p>
      <w:pPr>
        <w:pStyle w:val="ListParagraph"/>
        <w:numPr>
          <w:ilvl w:val="0"/>
          <w:numId w:val="3"/>
        </w:numPr>
        <w:spacing w:before="40" w:after="60"/>
      </w:pPr>
      <w:r>
        <w:rPr>
          <w:rFonts w:ascii="Inter" w:cs="Inter" w:eastAsia="Inter" w:hAnsi="Inter"/>
          <w:color w:val="1A1A1A"/>
          <w:sz w:val="22"/>
          <w:szCs w:val="22"/>
        </w:rPr>
        <w:t xml:space="preserve">Publish: Push to Kafka topic "raw.{source_name}" for downstream processing</w:t>
      </w:r>
    </w:p>
    <w:p>
      <w:pPr>
        <w:pStyle w:val="ListParagraph"/>
        <w:numPr>
          <w:ilvl w:val="0"/>
          <w:numId w:val="3"/>
        </w:numPr>
        <w:spacing w:before="40" w:after="60"/>
      </w:pPr>
      <w:r>
        <w:rPr>
          <w:rFonts w:ascii="Inter" w:cs="Inter" w:eastAsia="Inter" w:hAnsi="Inter"/>
          <w:color w:val="1A1A1A"/>
          <w:sz w:val="22"/>
          <w:szCs w:val="22"/>
        </w:rPr>
        <w:t xml:space="preserve">Log: Write ingestion record to PostgreSQL — timestamp, record count, any errors</w:t>
      </w:r>
    </w:p>
    <w:p>
      <w:pPr>
        <w:spacing w:before="120" w:after="0"/>
      </w:pPr>
      <w:r>
        <w:t xml:space="preserve"/>
      </w:r>
    </w:p>
    <w:p>
      <w:pPr>
        <w:pStyle w:val="Heading3"/>
        <w:spacing w:before="200" w:after="80"/>
      </w:pPr>
      <w:r>
        <w:rPr>
          <w:rFonts w:ascii="Inter" w:cs="Inter" w:eastAsia="Inter" w:hAnsi="Inter"/>
          <w:b/>
          <w:bCs/>
          <w:color w:val="4A5E50"/>
          <w:sz w:val="24"/>
          <w:szCs w:val="24"/>
        </w:rPr>
        <w:t xml:space="preserve">NLP Processing Pipeline</w:t>
      </w:r>
    </w:p>
    <w:p>
      <w:pPr>
        <w:pStyle w:val="ListParagraph"/>
        <w:numPr>
          <w:ilvl w:val="0"/>
          <w:numId w:val="3"/>
        </w:numPr>
        <w:spacing w:before="40" w:after="60"/>
      </w:pPr>
      <w:r>
        <w:rPr>
          <w:rFonts w:ascii="Inter" w:cs="Inter" w:eastAsia="Inter" w:hAnsi="Inter"/>
          <w:color w:val="1A1A1A"/>
          <w:sz w:val="22"/>
          <w:szCs w:val="22"/>
        </w:rPr>
        <w:t xml:space="preserve">Consume from Kafka "raw.*" topics</w:t>
      </w:r>
    </w:p>
    <w:p>
      <w:pPr>
        <w:pStyle w:val="ListParagraph"/>
        <w:numPr>
          <w:ilvl w:val="0"/>
          <w:numId w:val="3"/>
        </w:numPr>
        <w:spacing w:before="40" w:after="60"/>
      </w:pPr>
      <w:r>
        <w:rPr>
          <w:rFonts w:ascii="Inter" w:cs="Inter" w:eastAsia="Inter" w:hAnsi="Inter"/>
          <w:color w:val="1A1A1A"/>
          <w:sz w:val="22"/>
          <w:szCs w:val="22"/>
        </w:rPr>
        <w:t xml:space="preserve">Text extraction: extract title, abstract, full text (where available), author list, dates</w:t>
      </w:r>
    </w:p>
    <w:p>
      <w:pPr>
        <w:pStyle w:val="ListParagraph"/>
        <w:numPr>
          <w:ilvl w:val="0"/>
          <w:numId w:val="3"/>
        </w:numPr>
        <w:spacing w:before="40" w:after="60"/>
      </w:pPr>
      <w:r>
        <w:rPr>
          <w:rFonts w:ascii="Inter" w:cs="Inter" w:eastAsia="Inter" w:hAnsi="Inter"/>
          <w:color w:val="1A1A1A"/>
          <w:sz w:val="22"/>
          <w:szCs w:val="22"/>
        </w:rPr>
        <w:t xml:space="preserve">Language detection: flag non-English content for separate processing path</w:t>
      </w:r>
    </w:p>
    <w:p>
      <w:pPr>
        <w:pStyle w:val="ListParagraph"/>
        <w:numPr>
          <w:ilvl w:val="0"/>
          <w:numId w:val="3"/>
        </w:numPr>
        <w:spacing w:before="40" w:after="60"/>
      </w:pPr>
      <w:r>
        <w:rPr>
          <w:rFonts w:ascii="Inter" w:cs="Inter" w:eastAsia="Inter" w:hAnsi="Inter"/>
          <w:color w:val="1A1A1A"/>
          <w:sz w:val="22"/>
          <w:szCs w:val="22"/>
        </w:rPr>
        <w:t xml:space="preserve">NER pass 1: run BioBERT-based biomedical NER to extract gene, protein, disease, compound mentions</w:t>
      </w:r>
    </w:p>
    <w:p>
      <w:pPr>
        <w:pStyle w:val="ListParagraph"/>
        <w:numPr>
          <w:ilvl w:val="0"/>
          <w:numId w:val="3"/>
        </w:numPr>
        <w:spacing w:before="40" w:after="60"/>
      </w:pPr>
      <w:r>
        <w:rPr>
          <w:rFonts w:ascii="Inter" w:cs="Inter" w:eastAsia="Inter" w:hAnsi="Inter"/>
          <w:color w:val="1A1A1A"/>
          <w:sz w:val="22"/>
          <w:szCs w:val="22"/>
        </w:rPr>
        <w:t xml:space="preserve">NER pass 2: run general spaCy pipeline for organization, location, person, date mentions</w:t>
      </w:r>
    </w:p>
    <w:p>
      <w:pPr>
        <w:pStyle w:val="ListParagraph"/>
        <w:numPr>
          <w:ilvl w:val="0"/>
          <w:numId w:val="3"/>
        </w:numPr>
        <w:spacing w:before="40" w:after="60"/>
      </w:pPr>
      <w:r>
        <w:rPr>
          <w:rFonts w:ascii="Inter" w:cs="Inter" w:eastAsia="Inter" w:hAnsi="Inter"/>
          <w:color w:val="1A1A1A"/>
          <w:sz w:val="22"/>
          <w:szCs w:val="22"/>
        </w:rPr>
        <w:t xml:space="preserve">Entity disambiguation: map extracted mentions to canonical IDs using Entity Resolution Service</w:t>
      </w:r>
    </w:p>
    <w:p>
      <w:pPr>
        <w:pStyle w:val="ListParagraph"/>
        <w:numPr>
          <w:ilvl w:val="0"/>
          <w:numId w:val="3"/>
        </w:numPr>
        <w:spacing w:before="40" w:after="60"/>
      </w:pPr>
      <w:r>
        <w:rPr>
          <w:rFonts w:ascii="Inter" w:cs="Inter" w:eastAsia="Inter" w:hAnsi="Inter"/>
          <w:color w:val="1A1A1A"/>
          <w:sz w:val="22"/>
          <w:szCs w:val="22"/>
        </w:rPr>
        <w:t xml:space="preserve">Relation extraction: identify semantic relationships between co-mentioned entities</w:t>
      </w:r>
    </w:p>
    <w:p>
      <w:pPr>
        <w:pStyle w:val="ListParagraph"/>
        <w:numPr>
          <w:ilvl w:val="0"/>
          <w:numId w:val="3"/>
        </w:numPr>
        <w:spacing w:before="40" w:after="60"/>
      </w:pPr>
      <w:r>
        <w:rPr>
          <w:rFonts w:ascii="Inter" w:cs="Inter" w:eastAsia="Inter" w:hAnsi="Inter"/>
          <w:color w:val="1A1A1A"/>
          <w:sz w:val="22"/>
          <w:szCs w:val="22"/>
        </w:rPr>
        <w:t xml:space="preserve">Embedding: generate sentence-level BioBERT embeddings for semantic search</w:t>
      </w:r>
    </w:p>
    <w:p>
      <w:pPr>
        <w:pStyle w:val="ListParagraph"/>
        <w:numPr>
          <w:ilvl w:val="0"/>
          <w:numId w:val="3"/>
        </w:numPr>
        <w:spacing w:before="40" w:after="60"/>
      </w:pPr>
      <w:r>
        <w:rPr>
          <w:rFonts w:ascii="Inter" w:cs="Inter" w:eastAsia="Inter" w:hAnsi="Inter"/>
          <w:color w:val="1A1A1A"/>
          <w:sz w:val="22"/>
          <w:szCs w:val="22"/>
        </w:rPr>
        <w:t xml:space="preserve">Graph update: write new entities and relationships to Neo4j via graph-service</w:t>
      </w:r>
    </w:p>
    <w:p>
      <w:pPr>
        <w:pStyle w:val="ListParagraph"/>
        <w:numPr>
          <w:ilvl w:val="0"/>
          <w:numId w:val="3"/>
        </w:numPr>
        <w:spacing w:before="40" w:after="60"/>
      </w:pPr>
      <w:r>
        <w:rPr>
          <w:rFonts w:ascii="Inter" w:cs="Inter" w:eastAsia="Inter" w:hAnsi="Inter"/>
          <w:color w:val="1A1A1A"/>
          <w:sz w:val="22"/>
          <w:szCs w:val="22"/>
        </w:rPr>
        <w:t xml:space="preserve">Search index update: index document in Elasticsearch with all entities as facets</w:t>
      </w:r>
    </w:p>
    <w:p>
      <w:pPr>
        <w:pStyle w:val="ListParagraph"/>
        <w:numPr>
          <w:ilvl w:val="0"/>
          <w:numId w:val="3"/>
        </w:numPr>
        <w:spacing w:before="40" w:after="60"/>
      </w:pPr>
      <w:r>
        <w:rPr>
          <w:rFonts w:ascii="Inter" w:cs="Inter" w:eastAsia="Inter" w:hAnsi="Inter"/>
          <w:color w:val="1A1A1A"/>
          <w:sz w:val="22"/>
          <w:szCs w:val="22"/>
        </w:rPr>
        <w:t xml:space="preserve">Trigger alerts: check if any new content matches user alert criteria via notification-service</w:t>
      </w:r>
    </w:p>
    <w:p>
      <w:pPr>
        <w:spacing w:before="120" w:after="0"/>
      </w:pPr>
      <w:r>
        <w:t xml:space="preserve"/>
      </w:r>
    </w:p>
    <w:p>
      <w:pPr>
        <w:pStyle w:val="Heading3"/>
        <w:spacing w:before="200" w:after="80"/>
      </w:pPr>
      <w:r>
        <w:rPr>
          <w:rFonts w:ascii="Inter" w:cs="Inter" w:eastAsia="Inter" w:hAnsi="Inter"/>
          <w:b/>
          <w:bCs/>
          <w:color w:val="4A5E50"/>
          <w:sz w:val="24"/>
          <w:szCs w:val="24"/>
        </w:rPr>
        <w:t xml:space="preserve">Entity Resolution Service</w:t>
      </w:r>
    </w:p>
    <w:p>
      <w:pPr>
        <w:spacing w:before="60" w:after="100" w:line="280"/>
      </w:pPr>
      <w:r>
        <w:rPr>
          <w:rFonts w:ascii="Inter" w:cs="Inter" w:eastAsia="Inter" w:hAnsi="Inter"/>
          <w:color w:val="1A1A1A"/>
          <w:sz w:val="22"/>
          <w:szCs w:val="22"/>
        </w:rPr>
        <w:t xml:space="preserve">The entity resolution service is one of the most critical components. Biological databases are notoriously inconsistent: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Entity Resolution Example</w:t>
            </w:r>
          </w:p>
          <w:p>
            <w:pPr>
              <w:spacing w:before="40" w:after="40"/>
            </w:pPr>
            <w:r>
              <w:rPr>
                <w:rFonts w:ascii="Inter" w:cs="Inter" w:eastAsia="Inter" w:hAnsi="Inter"/>
                <w:color w:val="1A1A1A"/>
                <w:sz w:val="20"/>
                <w:szCs w:val="20"/>
              </w:rPr>
              <w:t xml:space="preserve">BRCA2 = breast cancer 2, early onset = FANCD1 = OMIM:600185 = Ensembl:ENSG00000139618 = UniProt:P51587</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The entity resolution service maintains a canonical entity record with all known synonyms and cross-database identifiers.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New mentions are mapped via: exact match → synonym match → fuzzy match → ML-based disambiguation</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Disambiguation confidence scored 0–1. Below 0.7 flagged for human review in admin panel.</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Community corrections: users can flag wrong disambiguation → reviewed by curators</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19. Knowledge Graph Schema — Complete Specification</w:t>
      </w:r>
    </w:p>
    <w:p>
      <w:pPr>
        <w:pStyle w:val="Heading2"/>
        <w:spacing w:before="320" w:after="100"/>
      </w:pPr>
      <w:r>
        <w:rPr>
          <w:rFonts w:ascii="Inter" w:cs="Inter" w:eastAsia="Inter" w:hAnsi="Inter"/>
          <w:b/>
          <w:bCs/>
          <w:color w:val="1A7A40"/>
          <w:sz w:val="28"/>
          <w:szCs w:val="28"/>
        </w:rPr>
        <w:t xml:space="preserve">19.1 Node Types &amp; Properties</w:t>
      </w:r>
    </w:p>
    <w:p>
      <w:pPr>
        <w:pStyle w:val="Heading3"/>
        <w:spacing w:before="200" w:after="80"/>
      </w:pPr>
      <w:r>
        <w:rPr>
          <w:rFonts w:ascii="Inter" w:cs="Inter" w:eastAsia="Inter" w:hAnsi="Inter"/>
          <w:b/>
          <w:bCs/>
          <w:color w:val="4A5E50"/>
          <w:sz w:val="24"/>
          <w:szCs w:val="24"/>
        </w:rPr>
        <w:t xml:space="preserve">(:Gene) Node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4060"/>
      </w:tblGrid>
      <w:tr>
        <w:trPr>
          <w:tblHeader/>
        </w:trPr>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Property</w:t>
            </w:r>
          </w:p>
        </w:tc>
        <w:tc>
          <w:tcPr>
            <w:tcW w:type="dxa" w:w="1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Type</w:t>
            </w:r>
          </w:p>
        </w:tc>
        <w:tc>
          <w:tcPr>
            <w:tcW w:type="dxa" w:w="18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Source</w:t>
            </w:r>
          </w:p>
        </w:tc>
        <w:tc>
          <w:tcPr>
            <w:tcW w:type="dxa" w:w="40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Notes</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id</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 (URI)</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Internal</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Canonical URI: bio:gene/{ncbi_gene_id}</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ncbi_gene_id</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Integer</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NCBI Gene</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Primary identifier</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hgnc_id</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HGNC</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For human genes</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ensembl_id</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Ensembl</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Ensembl gene identifier</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symbol</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HGNC/NCBI</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Approved gene symbol (e.g., BRCA2)</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full_name</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HGNC/NCBI</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 gene name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synonyms</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Multiple</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All known aliases</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organism</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NCBI</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Taxonomy ID + common name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chromosome</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Ensembl</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Chromosomal location</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strand</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Ensembl</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description</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NCBI Gene</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 function summary</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last_updated</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DateTime</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Internal</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When record was last updated</w:t>
            </w:r>
          </w:p>
        </w:tc>
      </w:tr>
    </w:tbl>
    <w:p>
      <w:pPr>
        <w:spacing w:before="160" w:after="0"/>
      </w:pPr>
      <w:r>
        <w:t xml:space="preserve"/>
      </w:r>
    </w:p>
    <w:p>
      <w:pPr>
        <w:pStyle w:val="Heading3"/>
        <w:spacing w:before="200" w:after="80"/>
      </w:pPr>
      <w:r>
        <w:rPr>
          <w:rFonts w:ascii="Inter" w:cs="Inter" w:eastAsia="Inter" w:hAnsi="Inter"/>
          <w:b/>
          <w:bCs/>
          <w:color w:val="4A5E50"/>
          <w:sz w:val="24"/>
          <w:szCs w:val="24"/>
        </w:rPr>
        <w:t xml:space="preserve">(:Compound) Node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4060"/>
      </w:tblGrid>
      <w:tr>
        <w:trPr>
          <w:tblHeader/>
        </w:trPr>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Property</w:t>
            </w:r>
          </w:p>
        </w:tc>
        <w:tc>
          <w:tcPr>
            <w:tcW w:type="dxa" w:w="1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Type</w:t>
            </w:r>
          </w:p>
        </w:tc>
        <w:tc>
          <w:tcPr>
            <w:tcW w:type="dxa" w:w="18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Source</w:t>
            </w:r>
          </w:p>
        </w:tc>
        <w:tc>
          <w:tcPr>
            <w:tcW w:type="dxa" w:w="40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Notes</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pubchem_cid</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Integer</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PubChem</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Primary identifier</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chembl_id</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ChEMBL</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ChEMBL identifier</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name</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PubChem</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Preferred IUPAC name</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synonyms</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PubChem/ChEMBL</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Trade names, generic names, INN</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smiles</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PubChem</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Canonical SMILES string</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inchikey</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PubChem</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Standard InChIKey</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molecular_formula</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PubChem</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Molecular formula</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molecular_weight</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Float</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PubChem</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Molecular weight in g/mol</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max_phase</w:t>
            </w:r>
          </w:p>
        </w:tc>
        <w:tc>
          <w:tcPr>
            <w:tcW w:type="dxa" w:w="1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Integer</w:t>
            </w:r>
          </w:p>
        </w:tc>
        <w:tc>
          <w:tcPr>
            <w:tcW w:type="dxa" w:w="1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ChEMBL</w:t>
            </w:r>
          </w:p>
        </w:tc>
        <w:tc>
          <w:tcPr>
            <w:tcW w:type="dxa" w:w="4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Highest clinical phase reached (0–4)</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drug_status</w:t>
            </w:r>
          </w:p>
        </w:tc>
        <w:tc>
          <w:tcPr>
            <w:tcW w:type="dxa" w:w="1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1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ChEMBL/OpenFDA</w:t>
            </w:r>
          </w:p>
        </w:tc>
        <w:tc>
          <w:tcPr>
            <w:tcW w:type="dxa" w:w="4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Approved/Investigational/Research</w:t>
            </w:r>
          </w:p>
        </w:tc>
      </w:tr>
    </w:tbl>
    <w:p>
      <w:pPr>
        <w:spacing w:before="160" w:after="0"/>
      </w:pPr>
      <w:r>
        <w:t xml:space="preserve"/>
      </w:r>
    </w:p>
    <w:p>
      <w:pPr>
        <w:pStyle w:val="Heading3"/>
        <w:spacing w:before="200" w:after="80"/>
      </w:pPr>
      <w:r>
        <w:rPr>
          <w:rFonts w:ascii="Inter" w:cs="Inter" w:eastAsia="Inter" w:hAnsi="Inter"/>
          <w:b/>
          <w:bCs/>
          <w:color w:val="4A5E50"/>
          <w:sz w:val="24"/>
          <w:szCs w:val="24"/>
        </w:rPr>
        <w:t xml:space="preserve">(:ClinicalTrial) Node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200"/>
        <w:gridCol w:w="3960"/>
      </w:tblGrid>
      <w:tr>
        <w:trPr>
          <w:tblHeader/>
        </w:trPr>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Property</w:t>
            </w:r>
          </w:p>
        </w:tc>
        <w:tc>
          <w:tcPr>
            <w:tcW w:type="dxa" w:w="13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Type</w:t>
            </w:r>
          </w:p>
        </w:tc>
        <w:tc>
          <w:tcPr>
            <w:tcW w:type="dxa" w:w="22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Source</w:t>
            </w:r>
          </w:p>
        </w:tc>
        <w:tc>
          <w:tcPr>
            <w:tcW w:type="dxa" w:w="39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Notes</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nct_id</w:t>
            </w:r>
          </w:p>
        </w:tc>
        <w:tc>
          <w:tcPr>
            <w:tcW w:type="dxa" w:w="1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ClinicalTrials.gov</w:t>
            </w:r>
          </w:p>
        </w:tc>
        <w:tc>
          <w:tcPr>
            <w:tcW w:type="dxa" w:w="39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Primary identifier (e.g., NCT04313998)</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title</w:t>
            </w:r>
          </w:p>
        </w:tc>
        <w:tc>
          <w:tcPr>
            <w:tcW w:type="dxa" w:w="1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Official title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status</w:t>
            </w:r>
          </w:p>
        </w:tc>
        <w:tc>
          <w:tcPr>
            <w:tcW w:type="dxa" w:w="1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Recruiting/Active/Completed/Terminated/etc.</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phase</w:t>
            </w:r>
          </w:p>
        </w:tc>
        <w:tc>
          <w:tcPr>
            <w:tcW w:type="dxa" w:w="1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Phase I/II/III/IV/N-A</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study_type</w:t>
            </w:r>
          </w:p>
        </w:tc>
        <w:tc>
          <w:tcPr>
            <w:tcW w:type="dxa" w:w="1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Interventional/Observational</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sponsor</w:t>
            </w:r>
          </w:p>
        </w:tc>
        <w:tc>
          <w:tcPr>
            <w:tcW w:type="dxa" w:w="1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Lead sponsor name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start_date</w:t>
            </w:r>
          </w:p>
        </w:tc>
        <w:tc>
          <w:tcPr>
            <w:tcW w:type="dxa" w:w="1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Date</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Study start date</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completion_date</w:t>
            </w:r>
          </w:p>
        </w:tc>
        <w:tc>
          <w:tcPr>
            <w:tcW w:type="dxa" w:w="1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Date</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Primary completion date</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enrollment</w:t>
            </w:r>
          </w:p>
        </w:tc>
        <w:tc>
          <w:tcPr>
            <w:tcW w:type="dxa" w:w="13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Integer</w:t>
            </w:r>
          </w:p>
        </w:tc>
        <w:tc>
          <w:tcPr>
            <w:tcW w:type="dxa" w:w="22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Target enrollment</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primary_endpoint</w:t>
            </w:r>
          </w:p>
        </w:tc>
        <w:tc>
          <w:tcPr>
            <w:tcW w:type="dxa" w:w="13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String</w:t>
            </w:r>
          </w:p>
        </w:tc>
        <w:tc>
          <w:tcPr>
            <w:tcW w:type="dxa" w:w="22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CT.gov</w:t>
            </w:r>
          </w:p>
        </w:tc>
        <w:tc>
          <w:tcPr>
            <w:tcW w:type="dxa" w:w="39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Primary outcome measure</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19.2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2400"/>
        <w:gridCol w:w="1560"/>
      </w:tblGrid>
      <w:tr>
        <w:trPr>
          <w:tblHeader/>
        </w:trPr>
        <w:tc>
          <w:tcPr>
            <w:tcW w:type="dxa" w:w="2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Relationship</w:t>
            </w:r>
          </w:p>
        </w:tc>
        <w:tc>
          <w:tcPr>
            <w:tcW w:type="dxa" w:w="14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From</w:t>
            </w:r>
          </w:p>
        </w:tc>
        <w:tc>
          <w:tcPr>
            <w:tcW w:type="dxa" w:w="14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To</w:t>
            </w:r>
          </w:p>
        </w:tc>
        <w:tc>
          <w:tcPr>
            <w:tcW w:type="dxa" w:w="24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Key Properties</w:t>
            </w:r>
          </w:p>
        </w:tc>
        <w:tc>
          <w:tcPr>
            <w:tcW w:type="dxa" w:w="15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Source</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GENE_ENCODES_PROTEIN</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Protein</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organism, evidence_code</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UniProt, Ensembl</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COMPOUND_TARGETS</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Compound</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Protein</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activity_type, activity_value, assay_id</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ChEMBL</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COMPOUND_INHIBITS</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Compound</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Protein</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IC50, assay_type</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ChEMBL</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COMPOUND_ACTIVATES</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Compound</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Protein</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EC50, fold_activation</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ChEMBL</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GENE_ASSOCIATED_WITH_DISEASE</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Disease</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score, sources, evidence_types</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DisGeNET, OMIM, ClinVar</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VARIANT_CAUSES_DISEASE</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Variant</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Disease</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clinical_significance, review_status</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ClinVar</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TRIAL_STUDIES_COMPOUND</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ClinicalTrial</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Compound</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intervention_type, role</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CT.gov</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TRIAL_FOR_DISEASE</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ClinicalTrial</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Disease</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relationship_type (primary/secondary)</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CT.gov</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PUBLICATION_MENTIONS_GENE</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Publication</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Gene</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mention_count, context</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NLP pipeline</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PUBLICATION_MENTIONS_COMPOUND</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Publication</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Compound</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mention_count, context</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NLP pipeline</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PUBLICATION_REPORTS_RESULT</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Publication</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ClinicalTrial</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result_type, significance</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NLP + CT.gov links</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PATENT_COVERS_COMPOUND</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Patent</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Compound</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claim_type</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Patent NLP extraction</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PROTEIN_INTERACTS_WITH</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Protein</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Protein</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score, evidence_type, detection_method</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STRING, IntAct, BioGRID</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PROTEIN_IN_PATHWAY</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Protein</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Pathway</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role, evidence_code</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Reactome, KEGG</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COMPOUND_TREATS_DISEASE</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Compound</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Disease</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max_clinical_phase, approval_status</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ChEMBL, OpenFDA</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RESEARCHER_AUTHORED</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Researcher</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Publication</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author_position (first/last/middle)</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Crossref, ORCID</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GRANT_FUNDS_RESEARCHER</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Grant</w:t>
            </w:r>
          </w:p>
        </w:tc>
        <w:tc>
          <w:tcPr>
            <w:tcW w:type="dxa" w:w="1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Researcher</w:t>
            </w:r>
          </w:p>
        </w:tc>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role (PI/co-PI)</w:t>
            </w:r>
          </w:p>
        </w:tc>
        <w:tc>
          <w:tcPr>
            <w:tcW w:type="dxa" w:w="1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NIH Reporter</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PUBLICATION_CITES</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Publication</w:t>
            </w:r>
          </w:p>
        </w:tc>
        <w:tc>
          <w:tcPr>
            <w:tcW w:type="dxa" w:w="1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Publication</w:t>
            </w:r>
          </w:p>
        </w:tc>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citation_context</w:t>
            </w:r>
          </w:p>
        </w:tc>
        <w:tc>
          <w:tcPr>
            <w:tcW w:type="dxa" w:w="1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Semantic Scholar, Crossref</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20. Security &amp; Privacy — Full Specification</w:t>
      </w:r>
    </w:p>
    <w:p>
      <w:pPr>
        <w:pStyle w:val="Heading2"/>
        <w:spacing w:before="320" w:after="100"/>
      </w:pPr>
      <w:r>
        <w:rPr>
          <w:rFonts w:ascii="Inter" w:cs="Inter" w:eastAsia="Inter" w:hAnsi="Inter"/>
          <w:b/>
          <w:bCs/>
          <w:color w:val="1A7A40"/>
          <w:sz w:val="28"/>
          <w:szCs w:val="28"/>
        </w:rPr>
        <w:t xml:space="preserve">20.1 Authentication &amp; Authorization</w:t>
      </w:r>
    </w:p>
    <w:p>
      <w:pPr>
        <w:pStyle w:val="ListParagraph"/>
        <w:numPr>
          <w:ilvl w:val="0"/>
          <w:numId w:val="2"/>
        </w:numPr>
        <w:spacing w:before="40" w:after="60"/>
      </w:pPr>
      <w:r>
        <w:rPr>
          <w:rFonts w:ascii="Inter" w:cs="Inter" w:eastAsia="Inter" w:hAnsi="Inter"/>
          <w:color w:val="1A1A1A"/>
          <w:sz w:val="22"/>
          <w:szCs w:val="22"/>
        </w:rPr>
        <w:t xml:space="preserve">JWT tokens: short-lived access tokens (15 min) + long-lived refresh tokens (30 days), stored in httpOnly cookies</w:t>
      </w:r>
    </w:p>
    <w:p>
      <w:pPr>
        <w:pStyle w:val="ListParagraph"/>
        <w:numPr>
          <w:ilvl w:val="0"/>
          <w:numId w:val="2"/>
        </w:numPr>
        <w:spacing w:before="40" w:after="60"/>
      </w:pPr>
      <w:r>
        <w:rPr>
          <w:rFonts w:ascii="Inter" w:cs="Inter" w:eastAsia="Inter" w:hAnsi="Inter"/>
          <w:color w:val="1A1A1A"/>
          <w:sz w:val="22"/>
          <w:szCs w:val="22"/>
        </w:rPr>
        <w:t xml:space="preserve">OAuth 2.0 + OIDC: for Google, GitHub, ORCID integrations</w:t>
      </w:r>
    </w:p>
    <w:p>
      <w:pPr>
        <w:pStyle w:val="ListParagraph"/>
        <w:numPr>
          <w:ilvl w:val="0"/>
          <w:numId w:val="2"/>
        </w:numPr>
        <w:spacing w:before="40" w:after="60"/>
      </w:pPr>
      <w:r>
        <w:rPr>
          <w:rFonts w:ascii="Inter" w:cs="Inter" w:eastAsia="Inter" w:hAnsi="Inter"/>
          <w:color w:val="1A1A1A"/>
          <w:sz w:val="22"/>
          <w:szCs w:val="22"/>
        </w:rPr>
        <w:t xml:space="preserve">API keys: HMAC-SHA256 signed, tied to user account, revocable, scope-limited</w:t>
      </w:r>
    </w:p>
    <w:p>
      <w:pPr>
        <w:pStyle w:val="ListParagraph"/>
        <w:numPr>
          <w:ilvl w:val="0"/>
          <w:numId w:val="2"/>
        </w:numPr>
        <w:spacing w:before="40" w:after="60"/>
      </w:pPr>
      <w:r>
        <w:rPr>
          <w:rFonts w:ascii="Inter" w:cs="Inter" w:eastAsia="Inter" w:hAnsi="Inter"/>
          <w:color w:val="1A1A1A"/>
          <w:sz w:val="22"/>
          <w:szCs w:val="22"/>
        </w:rPr>
        <w:t xml:space="preserve">MFA: TOTP-based (Google Authenticator compatible) available for all accounts, mandatory for admin accounts</w:t>
      </w:r>
    </w:p>
    <w:p>
      <w:pPr>
        <w:pStyle w:val="ListParagraph"/>
        <w:numPr>
          <w:ilvl w:val="0"/>
          <w:numId w:val="2"/>
        </w:numPr>
        <w:spacing w:before="40" w:after="60"/>
      </w:pPr>
      <w:r>
        <w:rPr>
          <w:rFonts w:ascii="Inter" w:cs="Inter" w:eastAsia="Inter" w:hAnsi="Inter"/>
          <w:color w:val="1A1A1A"/>
          <w:sz w:val="22"/>
          <w:szCs w:val="22"/>
        </w:rPr>
        <w:t xml:space="preserve">Rate limiting: per-IP + per-user, with Redis-backed counters</w:t>
      </w:r>
    </w:p>
    <w:p>
      <w:pPr>
        <w:pStyle w:val="ListParagraph"/>
        <w:numPr>
          <w:ilvl w:val="0"/>
          <w:numId w:val="2"/>
        </w:numPr>
        <w:spacing w:before="40" w:after="60"/>
      </w:pPr>
      <w:r>
        <w:rPr>
          <w:rFonts w:ascii="Inter" w:cs="Inter" w:eastAsia="Inter" w:hAnsi="Inter"/>
          <w:color w:val="1A1A1A"/>
          <w:sz w:val="22"/>
          <w:szCs w:val="22"/>
        </w:rPr>
        <w:t xml:space="preserve">RBAC: Role-Based Access Control — roles: Visitor, Researcher, Contributor, Institution Admin, System Admin</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20.2 Data Security</w:t>
      </w:r>
    </w:p>
    <w:p>
      <w:pPr>
        <w:pStyle w:val="ListParagraph"/>
        <w:numPr>
          <w:ilvl w:val="0"/>
          <w:numId w:val="2"/>
        </w:numPr>
        <w:spacing w:before="40" w:after="60"/>
      </w:pPr>
      <w:r>
        <w:rPr>
          <w:rFonts w:ascii="Inter" w:cs="Inter" w:eastAsia="Inter" w:hAnsi="Inter"/>
          <w:color w:val="1A1A1A"/>
          <w:sz w:val="22"/>
          <w:szCs w:val="22"/>
        </w:rPr>
        <w:t xml:space="preserve">All data in transit: TLS 1.3 minimum</w:t>
      </w:r>
    </w:p>
    <w:p>
      <w:pPr>
        <w:pStyle w:val="ListParagraph"/>
        <w:numPr>
          <w:ilvl w:val="0"/>
          <w:numId w:val="2"/>
        </w:numPr>
        <w:spacing w:before="40" w:after="60"/>
      </w:pPr>
      <w:r>
        <w:rPr>
          <w:rFonts w:ascii="Inter" w:cs="Inter" w:eastAsia="Inter" w:hAnsi="Inter"/>
          <w:color w:val="1A1A1A"/>
          <w:sz w:val="22"/>
          <w:szCs w:val="22"/>
        </w:rPr>
        <w:t xml:space="preserve">All data at rest: AES-256 encryption for databases, object storage, and backups</w:t>
      </w:r>
    </w:p>
    <w:p>
      <w:pPr>
        <w:pStyle w:val="ListParagraph"/>
        <w:numPr>
          <w:ilvl w:val="0"/>
          <w:numId w:val="2"/>
        </w:numPr>
        <w:spacing w:before="40" w:after="60"/>
      </w:pPr>
      <w:r>
        <w:rPr>
          <w:rFonts w:ascii="Inter" w:cs="Inter" w:eastAsia="Inter" w:hAnsi="Inter"/>
          <w:color w:val="1A1A1A"/>
          <w:sz w:val="22"/>
          <w:szCs w:val="22"/>
        </w:rPr>
        <w:t xml:space="preserve">Secrets management: HashiCorp Vault for all service credentials, API keys, and certificates</w:t>
      </w:r>
    </w:p>
    <w:p>
      <w:pPr>
        <w:pStyle w:val="ListParagraph"/>
        <w:numPr>
          <w:ilvl w:val="0"/>
          <w:numId w:val="2"/>
        </w:numPr>
        <w:spacing w:before="40" w:after="60"/>
      </w:pPr>
      <w:r>
        <w:rPr>
          <w:rFonts w:ascii="Inter" w:cs="Inter" w:eastAsia="Inter" w:hAnsi="Inter"/>
          <w:color w:val="1A1A1A"/>
          <w:sz w:val="22"/>
          <w:szCs w:val="22"/>
        </w:rPr>
        <w:t xml:space="preserve">Database access: no direct database access from application code — all via parameterized queries through service layer</w:t>
      </w:r>
    </w:p>
    <w:p>
      <w:pPr>
        <w:pStyle w:val="ListParagraph"/>
        <w:numPr>
          <w:ilvl w:val="0"/>
          <w:numId w:val="2"/>
        </w:numPr>
        <w:spacing w:before="40" w:after="60"/>
      </w:pPr>
      <w:r>
        <w:rPr>
          <w:rFonts w:ascii="Inter" w:cs="Inter" w:eastAsia="Inter" w:hAnsi="Inter"/>
          <w:color w:val="1A1A1A"/>
          <w:sz w:val="22"/>
          <w:szCs w:val="22"/>
        </w:rPr>
        <w:t xml:space="preserve">PII data: email addresses and ORCID IDs are the only PII stored. All PII is stored in dedicated encrypted PostgreSQL tables.</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20.3 Privacy</w:t>
      </w:r>
    </w:p>
    <w:p>
      <w:pPr>
        <w:pStyle w:val="ListParagraph"/>
        <w:numPr>
          <w:ilvl w:val="0"/>
          <w:numId w:val="2"/>
        </w:numPr>
        <w:spacing w:before="40" w:after="60"/>
      </w:pPr>
      <w:r>
        <w:rPr>
          <w:rFonts w:ascii="Inter" w:cs="Inter" w:eastAsia="Inter" w:hAnsi="Inter"/>
          <w:color w:val="1A1A1A"/>
          <w:sz w:val="22"/>
          <w:szCs w:val="22"/>
        </w:rPr>
        <w:t xml:space="preserve">GDPR compliance: data export on request (30-day SLA), account deletion (immediate data erasure + 30-day backup retention)</w:t>
      </w:r>
    </w:p>
    <w:p>
      <w:pPr>
        <w:pStyle w:val="ListParagraph"/>
        <w:numPr>
          <w:ilvl w:val="0"/>
          <w:numId w:val="2"/>
        </w:numPr>
        <w:spacing w:before="40" w:after="60"/>
      </w:pPr>
      <w:r>
        <w:rPr>
          <w:rFonts w:ascii="Inter" w:cs="Inter" w:eastAsia="Inter" w:hAnsi="Inter"/>
          <w:color w:val="1A1A1A"/>
          <w:sz w:val="22"/>
          <w:szCs w:val="22"/>
        </w:rPr>
        <w:t xml:space="preserve">No data selling: BioBloomberg will never sell user data. This commitment is in the MIT license terms.</w:t>
      </w:r>
    </w:p>
    <w:p>
      <w:pPr>
        <w:pStyle w:val="ListParagraph"/>
        <w:numPr>
          <w:ilvl w:val="0"/>
          <w:numId w:val="2"/>
        </w:numPr>
        <w:spacing w:before="40" w:after="60"/>
      </w:pPr>
      <w:r>
        <w:rPr>
          <w:rFonts w:ascii="Inter" w:cs="Inter" w:eastAsia="Inter" w:hAnsi="Inter"/>
          <w:color w:val="1A1A1A"/>
          <w:sz w:val="22"/>
          <w:szCs w:val="22"/>
        </w:rPr>
        <w:t xml:space="preserve">Analytics: anonymized usage analytics only. No individual tracking. Self-hosted Plausible or Umami — no Google Analytics.</w:t>
      </w:r>
    </w:p>
    <w:p>
      <w:pPr>
        <w:pStyle w:val="ListParagraph"/>
        <w:numPr>
          <w:ilvl w:val="0"/>
          <w:numId w:val="2"/>
        </w:numPr>
        <w:spacing w:before="40" w:after="60"/>
      </w:pPr>
      <w:r>
        <w:rPr>
          <w:rFonts w:ascii="Inter" w:cs="Inter" w:eastAsia="Inter" w:hAnsi="Inter"/>
          <w:color w:val="1A1A1A"/>
          <w:sz w:val="22"/>
          <w:szCs w:val="22"/>
        </w:rPr>
        <w:t xml:space="preserve">Cookie policy: only strictly necessary cookies + optional preference cookies. No advertising or tracking cookies.</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20.4 Application Security</w:t>
      </w:r>
    </w:p>
    <w:p>
      <w:pPr>
        <w:pStyle w:val="ListParagraph"/>
        <w:numPr>
          <w:ilvl w:val="0"/>
          <w:numId w:val="2"/>
        </w:numPr>
        <w:spacing w:before="40" w:after="60"/>
      </w:pPr>
      <w:r>
        <w:rPr>
          <w:rFonts w:ascii="Inter" w:cs="Inter" w:eastAsia="Inter" w:hAnsi="Inter"/>
          <w:color w:val="1A1A1A"/>
          <w:sz w:val="22"/>
          <w:szCs w:val="22"/>
        </w:rPr>
        <w:t xml:space="preserve">OWASP Top 10: all items addressed in security review checklist</w:t>
      </w:r>
    </w:p>
    <w:p>
      <w:pPr>
        <w:pStyle w:val="ListParagraph"/>
        <w:numPr>
          <w:ilvl w:val="0"/>
          <w:numId w:val="2"/>
        </w:numPr>
        <w:spacing w:before="40" w:after="60"/>
      </w:pPr>
      <w:r>
        <w:rPr>
          <w:rFonts w:ascii="Inter" w:cs="Inter" w:eastAsia="Inter" w:hAnsi="Inter"/>
          <w:color w:val="1A1A1A"/>
          <w:sz w:val="22"/>
          <w:szCs w:val="22"/>
        </w:rPr>
        <w:t xml:space="preserve">Input validation: all API inputs validated with Pydantic models. No unvalidated input reaches the database.</w:t>
      </w:r>
    </w:p>
    <w:p>
      <w:pPr>
        <w:pStyle w:val="ListParagraph"/>
        <w:numPr>
          <w:ilvl w:val="0"/>
          <w:numId w:val="2"/>
        </w:numPr>
        <w:spacing w:before="40" w:after="60"/>
      </w:pPr>
      <w:r>
        <w:rPr>
          <w:rFonts w:ascii="Inter" w:cs="Inter" w:eastAsia="Inter" w:hAnsi="Inter"/>
          <w:color w:val="1A1A1A"/>
          <w:sz w:val="22"/>
          <w:szCs w:val="22"/>
        </w:rPr>
        <w:t xml:space="preserve">SQL injection: all queries parameterized. Neo4j uses parameterized Cypher. Elasticsearch uses structured query DSL.</w:t>
      </w:r>
    </w:p>
    <w:p>
      <w:pPr>
        <w:pStyle w:val="ListParagraph"/>
        <w:numPr>
          <w:ilvl w:val="0"/>
          <w:numId w:val="2"/>
        </w:numPr>
        <w:spacing w:before="40" w:after="60"/>
      </w:pPr>
      <w:r>
        <w:rPr>
          <w:rFonts w:ascii="Inter" w:cs="Inter" w:eastAsia="Inter" w:hAnsi="Inter"/>
          <w:color w:val="1A1A1A"/>
          <w:sz w:val="22"/>
          <w:szCs w:val="22"/>
        </w:rPr>
        <w:t xml:space="preserve">XSS: React's default DOM escaping + strict CSP headers</w:t>
      </w:r>
    </w:p>
    <w:p>
      <w:pPr>
        <w:pStyle w:val="ListParagraph"/>
        <w:numPr>
          <w:ilvl w:val="0"/>
          <w:numId w:val="2"/>
        </w:numPr>
        <w:spacing w:before="40" w:after="60"/>
      </w:pPr>
      <w:r>
        <w:rPr>
          <w:rFonts w:ascii="Inter" w:cs="Inter" w:eastAsia="Inter" w:hAnsi="Inter"/>
          <w:color w:val="1A1A1A"/>
          <w:sz w:val="22"/>
          <w:szCs w:val="22"/>
        </w:rPr>
        <w:t xml:space="preserve">CSRF: SameSite cookie attribute + CSRF tokens for state-changing requests</w:t>
      </w:r>
    </w:p>
    <w:p>
      <w:pPr>
        <w:pStyle w:val="ListParagraph"/>
        <w:numPr>
          <w:ilvl w:val="0"/>
          <w:numId w:val="2"/>
        </w:numPr>
        <w:spacing w:before="40" w:after="60"/>
      </w:pPr>
      <w:r>
        <w:rPr>
          <w:rFonts w:ascii="Inter" w:cs="Inter" w:eastAsia="Inter" w:hAnsi="Inter"/>
          <w:color w:val="1A1A1A"/>
          <w:sz w:val="22"/>
          <w:szCs w:val="22"/>
        </w:rPr>
        <w:t xml:space="preserve">Dependency scanning: Dependabot automated PRs + Snyk scanning in CI pipeline</w:t>
      </w:r>
    </w:p>
    <w:p>
      <w:pPr>
        <w:pStyle w:val="ListParagraph"/>
        <w:numPr>
          <w:ilvl w:val="0"/>
          <w:numId w:val="2"/>
        </w:numPr>
        <w:spacing w:before="40" w:after="60"/>
      </w:pPr>
      <w:r>
        <w:rPr>
          <w:rFonts w:ascii="Inter" w:cs="Inter" w:eastAsia="Inter" w:hAnsi="Inter"/>
          <w:color w:val="1A1A1A"/>
          <w:sz w:val="22"/>
          <w:szCs w:val="22"/>
        </w:rPr>
        <w:t xml:space="preserve">Container scanning: Trivy scanning all Docker images in CI pipeline</w:t>
      </w:r>
    </w:p>
    <w:p>
      <w:pPr>
        <w:pStyle w:val="ListParagraph"/>
        <w:numPr>
          <w:ilvl w:val="0"/>
          <w:numId w:val="2"/>
        </w:numPr>
        <w:spacing w:before="40" w:after="60"/>
      </w:pPr>
      <w:r>
        <w:rPr>
          <w:rFonts w:ascii="Inter" w:cs="Inter" w:eastAsia="Inter" w:hAnsi="Inter"/>
          <w:color w:val="1A1A1A"/>
          <w:sz w:val="22"/>
          <w:szCs w:val="22"/>
        </w:rPr>
        <w:t xml:space="preserve">Penetration testing: annual external pentest + bug bounty program via HackerOne</w:t>
      </w:r>
    </w:p>
    <w:p>
      <w:pPr>
        <w:pStyle w:val="Heading1"/>
        <w:pBdr>
          <w:bottom w:val="single" w:color="00C853" w:sz="6" w:space="6"/>
        </w:pBdr>
        <w:spacing w:before="480" w:after="120"/>
      </w:pPr>
      <w:r>
        <w:rPr>
          <w:rFonts w:ascii="Inter" w:cs="Inter" w:eastAsia="Inter" w:hAnsi="Inter"/>
          <w:b/>
          <w:bCs/>
          <w:color w:val="0D7A3E"/>
          <w:sz w:val="36"/>
          <w:szCs w:val="36"/>
        </w:rPr>
        <w:t xml:space="preserve">21. Performance Requirements — Full Specification</w:t>
      </w:r>
    </w:p>
    <w:p>
      <w:pPr>
        <w:pStyle w:val="Heading2"/>
        <w:spacing w:before="320" w:after="100"/>
      </w:pPr>
      <w:r>
        <w:rPr>
          <w:rFonts w:ascii="Inter" w:cs="Inter" w:eastAsia="Inter" w:hAnsi="Inter"/>
          <w:b/>
          <w:bCs/>
          <w:color w:val="1A7A40"/>
          <w:sz w:val="28"/>
          <w:szCs w:val="28"/>
        </w:rPr>
        <w:t xml:space="preserve">21.1 Response Time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Operation</w:t>
            </w:r>
          </w:p>
        </w:tc>
        <w:tc>
          <w:tcPr>
            <w:tcW w:type="dxa" w:w="192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P50 Target</w:t>
            </w:r>
          </w:p>
        </w:tc>
        <w:tc>
          <w:tcPr>
            <w:tcW w:type="dxa" w:w="192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P95 Target</w:t>
            </w:r>
          </w:p>
        </w:tc>
        <w:tc>
          <w:tcPr>
            <w:tcW w:type="dxa" w:w="192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P99 Target</w:t>
            </w:r>
          </w:p>
        </w:tc>
      </w:tr>
      <w:tr>
        <w:tc>
          <w:tcPr>
            <w:tcW w:type="dxa" w:w="3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Page load (First Contentful Paint)</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800ms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1.5s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3s</w:t>
            </w:r>
          </w:p>
        </w:tc>
      </w:tr>
      <w:tr>
        <w:tc>
          <w:tcPr>
            <w:tcW w:type="dxa" w:w="3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Search results (keyword)</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300ms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800ms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1.5s</w:t>
            </w:r>
          </w:p>
        </w:tc>
      </w:tr>
      <w:tr>
        <w:tc>
          <w:tcPr>
            <w:tcW w:type="dxa" w:w="3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Search results (semantic)</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800ms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1.5s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3s</w:t>
            </w:r>
          </w:p>
        </w:tc>
      </w:tr>
      <w:tr>
        <w:tc>
          <w:tcPr>
            <w:tcW w:type="dxa" w:w="3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AI question answer</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3s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6s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10s</w:t>
            </w:r>
          </w:p>
        </w:tc>
      </w:tr>
      <w:tr>
        <w:tc>
          <w:tcPr>
            <w:tcW w:type="dxa" w:w="3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Knowledge graph — entity page load</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500ms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1s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2s</w:t>
            </w:r>
          </w:p>
        </w:tc>
      </w:tr>
      <w:tr>
        <w:tc>
          <w:tcPr>
            <w:tcW w:type="dxa" w:w="3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Knowledge graph — subgraph query (depth 1)</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200ms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500ms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1s</w:t>
            </w:r>
          </w:p>
        </w:tc>
      </w:tr>
      <w:tr>
        <w:tc>
          <w:tcPr>
            <w:tcW w:type="dxa" w:w="3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Knowledge graph — subgraph query (depth 2)</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500ms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1.5s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3s</w:t>
            </w:r>
          </w:p>
        </w:tc>
      </w:tr>
      <w:tr>
        <w:tc>
          <w:tcPr>
            <w:tcW w:type="dxa" w:w="3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Knowledge graph — path finding</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500ms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2s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5s</w:t>
            </w:r>
          </w:p>
        </w:tc>
      </w:tr>
      <w:tr>
        <w:tc>
          <w:tcPr>
            <w:tcW w:type="dxa" w:w="3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Alert creation</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200ms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500ms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1s</w:t>
            </w:r>
          </w:p>
        </w:tc>
      </w:tr>
      <w:tr>
        <w:tc>
          <w:tcPr>
            <w:tcW w:type="dxa" w:w="3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Literature export (up to 500 papers)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5s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15s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30s</w:t>
            </w:r>
          </w:p>
        </w:tc>
      </w:tr>
      <w:tr>
        <w:tc>
          <w:tcPr>
            <w:tcW w:type="dxa" w:w="3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API — entity lookup</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100ms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300ms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500ms</w:t>
            </w:r>
          </w:p>
        </w:tc>
      </w:tr>
      <w:tr>
        <w:tc>
          <w:tcPr>
            <w:tcW w:type="dxa" w:w="3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API — search</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300ms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800ms</w:t>
            </w:r>
          </w:p>
        </w:tc>
        <w:tc>
          <w:tcPr>
            <w:tcW w:type="dxa" w:w="192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&lt; 1.5s</w:t>
            </w:r>
          </w:p>
        </w:tc>
      </w:tr>
      <w:tr>
        <w:tc>
          <w:tcPr>
            <w:tcW w:type="dxa" w:w="3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Dashboard load (with feed)</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1s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2s</w:t>
            </w:r>
          </w:p>
        </w:tc>
        <w:tc>
          <w:tcPr>
            <w:tcW w:type="dxa" w:w="192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&lt; 4s</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21.2 Throughput &amp; Capacity</w:t>
      </w:r>
    </w:p>
    <w:p>
      <w:pPr>
        <w:pStyle w:val="ListParagraph"/>
        <w:numPr>
          <w:ilvl w:val="0"/>
          <w:numId w:val="2"/>
        </w:numPr>
        <w:spacing w:before="40" w:after="60"/>
      </w:pPr>
      <w:r>
        <w:rPr>
          <w:rFonts w:ascii="Inter" w:cs="Inter" w:eastAsia="Inter" w:hAnsi="Inter"/>
          <w:color w:val="1A1A1A"/>
          <w:sz w:val="22"/>
          <w:szCs w:val="22"/>
        </w:rPr>
        <w:t xml:space="preserve">Search API: 1,000 requests/second sustained, burst to 5,000 RPS</w:t>
      </w:r>
    </w:p>
    <w:p>
      <w:pPr>
        <w:pStyle w:val="ListParagraph"/>
        <w:numPr>
          <w:ilvl w:val="0"/>
          <w:numId w:val="2"/>
        </w:numPr>
        <w:spacing w:before="40" w:after="60"/>
      </w:pPr>
      <w:r>
        <w:rPr>
          <w:rFonts w:ascii="Inter" w:cs="Inter" w:eastAsia="Inter" w:hAnsi="Inter"/>
          <w:color w:val="1A1A1A"/>
          <w:sz w:val="22"/>
          <w:szCs w:val="22"/>
        </w:rPr>
        <w:t xml:space="preserve">Graph API: 500 requests/second sustained</w:t>
      </w:r>
    </w:p>
    <w:p>
      <w:pPr>
        <w:pStyle w:val="ListParagraph"/>
        <w:numPr>
          <w:ilvl w:val="0"/>
          <w:numId w:val="2"/>
        </w:numPr>
        <w:spacing w:before="40" w:after="60"/>
      </w:pPr>
      <w:r>
        <w:rPr>
          <w:rFonts w:ascii="Inter" w:cs="Inter" w:eastAsia="Inter" w:hAnsi="Inter"/>
          <w:color w:val="1A1A1A"/>
          <w:sz w:val="22"/>
          <w:szCs w:val="22"/>
        </w:rPr>
        <w:t xml:space="preserve">AI API: 50 concurrent questions (GPU-bound), queue for overflow</w:t>
      </w:r>
    </w:p>
    <w:p>
      <w:pPr>
        <w:pStyle w:val="ListParagraph"/>
        <w:numPr>
          <w:ilvl w:val="0"/>
          <w:numId w:val="2"/>
        </w:numPr>
        <w:spacing w:before="40" w:after="60"/>
      </w:pPr>
      <w:r>
        <w:rPr>
          <w:rFonts w:ascii="Inter" w:cs="Inter" w:eastAsia="Inter" w:hAnsi="Inter"/>
          <w:color w:val="1A1A1A"/>
          <w:sz w:val="22"/>
          <w:szCs w:val="22"/>
        </w:rPr>
        <w:t xml:space="preserve">Ingestion pipeline: process 100,000 new documents per hour during peak</w:t>
      </w:r>
    </w:p>
    <w:p>
      <w:pPr>
        <w:pStyle w:val="ListParagraph"/>
        <w:numPr>
          <w:ilvl w:val="0"/>
          <w:numId w:val="2"/>
        </w:numPr>
        <w:spacing w:before="40" w:after="60"/>
      </w:pPr>
      <w:r>
        <w:rPr>
          <w:rFonts w:ascii="Inter" w:cs="Inter" w:eastAsia="Inter" w:hAnsi="Inter"/>
          <w:color w:val="1A1A1A"/>
          <w:sz w:val="22"/>
          <w:szCs w:val="22"/>
        </w:rPr>
        <w:t xml:space="preserve">Database: Neo4j graph target — 1 billion nodes, 10 billion relationships — tested at this scale</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21.3 Frontend Performance</w:t>
      </w:r>
    </w:p>
    <w:p>
      <w:pPr>
        <w:pStyle w:val="ListParagraph"/>
        <w:numPr>
          <w:ilvl w:val="0"/>
          <w:numId w:val="2"/>
        </w:numPr>
        <w:spacing w:before="40" w:after="60"/>
      </w:pPr>
      <w:r>
        <w:rPr>
          <w:rFonts w:ascii="Inter" w:cs="Inter" w:eastAsia="Inter" w:hAnsi="Inter"/>
          <w:color w:val="1A1A1A"/>
          <w:sz w:val="22"/>
          <w:szCs w:val="22"/>
        </w:rPr>
        <w:t xml:space="preserve">Core Web Vitals: LCP &lt; 2.5s | FID &lt; 100ms | CLS &lt; 0.1</w:t>
      </w:r>
    </w:p>
    <w:p>
      <w:pPr>
        <w:pStyle w:val="ListParagraph"/>
        <w:numPr>
          <w:ilvl w:val="0"/>
          <w:numId w:val="2"/>
        </w:numPr>
        <w:spacing w:before="40" w:after="60"/>
      </w:pPr>
      <w:r>
        <w:rPr>
          <w:rFonts w:ascii="Inter" w:cs="Inter" w:eastAsia="Inter" w:hAnsi="Inter"/>
          <w:color w:val="1A1A1A"/>
          <w:sz w:val="22"/>
          <w:szCs w:val="22"/>
        </w:rPr>
        <w:t xml:space="preserve">Lighthouse scores: Performance &gt; 90 | Accessibility &gt; 95 | Best Practices &gt; 95 | SEO &gt; 95</w:t>
      </w:r>
    </w:p>
    <w:p>
      <w:pPr>
        <w:pStyle w:val="ListParagraph"/>
        <w:numPr>
          <w:ilvl w:val="0"/>
          <w:numId w:val="2"/>
        </w:numPr>
        <w:spacing w:before="40" w:after="60"/>
      </w:pPr>
      <w:r>
        <w:rPr>
          <w:rFonts w:ascii="Inter" w:cs="Inter" w:eastAsia="Inter" w:hAnsi="Inter"/>
          <w:color w:val="1A1A1A"/>
          <w:sz w:val="22"/>
          <w:szCs w:val="22"/>
        </w:rPr>
        <w:t xml:space="preserve">JavaScript bundle: &lt; 200KB initial JS (code splitting, lazy loading)</w:t>
      </w:r>
    </w:p>
    <w:p>
      <w:pPr>
        <w:pStyle w:val="ListParagraph"/>
        <w:numPr>
          <w:ilvl w:val="0"/>
          <w:numId w:val="2"/>
        </w:numPr>
        <w:spacing w:before="40" w:after="60"/>
      </w:pPr>
      <w:r>
        <w:rPr>
          <w:rFonts w:ascii="Inter" w:cs="Inter" w:eastAsia="Inter" w:hAnsi="Inter"/>
          <w:color w:val="1A1A1A"/>
          <w:sz w:val="22"/>
          <w:szCs w:val="22"/>
        </w:rPr>
        <w:t xml:space="preserve">Knowledge graph: WebGL rendering with Sigma.js — 100,000 nodes at 60fps</w:t>
      </w:r>
    </w:p>
    <w:p>
      <w:pPr>
        <w:pStyle w:val="ListParagraph"/>
        <w:numPr>
          <w:ilvl w:val="0"/>
          <w:numId w:val="2"/>
        </w:numPr>
        <w:spacing w:before="40" w:after="60"/>
      </w:pPr>
      <w:r>
        <w:rPr>
          <w:rFonts w:ascii="Inter" w:cs="Inter" w:eastAsia="Inter" w:hAnsi="Inter"/>
          <w:color w:val="1A1A1A"/>
          <w:sz w:val="22"/>
          <w:szCs w:val="22"/>
        </w:rPr>
        <w:t xml:space="preserve">Virtual scroll: all long lists use virtual rendering — no DOM size bloat</w:t>
      </w:r>
    </w:p>
    <w:p>
      <w:pPr>
        <w:pStyle w:val="ListParagraph"/>
        <w:numPr>
          <w:ilvl w:val="0"/>
          <w:numId w:val="2"/>
        </w:numPr>
        <w:spacing w:before="40" w:after="60"/>
      </w:pPr>
      <w:r>
        <w:rPr>
          <w:rFonts w:ascii="Inter" w:cs="Inter" w:eastAsia="Inter" w:hAnsi="Inter"/>
          <w:color w:val="1A1A1A"/>
          <w:sz w:val="22"/>
          <w:szCs w:val="22"/>
        </w:rPr>
        <w:t xml:space="preserve">Images: WebP format, lazy loading, responsive srcsets</w:t>
      </w:r>
    </w:p>
    <w:p>
      <w:pPr>
        <w:pStyle w:val="Heading1"/>
        <w:pBdr>
          <w:bottom w:val="single" w:color="00C853" w:sz="6" w:space="6"/>
        </w:pBdr>
        <w:spacing w:before="480" w:after="120"/>
      </w:pPr>
      <w:r>
        <w:rPr>
          <w:rFonts w:ascii="Inter" w:cs="Inter" w:eastAsia="Inter" w:hAnsi="Inter"/>
          <w:b/>
          <w:bCs/>
          <w:color w:val="0D7A3E"/>
          <w:sz w:val="36"/>
          <w:szCs w:val="36"/>
        </w:rPr>
        <w:t xml:space="preserve">22. Testing Strategy — Full Specification</w:t>
      </w:r>
    </w:p>
    <w:p>
      <w:pPr>
        <w:pStyle w:val="Heading2"/>
        <w:spacing w:before="320" w:after="100"/>
      </w:pPr>
      <w:r>
        <w:rPr>
          <w:rFonts w:ascii="Inter" w:cs="Inter" w:eastAsia="Inter" w:hAnsi="Inter"/>
          <w:b/>
          <w:bCs/>
          <w:color w:val="1A7A40"/>
          <w:sz w:val="28"/>
          <w:szCs w:val="28"/>
        </w:rPr>
        <w:t xml:space="preserve">22.1 Test Pyramid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060"/>
      </w:tblGrid>
      <w:tr>
        <w:trPr>
          <w:tblHeader/>
        </w:trPr>
        <w:tc>
          <w:tcPr>
            <w:tcW w:type="dxa" w:w="24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Level</w:t>
            </w:r>
          </w:p>
        </w:tc>
        <w:tc>
          <w:tcPr>
            <w:tcW w:type="dxa" w:w="3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Tools</w:t>
            </w:r>
          </w:p>
        </w:tc>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Coverage Target</w:t>
            </w:r>
          </w:p>
        </w:tc>
        <w:tc>
          <w:tcPr>
            <w:tcW w:type="dxa" w:w="20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Run In CI?</w:t>
            </w:r>
          </w:p>
        </w:tc>
      </w:tr>
      <w:tr>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Unit tests</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pytest (backend), Jest + React Testing Library (frontend)</w:t>
            </w:r>
          </w:p>
        </w:tc>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&gt; 80% line coverage</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Every PR</w:t>
            </w:r>
          </w:p>
        </w:tc>
      </w:tr>
      <w:tr>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Integration tests</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pytest with test databases, mock Kafka</w:t>
            </w:r>
          </w:p>
        </w:tc>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&gt; 70% of service interactions</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Every PR</w:t>
            </w:r>
          </w:p>
        </w:tc>
      </w:tr>
      <w:tr>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API contract tests</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Schemathesis (auto-generates tests from OpenAPI spec)</w:t>
            </w:r>
          </w:p>
        </w:tc>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100% of endpoints</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Every PR</w:t>
            </w:r>
          </w:p>
        </w:tc>
      </w:tr>
      <w:tr>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End-to-end tests</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Playwright — tests full user journeys in real browser</w:t>
            </w:r>
          </w:p>
        </w:tc>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20 critical user journeys</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 + before releases</w:t>
            </w:r>
          </w:p>
        </w:tc>
      </w:tr>
      <w:tr>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Performance tests</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k6 — load testing scripts for all SLA endpoints</w:t>
            </w:r>
          </w:p>
        </w:tc>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All SLA endpoints pass at target load</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Weekly + before releases</w:t>
            </w:r>
          </w:p>
        </w:tc>
      </w:tr>
      <w:tr>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Security tests</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OWASP ZAP (DAST) + Trivy (container) + Snyk (dependency)</w:t>
            </w:r>
          </w:p>
        </w:tc>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Zero critical/high vulnerabilities</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Daily</w:t>
            </w:r>
          </w:p>
        </w:tc>
      </w:tr>
      <w:tr>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Accessibility tests</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axe-core (automated) + manual screen reader testing</w:t>
            </w:r>
          </w:p>
        </w:tc>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&gt; 95 Lighthouse accessibility</w:t>
            </w:r>
          </w:p>
        </w:tc>
        <w:tc>
          <w:tcPr>
            <w:tcW w:type="dxa" w:w="2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Every PR (automated)</w:t>
            </w:r>
          </w:p>
        </w:tc>
      </w:tr>
      <w:tr>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Data quality tests</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Great Expectations — validates ingested data against schema expectations</w:t>
            </w:r>
          </w:p>
        </w:tc>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All ingestion pipelines</w:t>
            </w:r>
          </w:p>
        </w:tc>
        <w:tc>
          <w:tcPr>
            <w:tcW w:type="dxa" w:w="2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Every ingestion run</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22.2 Critical Test Scenarios</w:t>
      </w:r>
    </w:p>
    <w:p>
      <w:pPr>
        <w:pStyle w:val="Heading3"/>
        <w:spacing w:before="200" w:after="80"/>
      </w:pPr>
      <w:r>
        <w:rPr>
          <w:rFonts w:ascii="Inter" w:cs="Inter" w:eastAsia="Inter" w:hAnsi="Inter"/>
          <w:b/>
          <w:bCs/>
          <w:color w:val="4A5E50"/>
          <w:sz w:val="24"/>
          <w:szCs w:val="24"/>
        </w:rPr>
        <w:t xml:space="preserve">User Journey Tests (Playwright)</w:t>
      </w:r>
    </w:p>
    <w:p>
      <w:pPr>
        <w:pStyle w:val="ListParagraph"/>
        <w:numPr>
          <w:ilvl w:val="0"/>
          <w:numId w:val="3"/>
        </w:numPr>
        <w:spacing w:before="40" w:after="60"/>
      </w:pPr>
      <w:r>
        <w:rPr>
          <w:rFonts w:ascii="Inter" w:cs="Inter" w:eastAsia="Inter" w:hAnsi="Inter"/>
          <w:color w:val="1A1A1A"/>
          <w:sz w:val="22"/>
          <w:szCs w:val="22"/>
        </w:rPr>
        <w:t xml:space="preserve">New user signup → onboarding → dashboard visible with relevant content</w:t>
      </w:r>
    </w:p>
    <w:p>
      <w:pPr>
        <w:pStyle w:val="ListParagraph"/>
        <w:numPr>
          <w:ilvl w:val="0"/>
          <w:numId w:val="3"/>
        </w:numPr>
        <w:spacing w:before="40" w:after="60"/>
      </w:pPr>
      <w:r>
        <w:rPr>
          <w:rFonts w:ascii="Inter" w:cs="Inter" w:eastAsia="Inter" w:hAnsi="Inter"/>
          <w:color w:val="1A1A1A"/>
          <w:sz w:val="22"/>
          <w:szCs w:val="22"/>
        </w:rPr>
        <w:t xml:space="preserve">Search for a gene → see results → open entity page → see graph connections</w:t>
      </w:r>
    </w:p>
    <w:p>
      <w:pPr>
        <w:pStyle w:val="ListParagraph"/>
        <w:numPr>
          <w:ilvl w:val="0"/>
          <w:numId w:val="3"/>
        </w:numPr>
        <w:spacing w:before="40" w:after="60"/>
      </w:pPr>
      <w:r>
        <w:rPr>
          <w:rFonts w:ascii="Inter" w:cs="Inter" w:eastAsia="Inter" w:hAnsi="Inter"/>
          <w:color w:val="1A1A1A"/>
          <w:sz w:val="22"/>
          <w:szCs w:val="22"/>
        </w:rPr>
        <w:t xml:space="preserve">Ask AI a question → receive answer with citations → click citation → see source paper</w:t>
      </w:r>
    </w:p>
    <w:p>
      <w:pPr>
        <w:pStyle w:val="ListParagraph"/>
        <w:numPr>
          <w:ilvl w:val="0"/>
          <w:numId w:val="3"/>
        </w:numPr>
        <w:spacing w:before="40" w:after="60"/>
      </w:pPr>
      <w:r>
        <w:rPr>
          <w:rFonts w:ascii="Inter" w:cs="Inter" w:eastAsia="Inter" w:hAnsi="Inter"/>
          <w:color w:val="1A1A1A"/>
          <w:sz w:val="22"/>
          <w:szCs w:val="22"/>
        </w:rPr>
        <w:t xml:space="preserve">Set up an alert → receive notification when triggered</w:t>
      </w:r>
    </w:p>
    <w:p>
      <w:pPr>
        <w:pStyle w:val="ListParagraph"/>
        <w:numPr>
          <w:ilvl w:val="0"/>
          <w:numId w:val="3"/>
        </w:numPr>
        <w:spacing w:before="40" w:after="60"/>
      </w:pPr>
      <w:r>
        <w:rPr>
          <w:rFonts w:ascii="Inter" w:cs="Inter" w:eastAsia="Inter" w:hAnsi="Inter"/>
          <w:color w:val="1A1A1A"/>
          <w:sz w:val="22"/>
          <w:szCs w:val="22"/>
        </w:rPr>
        <w:t xml:space="preserve">Create literature review → add papers → export bibliography</w:t>
      </w:r>
    </w:p>
    <w:p>
      <w:pPr>
        <w:pStyle w:val="ListParagraph"/>
        <w:numPr>
          <w:ilvl w:val="0"/>
          <w:numId w:val="3"/>
        </w:numPr>
        <w:spacing w:before="40" w:after="60"/>
      </w:pPr>
      <w:r>
        <w:rPr>
          <w:rFonts w:ascii="Inter" w:cs="Inter" w:eastAsia="Inter" w:hAnsi="Inter"/>
          <w:color w:val="1A1A1A"/>
          <w:sz w:val="22"/>
          <w:szCs w:val="22"/>
        </w:rPr>
        <w:t xml:space="preserve">Access API → authenticate → make search query → receive valid response</w:t>
      </w:r>
    </w:p>
    <w:p>
      <w:pPr>
        <w:pStyle w:val="ListParagraph"/>
        <w:numPr>
          <w:ilvl w:val="0"/>
          <w:numId w:val="3"/>
        </w:numPr>
        <w:spacing w:before="40" w:after="60"/>
      </w:pPr>
      <w:r>
        <w:rPr>
          <w:rFonts w:ascii="Inter" w:cs="Inter" w:eastAsia="Inter" w:hAnsi="Inter"/>
          <w:color w:val="1A1A1A"/>
          <w:sz w:val="22"/>
          <w:szCs w:val="22"/>
        </w:rPr>
        <w:t xml:space="preserve">Log in on mobile → navigate dashboard → search → view graph on touch device</w:t>
      </w:r>
    </w:p>
    <w:p>
      <w:pPr>
        <w:spacing w:before="80" w:after="0"/>
      </w:pPr>
      <w:r>
        <w:t xml:space="preserve"/>
      </w:r>
    </w:p>
    <w:p>
      <w:pPr>
        <w:pStyle w:val="Heading3"/>
        <w:spacing w:before="200" w:after="80"/>
      </w:pPr>
      <w:r>
        <w:rPr>
          <w:rFonts w:ascii="Inter" w:cs="Inter" w:eastAsia="Inter" w:hAnsi="Inter"/>
          <w:b/>
          <w:bCs/>
          <w:color w:val="4A5E50"/>
          <w:sz w:val="24"/>
          <w:szCs w:val="24"/>
        </w:rPr>
        <w:t xml:space="preserve">Data Pipeline Tests</w:t>
      </w:r>
    </w:p>
    <w:p>
      <w:pPr>
        <w:pStyle w:val="ListParagraph"/>
        <w:numPr>
          <w:ilvl w:val="0"/>
          <w:numId w:val="3"/>
        </w:numPr>
        <w:spacing w:before="40" w:after="60"/>
      </w:pPr>
      <w:r>
        <w:rPr>
          <w:rFonts w:ascii="Inter" w:cs="Inter" w:eastAsia="Inter" w:hAnsi="Inter"/>
          <w:color w:val="1A1A1A"/>
          <w:sz w:val="22"/>
          <w:szCs w:val="22"/>
        </w:rPr>
        <w:t xml:space="preserve">PubMed ingest: new paper ingested → appears in search within 10 minutes</w:t>
      </w:r>
    </w:p>
    <w:p>
      <w:pPr>
        <w:pStyle w:val="ListParagraph"/>
        <w:numPr>
          <w:ilvl w:val="0"/>
          <w:numId w:val="3"/>
        </w:numPr>
        <w:spacing w:before="40" w:after="60"/>
      </w:pPr>
      <w:r>
        <w:rPr>
          <w:rFonts w:ascii="Inter" w:cs="Inter" w:eastAsia="Inter" w:hAnsi="Inter"/>
          <w:color w:val="1A1A1A"/>
          <w:sz w:val="22"/>
          <w:szCs w:val="22"/>
        </w:rPr>
        <w:t xml:space="preserve">Entity resolution: same gene referred to in 3 different ways → resolved to single node</w:t>
      </w:r>
    </w:p>
    <w:p>
      <w:pPr>
        <w:pStyle w:val="ListParagraph"/>
        <w:numPr>
          <w:ilvl w:val="0"/>
          <w:numId w:val="3"/>
        </w:numPr>
        <w:spacing w:before="40" w:after="60"/>
      </w:pPr>
      <w:r>
        <w:rPr>
          <w:rFonts w:ascii="Inter" w:cs="Inter" w:eastAsia="Inter" w:hAnsi="Inter"/>
          <w:color w:val="1A1A1A"/>
          <w:sz w:val="22"/>
          <w:szCs w:val="22"/>
        </w:rPr>
        <w:t xml:space="preserve">Graph consistency: no orphan edges, all referenced node IDs exist</w:t>
      </w:r>
    </w:p>
    <w:p>
      <w:pPr>
        <w:pStyle w:val="ListParagraph"/>
        <w:numPr>
          <w:ilvl w:val="0"/>
          <w:numId w:val="3"/>
        </w:numPr>
        <w:spacing w:before="40" w:after="60"/>
      </w:pPr>
      <w:r>
        <w:rPr>
          <w:rFonts w:ascii="Inter" w:cs="Inter" w:eastAsia="Inter" w:hAnsi="Inter"/>
          <w:color w:val="1A1A1A"/>
          <w:sz w:val="22"/>
          <w:szCs w:val="22"/>
        </w:rPr>
        <w:t xml:space="preserve">Duplicate detection: same paper from two sources → deduplicated correctly</w:t>
      </w:r>
    </w:p>
    <w:p>
      <w:pPr>
        <w:pStyle w:val="ListParagraph"/>
        <w:numPr>
          <w:ilvl w:val="0"/>
          <w:numId w:val="3"/>
        </w:numPr>
        <w:spacing w:before="40" w:after="60"/>
      </w:pPr>
      <w:r>
        <w:rPr>
          <w:rFonts w:ascii="Inter" w:cs="Inter" w:eastAsia="Inter" w:hAnsi="Inter"/>
          <w:color w:val="1A1A1A"/>
          <w:sz w:val="22"/>
          <w:szCs w:val="22"/>
        </w:rPr>
        <w:t xml:space="preserve">NER accuracy: test set of 1,000 annotated sentences → BioBERT NER above 95% F1</w:t>
      </w:r>
    </w:p>
    <w:p>
      <w:pPr>
        <w:pStyle w:val="Heading1"/>
        <w:pBdr>
          <w:bottom w:val="single" w:color="00C853" w:sz="6" w:space="6"/>
        </w:pBdr>
        <w:spacing w:before="480" w:after="120"/>
      </w:pPr>
      <w:r>
        <w:rPr>
          <w:rFonts w:ascii="Inter" w:cs="Inter" w:eastAsia="Inter" w:hAnsi="Inter"/>
          <w:b/>
          <w:bCs/>
          <w:color w:val="0D7A3E"/>
          <w:sz w:val="36"/>
          <w:szCs w:val="36"/>
        </w:rPr>
        <w:t xml:space="preserve">23. Accessibility &amp; Internationalization</w:t>
      </w:r>
    </w:p>
    <w:p>
      <w:pPr>
        <w:pStyle w:val="Heading2"/>
        <w:spacing w:before="320" w:after="100"/>
      </w:pPr>
      <w:r>
        <w:rPr>
          <w:rFonts w:ascii="Inter" w:cs="Inter" w:eastAsia="Inter" w:hAnsi="Inter"/>
          <w:b/>
          <w:bCs/>
          <w:color w:val="1A7A40"/>
          <w:sz w:val="28"/>
          <w:szCs w:val="28"/>
        </w:rPr>
        <w:t xml:space="preserve">23.1 Accessibility Standards</w:t>
      </w:r>
    </w:p>
    <w:p>
      <w:pPr>
        <w:spacing w:before="60" w:after="100" w:line="280"/>
      </w:pPr>
      <w:r>
        <w:rPr>
          <w:rFonts w:ascii="Inter" w:cs="Inter" w:eastAsia="Inter" w:hAnsi="Inter"/>
          <w:color w:val="1A1A1A"/>
          <w:sz w:val="22"/>
          <w:szCs w:val="22"/>
        </w:rPr>
        <w:t xml:space="preserve">BioBloomberg targets WCAG 2.1 Level AA compliance throughout the platform.</w:t>
      </w:r>
    </w:p>
    <w:p>
      <w:pPr>
        <w:pStyle w:val="ListParagraph"/>
        <w:numPr>
          <w:ilvl w:val="0"/>
          <w:numId w:val="2"/>
        </w:numPr>
        <w:spacing w:before="40" w:after="60"/>
      </w:pPr>
      <w:r>
        <w:rPr>
          <w:rFonts w:ascii="Inter" w:cs="Inter" w:eastAsia="Inter" w:hAnsi="Inter"/>
          <w:color w:val="1A1A1A"/>
          <w:sz w:val="22"/>
          <w:szCs w:val="22"/>
        </w:rPr>
        <w:t xml:space="preserve">Keyboard navigation: every action achievable without a mouse</w:t>
      </w:r>
    </w:p>
    <w:p>
      <w:pPr>
        <w:pStyle w:val="ListParagraph"/>
        <w:numPr>
          <w:ilvl w:val="0"/>
          <w:numId w:val="2"/>
        </w:numPr>
        <w:spacing w:before="40" w:after="60"/>
      </w:pPr>
      <w:r>
        <w:rPr>
          <w:rFonts w:ascii="Inter" w:cs="Inter" w:eastAsia="Inter" w:hAnsi="Inter"/>
          <w:color w:val="1A1A1A"/>
          <w:sz w:val="22"/>
          <w:szCs w:val="22"/>
        </w:rPr>
        <w:t xml:space="preserve">Screen reader support: all dynamic content has appropriate ARIA labels and live regions</w:t>
      </w:r>
    </w:p>
    <w:p>
      <w:pPr>
        <w:pStyle w:val="ListParagraph"/>
        <w:numPr>
          <w:ilvl w:val="0"/>
          <w:numId w:val="2"/>
        </w:numPr>
        <w:spacing w:before="40" w:after="60"/>
      </w:pPr>
      <w:r>
        <w:rPr>
          <w:rFonts w:ascii="Inter" w:cs="Inter" w:eastAsia="Inter" w:hAnsi="Inter"/>
          <w:color w:val="1A1A1A"/>
          <w:sz w:val="22"/>
          <w:szCs w:val="22"/>
        </w:rPr>
        <w:t xml:space="preserve">Color contrast: minimum 4.5:1 ratio for body text, 3:1 for large text — verified with automated tools</w:t>
      </w:r>
    </w:p>
    <w:p>
      <w:pPr>
        <w:pStyle w:val="ListParagraph"/>
        <w:numPr>
          <w:ilvl w:val="0"/>
          <w:numId w:val="2"/>
        </w:numPr>
        <w:spacing w:before="40" w:after="60"/>
      </w:pPr>
      <w:r>
        <w:rPr>
          <w:rFonts w:ascii="Inter" w:cs="Inter" w:eastAsia="Inter" w:hAnsi="Inter"/>
          <w:color w:val="1A1A1A"/>
          <w:sz w:val="22"/>
          <w:szCs w:val="22"/>
        </w:rPr>
        <w:t xml:space="preserve">Focus management: visible focus indicators on all interactive elements</w:t>
      </w:r>
    </w:p>
    <w:p>
      <w:pPr>
        <w:pStyle w:val="ListParagraph"/>
        <w:numPr>
          <w:ilvl w:val="0"/>
          <w:numId w:val="2"/>
        </w:numPr>
        <w:spacing w:before="40" w:after="60"/>
      </w:pPr>
      <w:r>
        <w:rPr>
          <w:rFonts w:ascii="Inter" w:cs="Inter" w:eastAsia="Inter" w:hAnsi="Inter"/>
          <w:color w:val="1A1A1A"/>
          <w:sz w:val="22"/>
          <w:szCs w:val="22"/>
        </w:rPr>
        <w:t xml:space="preserve">Skip links: "Skip to main content" link at top of every page</w:t>
      </w:r>
    </w:p>
    <w:p>
      <w:pPr>
        <w:pStyle w:val="ListParagraph"/>
        <w:numPr>
          <w:ilvl w:val="0"/>
          <w:numId w:val="2"/>
        </w:numPr>
        <w:spacing w:before="40" w:after="60"/>
      </w:pPr>
      <w:r>
        <w:rPr>
          <w:rFonts w:ascii="Inter" w:cs="Inter" w:eastAsia="Inter" w:hAnsi="Inter"/>
          <w:color w:val="1A1A1A"/>
          <w:sz w:val="22"/>
          <w:szCs w:val="22"/>
        </w:rPr>
        <w:t xml:space="preserve">Alternative text: all informative images have descriptive alt text; decorative images have empty alt</w:t>
      </w:r>
    </w:p>
    <w:p>
      <w:pPr>
        <w:pStyle w:val="ListParagraph"/>
        <w:numPr>
          <w:ilvl w:val="0"/>
          <w:numId w:val="2"/>
        </w:numPr>
        <w:spacing w:before="40" w:after="60"/>
      </w:pPr>
      <w:r>
        <w:rPr>
          <w:rFonts w:ascii="Inter" w:cs="Inter" w:eastAsia="Inter" w:hAnsi="Inter"/>
          <w:color w:val="1A1A1A"/>
          <w:sz w:val="22"/>
          <w:szCs w:val="22"/>
        </w:rPr>
        <w:t xml:space="preserve">Knowledge graph: accessible alternative — full graph data is also available as a navigable table/list view</w:t>
      </w:r>
    </w:p>
    <w:p>
      <w:pPr>
        <w:pStyle w:val="ListParagraph"/>
        <w:numPr>
          <w:ilvl w:val="0"/>
          <w:numId w:val="2"/>
        </w:numPr>
        <w:spacing w:before="40" w:after="60"/>
      </w:pPr>
      <w:r>
        <w:rPr>
          <w:rFonts w:ascii="Inter" w:cs="Inter" w:eastAsia="Inter" w:hAnsi="Inter"/>
          <w:color w:val="1A1A1A"/>
          <w:sz w:val="22"/>
          <w:szCs w:val="22"/>
        </w:rPr>
        <w:t xml:space="preserve">Reduced motion: respects prefers-reduced-motion media query — all animations disabled for users who opt out</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23.2 Internationalization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Phase</w:t>
            </w:r>
          </w:p>
        </w:tc>
        <w:tc>
          <w:tcPr>
            <w:tcW w:type="dxa" w:w="3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Languages</w:t>
            </w:r>
          </w:p>
        </w:tc>
        <w:tc>
          <w:tcPr>
            <w:tcW w:type="dxa" w:w="43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Features</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Phase 1 (Launch)</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English only</w:t>
            </w:r>
          </w:p>
        </w:tc>
        <w:tc>
          <w:tcPr>
            <w:tcW w:type="dxa" w:w="4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Full platform in English</w:t>
            </w:r>
          </w:p>
        </w:tc>
      </w:tr>
      <w:tr>
        <w:tc>
          <w:tcPr>
            <w:tcW w:type="dxa" w:w="2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Phase 2 (Month 10–18)</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Spanish, French, Mandarin, Hindi</w:t>
            </w:r>
          </w:p>
        </w:tc>
        <w:tc>
          <w:tcPr>
            <w:tcW w:type="dxa" w:w="43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UI translation; English-language source content</w:t>
            </w:r>
          </w:p>
        </w:tc>
      </w:tr>
      <w:tr>
        <w:tc>
          <w:tcPr>
            <w:tcW w:type="dxa" w:w="2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Phase 3 (Month 19–36)</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Arabic, Hebrew (RTL support), Portuguese</w:t>
            </w:r>
          </w:p>
        </w:tc>
        <w:tc>
          <w:tcPr>
            <w:tcW w:type="dxa" w:w="43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Multi-language content ingestion, RTL layout support</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24. Mobile Application — Full Specification</w:t>
      </w:r>
    </w:p>
    <w:p>
      <w:pPr>
        <w:pStyle w:val="Heading2"/>
        <w:spacing w:before="320" w:after="100"/>
      </w:pPr>
      <w:r>
        <w:rPr>
          <w:rFonts w:ascii="Inter" w:cs="Inter" w:eastAsia="Inter" w:hAnsi="Inter"/>
          <w:b/>
          <w:bCs/>
          <w:color w:val="1A7A40"/>
          <w:sz w:val="28"/>
          <w:szCs w:val="28"/>
        </w:rPr>
        <w:t xml:space="preserve">24.1 Platform Strategy</w:t>
      </w:r>
    </w:p>
    <w:p>
      <w:pPr>
        <w:spacing w:before="60" w:after="100" w:line="280"/>
      </w:pPr>
      <w:r>
        <w:rPr>
          <w:rFonts w:ascii="Inter" w:cs="Inter" w:eastAsia="Inter" w:hAnsi="Inter"/>
          <w:color w:val="1A1A1A"/>
          <w:sz w:val="22"/>
          <w:szCs w:val="22"/>
        </w:rPr>
        <w:t xml:space="preserve">BioBloomberg ships a Progressive Web App (PWA) first — it installs from the browser on both iOS and Android without an app store. Native apps (React Native) are developed in Phase 2 when there is sufficient usage data to justify the investment.</w:t>
      </w:r>
    </w:p>
    <w:p>
      <w:pPr>
        <w:pStyle w:val="Heading2"/>
        <w:spacing w:before="320" w:after="100"/>
      </w:pPr>
      <w:r>
        <w:rPr>
          <w:rFonts w:ascii="Inter" w:cs="Inter" w:eastAsia="Inter" w:hAnsi="Inter"/>
          <w:b/>
          <w:bCs/>
          <w:color w:val="1A7A40"/>
          <w:sz w:val="28"/>
          <w:szCs w:val="28"/>
        </w:rPr>
        <w:t xml:space="preserve">24.2 PWA Requirements</w:t>
      </w:r>
    </w:p>
    <w:p>
      <w:pPr>
        <w:pStyle w:val="ListParagraph"/>
        <w:numPr>
          <w:ilvl w:val="0"/>
          <w:numId w:val="2"/>
        </w:numPr>
        <w:spacing w:before="40" w:after="60"/>
      </w:pPr>
      <w:r>
        <w:rPr>
          <w:rFonts w:ascii="Inter" w:cs="Inter" w:eastAsia="Inter" w:hAnsi="Inter"/>
          <w:color w:val="1A1A1A"/>
          <w:sz w:val="22"/>
          <w:szCs w:val="22"/>
        </w:rPr>
        <w:t xml:space="preserve">Installable: manifest.json with app name, icons, display mode standalone, theme color</w:t>
      </w:r>
    </w:p>
    <w:p>
      <w:pPr>
        <w:pStyle w:val="ListParagraph"/>
        <w:numPr>
          <w:ilvl w:val="0"/>
          <w:numId w:val="2"/>
        </w:numPr>
        <w:spacing w:before="40" w:after="60"/>
      </w:pPr>
      <w:r>
        <w:rPr>
          <w:rFonts w:ascii="Inter" w:cs="Inter" w:eastAsia="Inter" w:hAnsi="Inter"/>
          <w:color w:val="1A1A1A"/>
          <w:sz w:val="22"/>
          <w:szCs w:val="22"/>
        </w:rPr>
        <w:t xml:space="preserve">Offline mode: service worker caches the dashboard shell, last 50 feed items, and user's saved library for offline reading</w:t>
      </w:r>
    </w:p>
    <w:p>
      <w:pPr>
        <w:pStyle w:val="ListParagraph"/>
        <w:numPr>
          <w:ilvl w:val="0"/>
          <w:numId w:val="2"/>
        </w:numPr>
        <w:spacing w:before="40" w:after="60"/>
      </w:pPr>
      <w:r>
        <w:rPr>
          <w:rFonts w:ascii="Inter" w:cs="Inter" w:eastAsia="Inter" w:hAnsi="Inter"/>
          <w:color w:val="1A1A1A"/>
          <w:sz w:val="22"/>
          <w:szCs w:val="22"/>
        </w:rPr>
        <w:t xml:space="preserve">Push notifications: web push for alerts (requires user permission)</w:t>
      </w:r>
    </w:p>
    <w:p>
      <w:pPr>
        <w:pStyle w:val="ListParagraph"/>
        <w:numPr>
          <w:ilvl w:val="0"/>
          <w:numId w:val="2"/>
        </w:numPr>
        <w:spacing w:before="40" w:after="60"/>
      </w:pPr>
      <w:r>
        <w:rPr>
          <w:rFonts w:ascii="Inter" w:cs="Inter" w:eastAsia="Inter" w:hAnsi="Inter"/>
          <w:color w:val="1A1A1A"/>
          <w:sz w:val="22"/>
          <w:szCs w:val="22"/>
        </w:rPr>
        <w:t xml:space="preserve">App-like navigation: bottom tab bar on mobile replacing the sidebar</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24.3 Mobile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Feature</w:t>
            </w:r>
          </w:p>
        </w:tc>
        <w:tc>
          <w:tcPr>
            <w:tcW w:type="dxa" w:w="30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Mobile (PWA)</w:t>
            </w:r>
          </w:p>
        </w:tc>
        <w:tc>
          <w:tcPr>
            <w:tcW w:type="dxa" w:w="35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Native App (Phase 2)</w:t>
            </w:r>
          </w:p>
        </w:tc>
      </w:tr>
      <w:tr>
        <w:tc>
          <w:tcPr>
            <w:tcW w:type="dxa" w:w="2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Research Feed</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Full — with swipe to save/dismiss</w:t>
            </w:r>
          </w:p>
        </w:tc>
        <w:tc>
          <w:tcPr>
            <w:tcW w:type="dxa" w:w="3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Full + haptic feedback</w:t>
            </w:r>
          </w:p>
        </w:tc>
      </w:tr>
      <w:tr>
        <w:tc>
          <w:tcPr>
            <w:tcW w:type="dxa" w:w="2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Search</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w:t>
            </w:r>
          </w:p>
        </w:tc>
        <w:tc>
          <w:tcPr>
            <w:tcW w:type="dxa" w:w="3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 + voice search</w:t>
            </w:r>
          </w:p>
        </w:tc>
      </w:tr>
      <w:tr>
        <w:tc>
          <w:tcPr>
            <w:tcW w:type="dxa" w:w="2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Knowledge Graph Explorer</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Simplified — touch-optimized, fewer nodes</w:t>
            </w:r>
          </w:p>
        </w:tc>
        <w:tc>
          <w:tcPr>
            <w:tcW w:type="dxa" w:w="3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Full — native WebGL renderer</w:t>
            </w:r>
          </w:p>
        </w:tc>
      </w:tr>
      <w:tr>
        <w:tc>
          <w:tcPr>
            <w:tcW w:type="dxa" w:w="2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AI Assistant</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 chat interface</w:t>
            </w:r>
          </w:p>
        </w:tc>
        <w:tc>
          <w:tcPr>
            <w:tcW w:type="dxa" w:w="3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 + offline mode with smaller model</w:t>
            </w:r>
          </w:p>
        </w:tc>
      </w:tr>
      <w:tr>
        <w:tc>
          <w:tcPr>
            <w:tcW w:type="dxa" w:w="2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Alerts &amp; Notifications</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Web push</w:t>
            </w:r>
          </w:p>
        </w:tc>
        <w:tc>
          <w:tcPr>
            <w:tcW w:type="dxa" w:w="3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Native push notifications</w:t>
            </w:r>
          </w:p>
        </w:tc>
      </w:tr>
      <w:tr>
        <w:tc>
          <w:tcPr>
            <w:tcW w:type="dxa" w:w="2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Literature Library</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 — read, organize, export</w:t>
            </w:r>
          </w:p>
        </w:tc>
        <w:tc>
          <w:tcPr>
            <w:tcW w:type="dxa" w:w="3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Full + offline reading mode</w:t>
            </w:r>
          </w:p>
        </w:tc>
      </w:tr>
      <w:tr>
        <w:tc>
          <w:tcPr>
            <w:tcW w:type="dxa" w:w="2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API Portal</w:t>
            </w:r>
          </w:p>
        </w:tc>
        <w:tc>
          <w:tcPr>
            <w:tcW w:type="dxa" w:w="30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View only — not primary use case on mobile</w:t>
            </w:r>
          </w:p>
        </w:tc>
        <w:tc>
          <w:tcPr>
            <w:tcW w:type="dxa" w:w="35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Not included</w:t>
            </w:r>
          </w:p>
        </w:tc>
      </w:tr>
      <w:tr>
        <w:tc>
          <w:tcPr>
            <w:tcW w:type="dxa" w:w="2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Admin / Curation</w:t>
            </w:r>
          </w:p>
        </w:tc>
        <w:tc>
          <w:tcPr>
            <w:tcW w:type="dxa" w:w="30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Not included — desktop only</w:t>
            </w:r>
          </w:p>
        </w:tc>
        <w:tc>
          <w:tcPr>
            <w:tcW w:type="dxa" w:w="35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Not included</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25. Admin Panel — Full Specification</w:t>
      </w:r>
    </w:p>
    <w:p>
      <w:pPr>
        <w:pStyle w:val="Heading2"/>
        <w:spacing w:before="320" w:after="100"/>
      </w:pPr>
      <w:r>
        <w:rPr>
          <w:rFonts w:ascii="Inter" w:cs="Inter" w:eastAsia="Inter" w:hAnsi="Inter"/>
          <w:b/>
          <w:bCs/>
          <w:color w:val="1A7A40"/>
          <w:sz w:val="28"/>
          <w:szCs w:val="28"/>
        </w:rPr>
        <w:t xml:space="preserve">25.1 Admin Panel Modules</w:t>
      </w:r>
    </w:p>
    <w:p>
      <w:pPr>
        <w:pStyle w:val="Heading3"/>
        <w:spacing w:before="200" w:after="80"/>
      </w:pPr>
      <w:r>
        <w:rPr>
          <w:rFonts w:ascii="Inter" w:cs="Inter" w:eastAsia="Inter" w:hAnsi="Inter"/>
          <w:b/>
          <w:bCs/>
          <w:color w:val="4A5E50"/>
          <w:sz w:val="24"/>
          <w:szCs w:val="24"/>
        </w:rPr>
        <w:t xml:space="preserve">Data Quality Dashboard</w:t>
      </w:r>
    </w:p>
    <w:p>
      <w:pPr>
        <w:pStyle w:val="ListParagraph"/>
        <w:numPr>
          <w:ilvl w:val="0"/>
          <w:numId w:val="2"/>
        </w:numPr>
        <w:spacing w:before="40" w:after="60"/>
      </w:pPr>
      <w:r>
        <w:rPr>
          <w:rFonts w:ascii="Inter" w:cs="Inter" w:eastAsia="Inter" w:hAnsi="Inter"/>
          <w:color w:val="1A1A1A"/>
          <w:sz w:val="22"/>
          <w:szCs w:val="22"/>
        </w:rPr>
        <w:t xml:space="preserve">Ingestion status: last run time, records ingested, errors for every source</w:t>
      </w:r>
    </w:p>
    <w:p>
      <w:pPr>
        <w:pStyle w:val="ListParagraph"/>
        <w:numPr>
          <w:ilvl w:val="0"/>
          <w:numId w:val="2"/>
        </w:numPr>
        <w:spacing w:before="40" w:after="60"/>
      </w:pPr>
      <w:r>
        <w:rPr>
          <w:rFonts w:ascii="Inter" w:cs="Inter" w:eastAsia="Inter" w:hAnsi="Inter"/>
          <w:color w:val="1A1A1A"/>
          <w:sz w:val="22"/>
          <w:szCs w:val="22"/>
        </w:rPr>
        <w:t xml:space="preserve">Disambiguation queue: NLP-extracted entities below 0.7 confidence threshold awaiting human review</w:t>
      </w:r>
    </w:p>
    <w:p>
      <w:pPr>
        <w:pStyle w:val="ListParagraph"/>
        <w:numPr>
          <w:ilvl w:val="0"/>
          <w:numId w:val="2"/>
        </w:numPr>
        <w:spacing w:before="40" w:after="60"/>
      </w:pPr>
      <w:r>
        <w:rPr>
          <w:rFonts w:ascii="Inter" w:cs="Inter" w:eastAsia="Inter" w:hAnsi="Inter"/>
          <w:color w:val="1A1A1A"/>
          <w:sz w:val="22"/>
          <w:szCs w:val="22"/>
        </w:rPr>
        <w:t xml:space="preserve">Graph consistency monitor: alerts for orphan nodes, invalid edges, schema violations</w:t>
      </w:r>
    </w:p>
    <w:p>
      <w:pPr>
        <w:pStyle w:val="ListParagraph"/>
        <w:numPr>
          <w:ilvl w:val="0"/>
          <w:numId w:val="2"/>
        </w:numPr>
        <w:spacing w:before="40" w:after="60"/>
      </w:pPr>
      <w:r>
        <w:rPr>
          <w:rFonts w:ascii="Inter" w:cs="Inter" w:eastAsia="Inter" w:hAnsi="Inter"/>
          <w:color w:val="1A1A1A"/>
          <w:sz w:val="22"/>
          <w:szCs w:val="22"/>
        </w:rPr>
        <w:t xml:space="preserve">Source coverage map: visual map of how many records from each source have been NLP-processed</w:t>
      </w:r>
    </w:p>
    <w:p>
      <w:pPr>
        <w:spacing w:before="80" w:after="0"/>
      </w:pPr>
      <w:r>
        <w:t xml:space="preserve"/>
      </w:r>
    </w:p>
    <w:p>
      <w:pPr>
        <w:pStyle w:val="Heading3"/>
        <w:spacing w:before="200" w:after="80"/>
      </w:pPr>
      <w:r>
        <w:rPr>
          <w:rFonts w:ascii="Inter" w:cs="Inter" w:eastAsia="Inter" w:hAnsi="Inter"/>
          <w:b/>
          <w:bCs/>
          <w:color w:val="4A5E50"/>
          <w:sz w:val="24"/>
          <w:szCs w:val="24"/>
        </w:rPr>
        <w:t xml:space="preserve">Community Moderation</w:t>
      </w:r>
    </w:p>
    <w:p>
      <w:pPr>
        <w:pStyle w:val="ListParagraph"/>
        <w:numPr>
          <w:ilvl w:val="0"/>
          <w:numId w:val="2"/>
        </w:numPr>
        <w:spacing w:before="40" w:after="60"/>
      </w:pPr>
      <w:r>
        <w:rPr>
          <w:rFonts w:ascii="Inter" w:cs="Inter" w:eastAsia="Inter" w:hAnsi="Inter"/>
          <w:color w:val="1A1A1A"/>
          <w:sz w:val="22"/>
          <w:szCs w:val="22"/>
        </w:rPr>
        <w:t xml:space="preserve">Curation submissions: all community graph annotations awaiting review</w:t>
      </w:r>
    </w:p>
    <w:p>
      <w:pPr>
        <w:pStyle w:val="ListParagraph"/>
        <w:numPr>
          <w:ilvl w:val="0"/>
          <w:numId w:val="2"/>
        </w:numPr>
        <w:spacing w:before="40" w:after="60"/>
      </w:pPr>
      <w:r>
        <w:rPr>
          <w:rFonts w:ascii="Inter" w:cs="Inter" w:eastAsia="Inter" w:hAnsi="Inter"/>
          <w:color w:val="1A1A1A"/>
          <w:sz w:val="22"/>
          <w:szCs w:val="22"/>
        </w:rPr>
        <w:t xml:space="preserve">Error reports: user-submitted data quality issues with workflow to resolve</w:t>
      </w:r>
    </w:p>
    <w:p>
      <w:pPr>
        <w:pStyle w:val="ListParagraph"/>
        <w:numPr>
          <w:ilvl w:val="0"/>
          <w:numId w:val="2"/>
        </w:numPr>
        <w:spacing w:before="40" w:after="60"/>
      </w:pPr>
      <w:r>
        <w:rPr>
          <w:rFonts w:ascii="Inter" w:cs="Inter" w:eastAsia="Inter" w:hAnsi="Inter"/>
          <w:color w:val="1A1A1A"/>
          <w:sz w:val="22"/>
          <w:szCs w:val="22"/>
        </w:rPr>
        <w:t xml:space="preserve">Flagged content: any AI responses flagged by users as incorrect or harmful</w:t>
      </w:r>
    </w:p>
    <w:p>
      <w:pPr>
        <w:spacing w:before="80" w:after="0"/>
      </w:pPr>
      <w:r>
        <w:t xml:space="preserve"/>
      </w:r>
    </w:p>
    <w:p>
      <w:pPr>
        <w:pStyle w:val="Heading3"/>
        <w:spacing w:before="200" w:after="80"/>
      </w:pPr>
      <w:r>
        <w:rPr>
          <w:rFonts w:ascii="Inter" w:cs="Inter" w:eastAsia="Inter" w:hAnsi="Inter"/>
          <w:b/>
          <w:bCs/>
          <w:color w:val="4A5E50"/>
          <w:sz w:val="24"/>
          <w:szCs w:val="24"/>
        </w:rPr>
        <w:t xml:space="preserve">User Management</w:t>
      </w:r>
    </w:p>
    <w:p>
      <w:pPr>
        <w:pStyle w:val="ListParagraph"/>
        <w:numPr>
          <w:ilvl w:val="0"/>
          <w:numId w:val="2"/>
        </w:numPr>
        <w:spacing w:before="40" w:after="60"/>
      </w:pPr>
      <w:r>
        <w:rPr>
          <w:rFonts w:ascii="Inter" w:cs="Inter" w:eastAsia="Inter" w:hAnsi="Inter"/>
          <w:color w:val="1A1A1A"/>
          <w:sz w:val="22"/>
          <w:szCs w:val="22"/>
        </w:rPr>
        <w:t xml:space="preserve">User list with tier, signup date, last active, usage metrics</w:t>
      </w:r>
    </w:p>
    <w:p>
      <w:pPr>
        <w:pStyle w:val="ListParagraph"/>
        <w:numPr>
          <w:ilvl w:val="0"/>
          <w:numId w:val="2"/>
        </w:numPr>
        <w:spacing w:before="40" w:after="60"/>
      </w:pPr>
      <w:r>
        <w:rPr>
          <w:rFonts w:ascii="Inter" w:cs="Inter" w:eastAsia="Inter" w:hAnsi="Inter"/>
          <w:color w:val="1A1A1A"/>
          <w:sz w:val="22"/>
          <w:szCs w:val="22"/>
        </w:rPr>
        <w:t xml:space="preserve">Manual tier changes (e.g., granting institutional access to a university)</w:t>
      </w:r>
    </w:p>
    <w:p>
      <w:pPr>
        <w:pStyle w:val="ListParagraph"/>
        <w:numPr>
          <w:ilvl w:val="0"/>
          <w:numId w:val="2"/>
        </w:numPr>
        <w:spacing w:before="40" w:after="60"/>
      </w:pPr>
      <w:r>
        <w:rPr>
          <w:rFonts w:ascii="Inter" w:cs="Inter" w:eastAsia="Inter" w:hAnsi="Inter"/>
          <w:color w:val="1A1A1A"/>
          <w:sz w:val="22"/>
          <w:szCs w:val="22"/>
        </w:rPr>
        <w:t xml:space="preserve">Ban/suspend accounts for abuse</w:t>
      </w:r>
    </w:p>
    <w:p>
      <w:pPr>
        <w:spacing w:before="80" w:after="0"/>
      </w:pPr>
      <w:r>
        <w:t xml:space="preserve"/>
      </w:r>
    </w:p>
    <w:p>
      <w:pPr>
        <w:pStyle w:val="Heading3"/>
        <w:spacing w:before="200" w:after="80"/>
      </w:pPr>
      <w:r>
        <w:rPr>
          <w:rFonts w:ascii="Inter" w:cs="Inter" w:eastAsia="Inter" w:hAnsi="Inter"/>
          <w:b/>
          <w:bCs/>
          <w:color w:val="4A5E50"/>
          <w:sz w:val="24"/>
          <w:szCs w:val="24"/>
        </w:rPr>
        <w:t xml:space="preserve">System Health</w:t>
      </w:r>
    </w:p>
    <w:p>
      <w:pPr>
        <w:pStyle w:val="ListParagraph"/>
        <w:numPr>
          <w:ilvl w:val="0"/>
          <w:numId w:val="2"/>
        </w:numPr>
        <w:spacing w:before="40" w:after="60"/>
      </w:pPr>
      <w:r>
        <w:rPr>
          <w:rFonts w:ascii="Inter" w:cs="Inter" w:eastAsia="Inter" w:hAnsi="Inter"/>
          <w:color w:val="1A1A1A"/>
          <w:sz w:val="22"/>
          <w:szCs w:val="22"/>
        </w:rPr>
        <w:t xml:space="preserve">Service health grid: green/yellow/red for every microservice</w:t>
      </w:r>
    </w:p>
    <w:p>
      <w:pPr>
        <w:pStyle w:val="ListParagraph"/>
        <w:numPr>
          <w:ilvl w:val="0"/>
          <w:numId w:val="2"/>
        </w:numPr>
        <w:spacing w:before="40" w:after="60"/>
      </w:pPr>
      <w:r>
        <w:rPr>
          <w:rFonts w:ascii="Inter" w:cs="Inter" w:eastAsia="Inter" w:hAnsi="Inter"/>
          <w:color w:val="1A1A1A"/>
          <w:sz w:val="22"/>
          <w:szCs w:val="22"/>
        </w:rPr>
        <w:t xml:space="preserve">Response time charts per endpoint over the past 24h / 7d / 30d</w:t>
      </w:r>
    </w:p>
    <w:p>
      <w:pPr>
        <w:pStyle w:val="ListParagraph"/>
        <w:numPr>
          <w:ilvl w:val="0"/>
          <w:numId w:val="2"/>
        </w:numPr>
        <w:spacing w:before="40" w:after="60"/>
      </w:pPr>
      <w:r>
        <w:rPr>
          <w:rFonts w:ascii="Inter" w:cs="Inter" w:eastAsia="Inter" w:hAnsi="Inter"/>
          <w:color w:val="1A1A1A"/>
          <w:sz w:val="22"/>
          <w:szCs w:val="22"/>
        </w:rPr>
        <w:t xml:space="preserve">Database metrics: Neo4j node/relationship counts, Elasticsearch index sizes, PostgreSQL table sizes</w:t>
      </w:r>
    </w:p>
    <w:p>
      <w:pPr>
        <w:pStyle w:val="ListParagraph"/>
        <w:numPr>
          <w:ilvl w:val="0"/>
          <w:numId w:val="2"/>
        </w:numPr>
        <w:spacing w:before="40" w:after="60"/>
      </w:pPr>
      <w:r>
        <w:rPr>
          <w:rFonts w:ascii="Inter" w:cs="Inter" w:eastAsia="Inter" w:hAnsi="Inter"/>
          <w:color w:val="1A1A1A"/>
          <w:sz w:val="22"/>
          <w:szCs w:val="22"/>
        </w:rPr>
        <w:t xml:space="preserve">Kafka consumer lag: monitors whether NLP pipeline is keeping up with ingestion</w:t>
      </w:r>
    </w:p>
    <w:p>
      <w:pPr>
        <w:spacing w:before="80" w:after="0"/>
      </w:pPr>
      <w:r>
        <w:t xml:space="preserve"/>
      </w:r>
    </w:p>
    <w:p>
      <w:pPr>
        <w:pStyle w:val="Heading3"/>
        <w:spacing w:before="200" w:after="80"/>
      </w:pPr>
      <w:r>
        <w:rPr>
          <w:rFonts w:ascii="Inter" w:cs="Inter" w:eastAsia="Inter" w:hAnsi="Inter"/>
          <w:b/>
          <w:bCs/>
          <w:color w:val="4A5E50"/>
          <w:sz w:val="24"/>
          <w:szCs w:val="24"/>
        </w:rPr>
        <w:t xml:space="preserve">API Monitoring</w:t>
      </w:r>
    </w:p>
    <w:p>
      <w:pPr>
        <w:pStyle w:val="ListParagraph"/>
        <w:numPr>
          <w:ilvl w:val="0"/>
          <w:numId w:val="2"/>
        </w:numPr>
        <w:spacing w:before="40" w:after="60"/>
      </w:pPr>
      <w:r>
        <w:rPr>
          <w:rFonts w:ascii="Inter" w:cs="Inter" w:eastAsia="Inter" w:hAnsi="Inter"/>
          <w:color w:val="1A1A1A"/>
          <w:sz w:val="22"/>
          <w:szCs w:val="22"/>
        </w:rPr>
        <w:t xml:space="preserve">API usage by endpoint and by user — identify top consumers</w:t>
      </w:r>
    </w:p>
    <w:p>
      <w:pPr>
        <w:pStyle w:val="ListParagraph"/>
        <w:numPr>
          <w:ilvl w:val="0"/>
          <w:numId w:val="2"/>
        </w:numPr>
        <w:spacing w:before="40" w:after="60"/>
      </w:pPr>
      <w:r>
        <w:rPr>
          <w:rFonts w:ascii="Inter" w:cs="Inter" w:eastAsia="Inter" w:hAnsi="Inter"/>
          <w:color w:val="1A1A1A"/>
          <w:sz w:val="22"/>
          <w:szCs w:val="22"/>
        </w:rPr>
        <w:t xml:space="preserve">Rate limit violations log</w:t>
      </w:r>
    </w:p>
    <w:p>
      <w:pPr>
        <w:pStyle w:val="ListParagraph"/>
        <w:numPr>
          <w:ilvl w:val="0"/>
          <w:numId w:val="2"/>
        </w:numPr>
        <w:spacing w:before="40" w:after="60"/>
      </w:pPr>
      <w:r>
        <w:rPr>
          <w:rFonts w:ascii="Inter" w:cs="Inter" w:eastAsia="Inter" w:hAnsi="Inter"/>
          <w:color w:val="1A1A1A"/>
          <w:sz w:val="22"/>
          <w:szCs w:val="22"/>
        </w:rPr>
        <w:t xml:space="preserve">Error rate by endpoint and error code</w:t>
      </w:r>
    </w:p>
    <w:p>
      <w:pPr>
        <w:pStyle w:val="Heading1"/>
        <w:pBdr>
          <w:bottom w:val="single" w:color="00C853" w:sz="6" w:space="6"/>
        </w:pBdr>
        <w:spacing w:before="480" w:after="120"/>
      </w:pPr>
      <w:r>
        <w:rPr>
          <w:rFonts w:ascii="Inter" w:cs="Inter" w:eastAsia="Inter" w:hAnsi="Inter"/>
          <w:b/>
          <w:bCs/>
          <w:color w:val="0D7A3E"/>
          <w:sz w:val="36"/>
          <w:szCs w:val="36"/>
        </w:rPr>
        <w:t xml:space="preserve">26. Open Source Governance &amp; Community</w:t>
      </w:r>
    </w:p>
    <w:p>
      <w:pPr>
        <w:pStyle w:val="Heading2"/>
        <w:spacing w:before="320" w:after="100"/>
      </w:pPr>
      <w:r>
        <w:rPr>
          <w:rFonts w:ascii="Inter" w:cs="Inter" w:eastAsia="Inter" w:hAnsi="Inter"/>
          <w:b/>
          <w:bCs/>
          <w:color w:val="1A7A40"/>
          <w:sz w:val="28"/>
          <w:szCs w:val="28"/>
        </w:rPr>
        <w:t xml:space="preserve">26.1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DD3" w:sz="1"/>
              <w:left w:val="single" w:color="D0DDD3" w:sz="1"/>
              <w:bottom w:val="single" w:color="D0DDD3" w:sz="1"/>
              <w:right w:val="single" w:color="D0DDD3" w:sz="1"/>
            </w:tcBorders>
            <w:shd w:fill="EAF7EF" w:val="clear"/>
            <w:tcMar>
              <w:top w:type="dxa" w:w="120"/>
              <w:left w:type="dxa" w:w="200"/>
              <w:bottom w:type="dxa" w:w="120"/>
              <w:right w:type="dxa" w:w="200"/>
            </w:tcMar>
          </w:tcPr>
          <w:p>
            <w:pPr>
              <w:spacing w:before="20" w:after="20"/>
            </w:pPr>
            <w:r>
              <w:rPr>
                <w:rFonts w:ascii="JetBrains Mono" w:cs="JetBrains Mono" w:eastAsia="JetBrains Mono" w:hAnsi="JetBrains Mono"/>
                <w:color w:val="1A4731"/>
                <w:sz w:val="18"/>
                <w:szCs w:val="18"/>
              </w:rPr>
              <w:t xml:space="preserve">biobloomberg/</w:t>
            </w:r>
          </w:p>
          <w:p>
            <w:pPr>
              <w:spacing w:before="20" w:after="20"/>
            </w:pPr>
            <w:r>
              <w:rPr>
                <w:rFonts w:ascii="JetBrains Mono" w:cs="JetBrains Mono" w:eastAsia="JetBrains Mono" w:hAnsi="JetBrains Mono"/>
                <w:color w:val="1A4731"/>
                <w:sz w:val="18"/>
                <w:szCs w:val="18"/>
              </w:rPr>
              <w:t xml:space="preserve">├── services/</w:t>
            </w:r>
          </w:p>
          <w:p>
            <w:pPr>
              <w:spacing w:before="20" w:after="20"/>
            </w:pPr>
            <w:r>
              <w:rPr>
                <w:rFonts w:ascii="JetBrains Mono" w:cs="JetBrains Mono" w:eastAsia="JetBrains Mono" w:hAnsi="JetBrains Mono"/>
                <w:color w:val="1A4731"/>
                <w:sz w:val="18"/>
                <w:szCs w:val="18"/>
              </w:rPr>
              <w:t xml:space="preserve">│   ├── api-gateway/</w:t>
            </w:r>
          </w:p>
          <w:p>
            <w:pPr>
              <w:spacing w:before="20" w:after="20"/>
            </w:pPr>
            <w:r>
              <w:rPr>
                <w:rFonts w:ascii="JetBrains Mono" w:cs="JetBrains Mono" w:eastAsia="JetBrains Mono" w:hAnsi="JetBrains Mono"/>
                <w:color w:val="1A4731"/>
                <w:sz w:val="18"/>
                <w:szCs w:val="18"/>
              </w:rPr>
              <w:t xml:space="preserve">│   ├── ingestion-service/</w:t>
            </w:r>
          </w:p>
          <w:p>
            <w:pPr>
              <w:spacing w:before="20" w:after="20"/>
            </w:pPr>
            <w:r>
              <w:rPr>
                <w:rFonts w:ascii="JetBrains Mono" w:cs="JetBrains Mono" w:eastAsia="JetBrains Mono" w:hAnsi="JetBrains Mono"/>
                <w:color w:val="1A4731"/>
                <w:sz w:val="18"/>
                <w:szCs w:val="18"/>
              </w:rPr>
              <w:t xml:space="preserve">│   ├── nlp-service/</w:t>
            </w:r>
          </w:p>
          <w:p>
            <w:pPr>
              <w:spacing w:before="20" w:after="20"/>
            </w:pPr>
            <w:r>
              <w:rPr>
                <w:rFonts w:ascii="JetBrains Mono" w:cs="JetBrains Mono" w:eastAsia="JetBrains Mono" w:hAnsi="JetBrains Mono"/>
                <w:color w:val="1A4731"/>
                <w:sz w:val="18"/>
                <w:szCs w:val="18"/>
              </w:rPr>
              <w:t xml:space="preserve">│   ├── graph-service/</w:t>
            </w:r>
          </w:p>
          <w:p>
            <w:pPr>
              <w:spacing w:before="20" w:after="20"/>
            </w:pPr>
            <w:r>
              <w:rPr>
                <w:rFonts w:ascii="JetBrains Mono" w:cs="JetBrains Mono" w:eastAsia="JetBrains Mono" w:hAnsi="JetBrains Mono"/>
                <w:color w:val="1A4731"/>
                <w:sz w:val="18"/>
                <w:szCs w:val="18"/>
              </w:rPr>
              <w:t xml:space="preserve">│   ├── ai-service/</w:t>
            </w:r>
          </w:p>
          <w:p>
            <w:pPr>
              <w:spacing w:before="20" w:after="20"/>
            </w:pPr>
            <w:r>
              <w:rPr>
                <w:rFonts w:ascii="JetBrains Mono" w:cs="JetBrains Mono" w:eastAsia="JetBrains Mono" w:hAnsi="JetBrains Mono"/>
                <w:color w:val="1A4731"/>
                <w:sz w:val="18"/>
                <w:szCs w:val="18"/>
              </w:rPr>
              <w:t xml:space="preserve">│   ├── search-service/</w:t>
            </w:r>
          </w:p>
          <w:p>
            <w:pPr>
              <w:spacing w:before="20" w:after="20"/>
            </w:pPr>
            <w:r>
              <w:rPr>
                <w:rFonts w:ascii="JetBrains Mono" w:cs="JetBrains Mono" w:eastAsia="JetBrains Mono" w:hAnsi="JetBrains Mono"/>
                <w:color w:val="1A4731"/>
                <w:sz w:val="18"/>
                <w:szCs w:val="18"/>
              </w:rPr>
              <w:t xml:space="preserve">│   ├── notification-service/</w:t>
            </w:r>
          </w:p>
          <w:p>
            <w:pPr>
              <w:spacing w:before="20" w:after="20"/>
            </w:pPr>
            <w:r>
              <w:rPr>
                <w:rFonts w:ascii="JetBrains Mono" w:cs="JetBrains Mono" w:eastAsia="JetBrains Mono" w:hAnsi="JetBrains Mono"/>
                <w:color w:val="1A4731"/>
                <w:sz w:val="18"/>
                <w:szCs w:val="18"/>
              </w:rPr>
              <w:t xml:space="preserve">│   ├── user-service/</w:t>
            </w:r>
          </w:p>
          <w:p>
            <w:pPr>
              <w:spacing w:before="20" w:after="20"/>
            </w:pPr>
            <w:r>
              <w:rPr>
                <w:rFonts w:ascii="JetBrains Mono" w:cs="JetBrains Mono" w:eastAsia="JetBrains Mono" w:hAnsi="JetBrains Mono"/>
                <w:color w:val="1A4731"/>
                <w:sz w:val="18"/>
                <w:szCs w:val="18"/>
              </w:rPr>
              <w:t xml:space="preserve">│   └── admin-service/</w:t>
            </w:r>
          </w:p>
          <w:p>
            <w:pPr>
              <w:spacing w:before="20" w:after="20"/>
            </w:pPr>
            <w:r>
              <w:rPr>
                <w:rFonts w:ascii="JetBrains Mono" w:cs="JetBrains Mono" w:eastAsia="JetBrains Mono" w:hAnsi="JetBrains Mono"/>
                <w:color w:val="1A4731"/>
                <w:sz w:val="18"/>
                <w:szCs w:val="18"/>
              </w:rPr>
              <w:t xml:space="preserve">├── frontend/         # Next.js application</w:t>
            </w:r>
          </w:p>
          <w:p>
            <w:pPr>
              <w:spacing w:before="20" w:after="20"/>
            </w:pPr>
            <w:r>
              <w:rPr>
                <w:rFonts w:ascii="JetBrains Mono" w:cs="JetBrains Mono" w:eastAsia="JetBrains Mono" w:hAnsi="JetBrains Mono"/>
                <w:color w:val="1A4731"/>
                <w:sz w:val="18"/>
                <w:szCs w:val="18"/>
              </w:rPr>
              <w:t xml:space="preserve">├── mobile/           # React Native app (Phase 2)</w:t>
            </w:r>
          </w:p>
          <w:p>
            <w:pPr>
              <w:spacing w:before="20" w:after="20"/>
            </w:pPr>
            <w:r>
              <w:rPr>
                <w:rFonts w:ascii="JetBrains Mono" w:cs="JetBrains Mono" w:eastAsia="JetBrains Mono" w:hAnsi="JetBrains Mono"/>
                <w:color w:val="1A4731"/>
                <w:sz w:val="18"/>
                <w:szCs w:val="18"/>
              </w:rPr>
              <w:t xml:space="preserve">├── infra/            # Terraform + Kubernetes configs</w:t>
            </w:r>
          </w:p>
          <w:p>
            <w:pPr>
              <w:spacing w:before="20" w:after="20"/>
            </w:pPr>
            <w:r>
              <w:rPr>
                <w:rFonts w:ascii="JetBrains Mono" w:cs="JetBrains Mono" w:eastAsia="JetBrains Mono" w:hAnsi="JetBrains Mono"/>
                <w:color w:val="1A4731"/>
                <w:sz w:val="18"/>
                <w:szCs w:val="18"/>
              </w:rPr>
              <w:t xml:space="preserve">├── data-sources/     # Source connector implementations</w:t>
            </w:r>
          </w:p>
          <w:p>
            <w:pPr>
              <w:spacing w:before="20" w:after="20"/>
            </w:pPr>
            <w:r>
              <w:rPr>
                <w:rFonts w:ascii="JetBrains Mono" w:cs="JetBrains Mono" w:eastAsia="JetBrains Mono" w:hAnsi="JetBrains Mono"/>
                <w:color w:val="1A4731"/>
                <w:sz w:val="18"/>
                <w:szCs w:val="18"/>
              </w:rPr>
              <w:t xml:space="preserve">├── nlp-models/       # Training data + model configs</w:t>
            </w:r>
          </w:p>
          <w:p>
            <w:pPr>
              <w:spacing w:before="20" w:after="20"/>
            </w:pPr>
            <w:r>
              <w:rPr>
                <w:rFonts w:ascii="JetBrains Mono" w:cs="JetBrains Mono" w:eastAsia="JetBrains Mono" w:hAnsi="JetBrains Mono"/>
                <w:color w:val="1A4731"/>
                <w:sz w:val="18"/>
                <w:szCs w:val="18"/>
              </w:rPr>
              <w:t xml:space="preserve">├── docs/             # Technical documentation</w:t>
            </w:r>
          </w:p>
          <w:p>
            <w:pPr>
              <w:spacing w:before="20" w:after="20"/>
            </w:pPr>
            <w:r>
              <w:rPr>
                <w:rFonts w:ascii="JetBrains Mono" w:cs="JetBrains Mono" w:eastAsia="JetBrains Mono" w:hAnsi="JetBrains Mono"/>
                <w:color w:val="1A4731"/>
                <w:sz w:val="18"/>
                <w:szCs w:val="18"/>
              </w:rPr>
              <w:t xml:space="preserve">├── scripts/          # Dev utilities</w:t>
            </w:r>
          </w:p>
          <w:p>
            <w:pPr>
              <w:spacing w:before="20" w:after="20"/>
            </w:pPr>
            <w:r>
              <w:rPr>
                <w:rFonts w:ascii="JetBrains Mono" w:cs="JetBrains Mono" w:eastAsia="JetBrains Mono" w:hAnsi="JetBrains Mono"/>
                <w:color w:val="1A4731"/>
                <w:sz w:val="18"/>
                <w:szCs w:val="18"/>
              </w:rPr>
              <w:t xml:space="preserve">├── tests/            # E2E + integration tests</w:t>
            </w:r>
          </w:p>
          <w:p>
            <w:pPr>
              <w:spacing w:before="20" w:after="20"/>
            </w:pPr>
            <w:r>
              <w:rPr>
                <w:rFonts w:ascii="JetBrains Mono" w:cs="JetBrains Mono" w:eastAsia="JetBrains Mono" w:hAnsi="JetBrains Mono"/>
                <w:color w:val="1A4731"/>
                <w:sz w:val="18"/>
                <w:szCs w:val="18"/>
              </w:rPr>
              <w:t xml:space="preserve">├── docker-compose.yml   # Local development environment</w:t>
            </w:r>
          </w:p>
          <w:p>
            <w:pPr>
              <w:spacing w:before="20" w:after="20"/>
            </w:pPr>
            <w:r>
              <w:rPr>
                <w:rFonts w:ascii="JetBrains Mono" w:cs="JetBrains Mono" w:eastAsia="JetBrains Mono" w:hAnsi="JetBrains Mono"/>
                <w:color w:val="1A4731"/>
                <w:sz w:val="18"/>
                <w:szCs w:val="18"/>
              </w:rPr>
              <w:t xml:space="preserve">└── .github/          # CI/CD workflows, templates</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26.2 Contribution Workflow</w:t>
      </w:r>
    </w:p>
    <w:p>
      <w:pPr>
        <w:pStyle w:val="ListParagraph"/>
        <w:numPr>
          <w:ilvl w:val="0"/>
          <w:numId w:val="3"/>
        </w:numPr>
        <w:spacing w:before="40" w:after="60"/>
      </w:pPr>
      <w:r>
        <w:rPr>
          <w:rFonts w:ascii="Inter" w:cs="Inter" w:eastAsia="Inter" w:hAnsi="Inter"/>
          <w:color w:val="1A1A1A"/>
          <w:sz w:val="22"/>
          <w:szCs w:val="22"/>
        </w:rPr>
        <w:t xml:space="preserve">Fork the repository on GitHub</w:t>
      </w:r>
    </w:p>
    <w:p>
      <w:pPr>
        <w:pStyle w:val="ListParagraph"/>
        <w:numPr>
          <w:ilvl w:val="0"/>
          <w:numId w:val="3"/>
        </w:numPr>
        <w:spacing w:before="40" w:after="60"/>
      </w:pPr>
      <w:r>
        <w:rPr>
          <w:rFonts w:ascii="Inter" w:cs="Inter" w:eastAsia="Inter" w:hAnsi="Inter"/>
          <w:color w:val="1A1A1A"/>
          <w:sz w:val="22"/>
          <w:szCs w:val="22"/>
        </w:rPr>
        <w:t xml:space="preserve">Create a feature branch: git checkout -b feature/your-feature-name</w:t>
      </w:r>
    </w:p>
    <w:p>
      <w:pPr>
        <w:pStyle w:val="ListParagraph"/>
        <w:numPr>
          <w:ilvl w:val="0"/>
          <w:numId w:val="3"/>
        </w:numPr>
        <w:spacing w:before="40" w:after="60"/>
      </w:pPr>
      <w:r>
        <w:rPr>
          <w:rFonts w:ascii="Inter" w:cs="Inter" w:eastAsia="Inter" w:hAnsi="Inter"/>
          <w:color w:val="1A1A1A"/>
          <w:sz w:val="22"/>
          <w:szCs w:val="22"/>
        </w:rPr>
        <w:t xml:space="preserve">Develop with tests: ensure test coverage for all new code</w:t>
      </w:r>
    </w:p>
    <w:p>
      <w:pPr>
        <w:pStyle w:val="ListParagraph"/>
        <w:numPr>
          <w:ilvl w:val="0"/>
          <w:numId w:val="3"/>
        </w:numPr>
        <w:spacing w:before="40" w:after="60"/>
      </w:pPr>
      <w:r>
        <w:rPr>
          <w:rFonts w:ascii="Inter" w:cs="Inter" w:eastAsia="Inter" w:hAnsi="Inter"/>
          <w:color w:val="1A1A1A"/>
          <w:sz w:val="22"/>
          <w:szCs w:val="22"/>
        </w:rPr>
        <w:t xml:space="preserve">Run the full test suite locally: make test</w:t>
      </w:r>
    </w:p>
    <w:p>
      <w:pPr>
        <w:pStyle w:val="ListParagraph"/>
        <w:numPr>
          <w:ilvl w:val="0"/>
          <w:numId w:val="3"/>
        </w:numPr>
        <w:spacing w:before="40" w:after="60"/>
      </w:pPr>
      <w:r>
        <w:rPr>
          <w:rFonts w:ascii="Inter" w:cs="Inter" w:eastAsia="Inter" w:hAnsi="Inter"/>
          <w:color w:val="1A1A1A"/>
          <w:sz w:val="22"/>
          <w:szCs w:val="22"/>
        </w:rPr>
        <w:t xml:space="preserve">Open a Pull Request with the PR template filled out</w:t>
      </w:r>
    </w:p>
    <w:p>
      <w:pPr>
        <w:pStyle w:val="ListParagraph"/>
        <w:numPr>
          <w:ilvl w:val="0"/>
          <w:numId w:val="3"/>
        </w:numPr>
        <w:spacing w:before="40" w:after="60"/>
      </w:pPr>
      <w:r>
        <w:rPr>
          <w:rFonts w:ascii="Inter" w:cs="Inter" w:eastAsia="Inter" w:hAnsi="Inter"/>
          <w:color w:val="1A1A1A"/>
          <w:sz w:val="22"/>
          <w:szCs w:val="22"/>
        </w:rPr>
        <w:t xml:space="preserve">Automated CI runs: tests, linting, security scan, coverage check</w:t>
      </w:r>
    </w:p>
    <w:p>
      <w:pPr>
        <w:pStyle w:val="ListParagraph"/>
        <w:numPr>
          <w:ilvl w:val="0"/>
          <w:numId w:val="3"/>
        </w:numPr>
        <w:spacing w:before="40" w:after="60"/>
      </w:pPr>
      <w:r>
        <w:rPr>
          <w:rFonts w:ascii="Inter" w:cs="Inter" w:eastAsia="Inter" w:hAnsi="Inter"/>
          <w:color w:val="1A1A1A"/>
          <w:sz w:val="22"/>
          <w:szCs w:val="22"/>
        </w:rPr>
        <w:t xml:space="preserve">Code review: at least one core maintainer must approve</w:t>
      </w:r>
    </w:p>
    <w:p>
      <w:pPr>
        <w:pStyle w:val="ListParagraph"/>
        <w:numPr>
          <w:ilvl w:val="0"/>
          <w:numId w:val="3"/>
        </w:numPr>
        <w:spacing w:before="40" w:after="60"/>
      </w:pPr>
      <w:r>
        <w:rPr>
          <w:rFonts w:ascii="Inter" w:cs="Inter" w:eastAsia="Inter" w:hAnsi="Inter"/>
          <w:color w:val="1A1A1A"/>
          <w:sz w:val="22"/>
          <w:szCs w:val="22"/>
        </w:rPr>
        <w:t xml:space="preserve">Merge: squash and merge into main</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26.3 Issue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Label</w:t>
            </w:r>
          </w:p>
        </w:tc>
        <w:tc>
          <w:tcPr>
            <w:tcW w:type="dxa" w:w="38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Meaning</w:t>
            </w:r>
          </w:p>
        </w:tc>
        <w:tc>
          <w:tcPr>
            <w:tcW w:type="dxa" w:w="30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Who Should Use</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good first issue</w:t>
            </w:r>
          </w:p>
        </w:tc>
        <w:tc>
          <w:tcPr>
            <w:tcW w:type="dxa" w:w="3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Self-contained, well-specified, suitable for new contributors</w:t>
            </w:r>
          </w:p>
        </w:tc>
        <w:tc>
          <w:tcPr>
            <w:tcW w:type="dxa" w:w="3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Maintainers tag these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help wanted</w:t>
            </w:r>
          </w:p>
        </w:tc>
        <w:tc>
          <w:tcPr>
            <w:tcW w:type="dxa" w:w="3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Core team requests community contribution</w:t>
            </w:r>
          </w:p>
        </w:tc>
        <w:tc>
          <w:tcPr>
            <w:tcW w:type="dxa" w:w="3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Maintainers tag these</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bug</w:t>
            </w:r>
          </w:p>
        </w:tc>
        <w:tc>
          <w:tcPr>
            <w:tcW w:type="dxa" w:w="3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Something is broken</w:t>
            </w:r>
          </w:p>
        </w:tc>
        <w:tc>
          <w:tcPr>
            <w:tcW w:type="dxa" w:w="3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Anyone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enhancement</w:t>
            </w:r>
          </w:p>
        </w:tc>
        <w:tc>
          <w:tcPr>
            <w:tcW w:type="dxa" w:w="3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New feature or improvement</w:t>
            </w:r>
          </w:p>
        </w:tc>
        <w:tc>
          <w:tcPr>
            <w:tcW w:type="dxa" w:w="3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Anyone</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data-source</w:t>
            </w:r>
          </w:p>
        </w:tc>
        <w:tc>
          <w:tcPr>
            <w:tcW w:type="dxa" w:w="3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Request or work on a new data source connector</w:t>
            </w:r>
          </w:p>
        </w:tc>
        <w:tc>
          <w:tcPr>
            <w:tcW w:type="dxa" w:w="3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Anyone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documentation</w:t>
            </w:r>
          </w:p>
        </w:tc>
        <w:tc>
          <w:tcPr>
            <w:tcW w:type="dxa" w:w="3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Documentation improvements</w:t>
            </w:r>
          </w:p>
        </w:tc>
        <w:tc>
          <w:tcPr>
            <w:tcW w:type="dxa" w:w="3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Anyone</w:t>
            </w:r>
          </w:p>
        </w:tc>
      </w:tr>
      <w:tr>
        <w:tc>
          <w:tcPr>
            <w:tcW w:type="dxa" w:w="2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question</w:t>
            </w:r>
          </w:p>
        </w:tc>
        <w:tc>
          <w:tcPr>
            <w:tcW w:type="dxa" w:w="38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Community question — will be answered</w:t>
            </w:r>
          </w:p>
        </w:tc>
        <w:tc>
          <w:tcPr>
            <w:tcW w:type="dxa" w:w="30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Anyone</w:t>
            </w:r>
          </w:p>
        </w:tc>
      </w:tr>
      <w:tr>
        <w:tc>
          <w:tcPr>
            <w:tcW w:type="dxa" w:w="2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wontfix</w:t>
            </w:r>
          </w:p>
        </w:tc>
        <w:tc>
          <w:tcPr>
            <w:tcW w:type="dxa" w:w="38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Intentional decision not to implement</w:t>
            </w:r>
          </w:p>
        </w:tc>
        <w:tc>
          <w:tcPr>
            <w:tcW w:type="dxa" w:w="30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Maintainers</w:t>
            </w:r>
          </w:p>
        </w:tc>
      </w:tr>
    </w:tbl>
    <w:p>
      <w:pPr>
        <w:spacing w:before="160" w:after="0"/>
      </w:pPr>
      <w:r>
        <w:t xml:space="preserve"/>
      </w:r>
    </w:p>
    <w:p>
      <w:pPr>
        <w:pStyle w:val="Heading2"/>
        <w:spacing w:before="320" w:after="100"/>
      </w:pPr>
      <w:r>
        <w:rPr>
          <w:rFonts w:ascii="Inter" w:cs="Inter" w:eastAsia="Inter" w:hAnsi="Inter"/>
          <w:b/>
          <w:bCs/>
          <w:color w:val="1A7A40"/>
          <w:sz w:val="28"/>
          <w:szCs w:val="28"/>
        </w:rPr>
        <w:t xml:space="preserve">26.4 Core Team Responsibilities</w:t>
      </w:r>
    </w:p>
    <w:p>
      <w:pPr>
        <w:pStyle w:val="ListParagraph"/>
        <w:numPr>
          <w:ilvl w:val="0"/>
          <w:numId w:val="2"/>
        </w:numPr>
        <w:spacing w:before="40" w:after="60"/>
      </w:pPr>
      <w:r>
        <w:rPr>
          <w:rFonts w:ascii="Inter" w:cs="Inter" w:eastAsia="Inter" w:hAnsi="Inter"/>
          <w:color w:val="1A1A1A"/>
          <w:sz w:val="22"/>
          <w:szCs w:val="22"/>
        </w:rPr>
        <w:t xml:space="preserve">Maintainers (minimum 2): review PRs, set roadmap priorities, handle security disclosures</w:t>
      </w:r>
    </w:p>
    <w:p>
      <w:pPr>
        <w:pStyle w:val="ListParagraph"/>
        <w:numPr>
          <w:ilvl w:val="0"/>
          <w:numId w:val="2"/>
        </w:numPr>
        <w:spacing w:before="40" w:after="60"/>
      </w:pPr>
      <w:r>
        <w:rPr>
          <w:rFonts w:ascii="Inter" w:cs="Inter" w:eastAsia="Inter" w:hAnsi="Inter"/>
          <w:color w:val="1A1A1A"/>
          <w:sz w:val="22"/>
          <w:szCs w:val="22"/>
        </w:rPr>
        <w:t xml:space="preserve">Data curators (minimum 3): review community annotation submissions, maintain ontology mappings</w:t>
      </w:r>
    </w:p>
    <w:p>
      <w:pPr>
        <w:pStyle w:val="ListParagraph"/>
        <w:numPr>
          <w:ilvl w:val="0"/>
          <w:numId w:val="2"/>
        </w:numPr>
        <w:spacing w:before="40" w:after="60"/>
      </w:pPr>
      <w:r>
        <w:rPr>
          <w:rFonts w:ascii="Inter" w:cs="Inter" w:eastAsia="Inter" w:hAnsi="Inter"/>
          <w:color w:val="1A1A1A"/>
          <w:sz w:val="22"/>
          <w:szCs w:val="22"/>
        </w:rPr>
        <w:t xml:space="preserve">Community managers (minimum 1): run Discord, answer GitHub Discussions, write blog posts</w:t>
      </w:r>
    </w:p>
    <w:p>
      <w:pPr>
        <w:pStyle w:val="ListParagraph"/>
        <w:numPr>
          <w:ilvl w:val="0"/>
          <w:numId w:val="2"/>
        </w:numPr>
        <w:spacing w:before="40" w:after="60"/>
      </w:pPr>
      <w:r>
        <w:rPr>
          <w:rFonts w:ascii="Inter" w:cs="Inter" w:eastAsia="Inter" w:hAnsi="Inter"/>
          <w:color w:val="1A1A1A"/>
          <w:sz w:val="22"/>
          <w:szCs w:val="22"/>
        </w:rPr>
        <w:t xml:space="preserve">Release manager (rotating): coordinate releases, write changelogs, update documentation</w:t>
      </w:r>
    </w:p>
    <w:p>
      <w:pPr>
        <w:spacing w:before="120" w:after="0"/>
      </w:pPr>
      <w:r>
        <w:t xml:space="preserve"/>
      </w:r>
    </w:p>
    <w:p>
      <w:pPr>
        <w:pStyle w:val="Heading2"/>
        <w:spacing w:before="320" w:after="100"/>
      </w:pPr>
      <w:r>
        <w:rPr>
          <w:rFonts w:ascii="Inter" w:cs="Inter" w:eastAsia="Inter" w:hAnsi="Inter"/>
          <w:b/>
          <w:bCs/>
          <w:color w:val="1A7A40"/>
          <w:sz w:val="28"/>
          <w:szCs w:val="28"/>
        </w:rPr>
        <w:t xml:space="preserve">26.5 Code of Conduct</w:t>
      </w:r>
    </w:p>
    <w:p>
      <w:pPr>
        <w:spacing w:before="60" w:after="100" w:line="280"/>
      </w:pPr>
      <w:r>
        <w:rPr>
          <w:rFonts w:ascii="Inter" w:cs="Inter" w:eastAsia="Inter" w:hAnsi="Inter"/>
          <w:color w:val="1A1A1A"/>
          <w:sz w:val="22"/>
          <w:szCs w:val="22"/>
        </w:rPr>
        <w:t xml:space="preserve">BioBloomberg adopts the Contributor Covenant v2.1 as its Code of Conduct. The scientific community is global and diverse. The platform is explicitly inclusive. Harassment, discrimination, or exclusionary behavior of any kind will result in permanent ban.</w:t>
      </w:r>
    </w:p>
    <w:p>
      <w:pPr>
        <w:pStyle w:val="Heading1"/>
        <w:pBdr>
          <w:bottom w:val="single" w:color="00C853" w:sz="6" w:space="6"/>
        </w:pBdr>
        <w:spacing w:before="480" w:after="120"/>
      </w:pPr>
      <w:r>
        <w:rPr>
          <w:rFonts w:ascii="Inter" w:cs="Inter" w:eastAsia="Inter" w:hAnsi="Inter"/>
          <w:b/>
          <w:bCs/>
          <w:color w:val="0D7A3E"/>
          <w:sz w:val="36"/>
          <w:szCs w:val="36"/>
        </w:rPr>
        <w:t xml:space="preserve">27. Release Plan &amp; Milestones</w:t>
      </w:r>
    </w:p>
    <w:p>
      <w:pPr>
        <w:pStyle w:val="Heading2"/>
        <w:spacing w:before="320" w:after="100"/>
      </w:pPr>
      <w:r>
        <w:rPr>
          <w:rFonts w:ascii="Inter" w:cs="Inter" w:eastAsia="Inter" w:hAnsi="Inter"/>
          <w:b/>
          <w:bCs/>
          <w:color w:val="1A7A40"/>
          <w:sz w:val="28"/>
          <w:szCs w:val="28"/>
        </w:rPr>
        <w:t xml:space="preserve">Phase 0 —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Phase 0 Deliverables</w:t>
            </w:r>
          </w:p>
          <w:p>
            <w:pPr>
              <w:spacing w:before="40" w:after="40"/>
            </w:pPr>
            <w:r>
              <w:rPr>
                <w:rFonts w:ascii="Inter" w:cs="Inter" w:eastAsia="Inter" w:hAnsi="Inter"/>
                <w:color w:val="1A1A1A"/>
                <w:sz w:val="20"/>
                <w:szCs w:val="20"/>
              </w:rPr>
              <w:t xml:space="preserve">✅ Repository setup with full CI/CD pipeline</w:t>
            </w:r>
          </w:p>
          <w:p>
            <w:pPr>
              <w:spacing w:before="40" w:after="40"/>
            </w:pPr>
            <w:r>
              <w:rPr>
                <w:rFonts w:ascii="Inter" w:cs="Inter" w:eastAsia="Inter" w:hAnsi="Inter"/>
                <w:color w:val="1A1A1A"/>
                <w:sz w:val="20"/>
                <w:szCs w:val="20"/>
              </w:rPr>
              <w:t xml:space="preserve">✅ Docker Compose development environment (run entire stack locally with 1 command)</w:t>
            </w:r>
          </w:p>
          <w:p>
            <w:pPr>
              <w:spacing w:before="40" w:after="40"/>
            </w:pPr>
            <w:r>
              <w:rPr>
                <w:rFonts w:ascii="Inter" w:cs="Inter" w:eastAsia="Inter" w:hAnsi="Inter"/>
                <w:color w:val="1A1A1A"/>
                <w:sz w:val="20"/>
                <w:szCs w:val="20"/>
              </w:rPr>
              <w:t xml:space="preserve">✅ PubMed + bioRxiv + ClinicalTrials.gov ingestion workers</w:t>
            </w:r>
          </w:p>
          <w:p>
            <w:pPr>
              <w:spacing w:before="40" w:after="40"/>
            </w:pPr>
            <w:r>
              <w:rPr>
                <w:rFonts w:ascii="Inter" w:cs="Inter" w:eastAsia="Inter" w:hAnsi="Inter"/>
                <w:color w:val="1A1A1A"/>
                <w:sz w:val="20"/>
                <w:szCs w:val="20"/>
              </w:rPr>
              <w:t xml:space="preserve">✅ Basic NER pipeline (BioBERT) processing ingested documents</w:t>
            </w:r>
          </w:p>
          <w:p>
            <w:pPr>
              <w:spacing w:before="40" w:after="40"/>
            </w:pPr>
            <w:r>
              <w:rPr>
                <w:rFonts w:ascii="Inter" w:cs="Inter" w:eastAsia="Inter" w:hAnsi="Inter"/>
                <w:color w:val="1A1A1A"/>
                <w:sz w:val="20"/>
                <w:szCs w:val="20"/>
              </w:rPr>
              <w:t xml:space="preserve">✅ Elasticsearch full-text search over ingested documents</w:t>
            </w:r>
          </w:p>
          <w:p>
            <w:pPr>
              <w:spacing w:before="40" w:after="40"/>
            </w:pPr>
            <w:r>
              <w:rPr>
                <w:rFonts w:ascii="Inter" w:cs="Inter" w:eastAsia="Inter" w:hAnsi="Inter"/>
                <w:color w:val="1A1A1A"/>
                <w:sz w:val="20"/>
                <w:szCs w:val="20"/>
              </w:rPr>
              <w:t xml:space="preserve">✅ Search UI — clean, functional, minimal</w:t>
            </w:r>
          </w:p>
          <w:p>
            <w:pPr>
              <w:spacing w:before="40" w:after="40"/>
            </w:pPr>
            <w:r>
              <w:rPr>
                <w:rFonts w:ascii="Inter" w:cs="Inter" w:eastAsia="Inter" w:hAnsi="Inter"/>
                <w:color w:val="1A1A1A"/>
                <w:sz w:val="20"/>
                <w:szCs w:val="20"/>
              </w:rPr>
              <w:t xml:space="preserve">✅ AI search summaries via RAG over Elasticsearch results</w:t>
            </w:r>
          </w:p>
          <w:p>
            <w:pPr>
              <w:spacing w:before="40" w:after="40"/>
            </w:pPr>
            <w:r>
              <w:rPr>
                <w:rFonts w:ascii="Inter" w:cs="Inter" w:eastAsia="Inter" w:hAnsi="Inter"/>
                <w:color w:val="1A1A1A"/>
                <w:sz w:val="20"/>
                <w:szCs w:val="20"/>
              </w:rPr>
              <w:t xml:space="preserve">✅ User authentication (email + Google OAuth)</w:t>
            </w:r>
          </w:p>
          <w:p>
            <w:pPr>
              <w:spacing w:before="40" w:after="40"/>
            </w:pPr>
            <w:r>
              <w:rPr>
                <w:rFonts w:ascii="Inter" w:cs="Inter" w:eastAsia="Inter" w:hAnsi="Inter"/>
                <w:color w:val="1A1A1A"/>
                <w:sz w:val="20"/>
                <w:szCs w:val="20"/>
              </w:rPr>
              <w:t xml:space="preserve">✅ Basic user dashboard with research feed</w:t>
            </w:r>
          </w:p>
          <w:p>
            <w:pPr>
              <w:spacing w:before="40" w:after="40"/>
            </w:pPr>
            <w:r>
              <w:rPr>
                <w:rFonts w:ascii="Inter" w:cs="Inter" w:eastAsia="Inter" w:hAnsi="Inter"/>
                <w:color w:val="1A1A1A"/>
                <w:sz w:val="20"/>
                <w:szCs w:val="20"/>
              </w:rPr>
              <w:t xml:space="preserve">✅ API v1 — search endpoint, entity lookup (basic)</w:t>
            </w:r>
          </w:p>
          <w:p>
            <w:pPr>
              <w:spacing w:before="40" w:after="40"/>
            </w:pPr>
            <w:r>
              <w:rPr>
                <w:rFonts w:ascii="Inter" w:cs="Inter" w:eastAsia="Inter" w:hAnsi="Inter"/>
                <w:color w:val="1A1A1A"/>
                <w:sz w:val="20"/>
                <w:szCs w:val="20"/>
              </w:rPr>
              <w:t xml:space="preserve">✅ Marketing website deployed at biobloomberg.org</w:t>
            </w:r>
          </w:p>
          <w:p>
            <w:pPr>
              <w:spacing w:before="40" w:after="40"/>
            </w:pPr>
            <w:r>
              <w:rPr>
                <w:rFonts w:ascii="Inter" w:cs="Inter" w:eastAsia="Inter" w:hAnsi="Inter"/>
                <w:color w:val="1A1A1A"/>
                <w:sz w:val="20"/>
                <w:szCs w:val="20"/>
              </w:rPr>
              <w:t xml:space="preserve">✅ GitHub repository public with CONTRIBUTING.md and good first issues</w:t>
            </w:r>
          </w:p>
          <w:p>
            <w:pPr>
              <w:spacing w:before="40" w:after="40"/>
            </w:pPr>
            <w:r>
              <w:rPr>
                <w:rFonts w:ascii="Inter" w:cs="Inter" w:eastAsia="Inter" w:hAnsi="Inter"/>
                <w:color w:val="1A1A1A"/>
                <w:sz w:val="20"/>
                <w:szCs w:val="20"/>
              </w:rPr>
              <w:t xml:space="preserve">✅ Discord community launched</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Milestone: 1,000 researchers signed up | 10 external contributors</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Phase 1 — Knowledge Graph (Months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Phase 1 Deliverables</w:t>
            </w:r>
          </w:p>
          <w:p>
            <w:pPr>
              <w:spacing w:before="40" w:after="40"/>
            </w:pPr>
            <w:r>
              <w:rPr>
                <w:rFonts w:ascii="Inter" w:cs="Inter" w:eastAsia="Inter" w:hAnsi="Inter"/>
                <w:color w:val="1A1A1A"/>
                <w:sz w:val="20"/>
                <w:szCs w:val="20"/>
              </w:rPr>
              <w:t xml:space="preserve">✅ Entity resolution service — full disambiguation pipeline</w:t>
            </w:r>
          </w:p>
          <w:p>
            <w:pPr>
              <w:spacing w:before="40" w:after="40"/>
            </w:pPr>
            <w:r>
              <w:rPr>
                <w:rFonts w:ascii="Inter" w:cs="Inter" w:eastAsia="Inter" w:hAnsi="Inter"/>
                <w:color w:val="1A1A1A"/>
                <w:sz w:val="20"/>
                <w:szCs w:val="20"/>
              </w:rPr>
              <w:t xml:space="preserve">✅ Knowledge graph built with 20+ node types and 20+ edge types</w:t>
            </w:r>
          </w:p>
          <w:p>
            <w:pPr>
              <w:spacing w:before="40" w:after="40"/>
            </w:pPr>
            <w:r>
              <w:rPr>
                <w:rFonts w:ascii="Inter" w:cs="Inter" w:eastAsia="Inter" w:hAnsi="Inter"/>
                <w:color w:val="1A1A1A"/>
                <w:sz w:val="20"/>
                <w:szCs w:val="20"/>
              </w:rPr>
              <w:t xml:space="preserve">✅ 20 data sources integrated (all major molecular biology DBs)</w:t>
            </w:r>
          </w:p>
          <w:p>
            <w:pPr>
              <w:spacing w:before="40" w:after="40"/>
            </w:pPr>
            <w:r>
              <w:rPr>
                <w:rFonts w:ascii="Inter" w:cs="Inter" w:eastAsia="Inter" w:hAnsi="Inter"/>
                <w:color w:val="1A1A1A"/>
                <w:sz w:val="20"/>
                <w:szCs w:val="20"/>
              </w:rPr>
              <w:t xml:space="preserve">✅ Knowledge Graph Explorer — full interactive visualization</w:t>
            </w:r>
          </w:p>
          <w:p>
            <w:pPr>
              <w:spacing w:before="40" w:after="40"/>
            </w:pPr>
            <w:r>
              <w:rPr>
                <w:rFonts w:ascii="Inter" w:cs="Inter" w:eastAsia="Inter" w:hAnsi="Inter"/>
                <w:color w:val="1A1A1A"/>
                <w:sz w:val="20"/>
                <w:szCs w:val="20"/>
              </w:rPr>
              <w:t xml:space="preserve">✅ Entity detail pages for all node types</w:t>
            </w:r>
          </w:p>
          <w:p>
            <w:pPr>
              <w:spacing w:before="40" w:after="40"/>
            </w:pPr>
            <w:r>
              <w:rPr>
                <w:rFonts w:ascii="Inter" w:cs="Inter" w:eastAsia="Inter" w:hAnsi="Inter"/>
                <w:color w:val="1A1A1A"/>
                <w:sz w:val="20"/>
                <w:szCs w:val="20"/>
              </w:rPr>
              <w:t xml:space="preserve">✅ Path finding in graph explorer</w:t>
            </w:r>
          </w:p>
          <w:p>
            <w:pPr>
              <w:spacing w:before="40" w:after="40"/>
            </w:pPr>
            <w:r>
              <w:rPr>
                <w:rFonts w:ascii="Inter" w:cs="Inter" w:eastAsia="Inter" w:hAnsi="Inter"/>
                <w:color w:val="1A1A1A"/>
                <w:sz w:val="20"/>
                <w:szCs w:val="20"/>
              </w:rPr>
              <w:t xml:space="preserve">✅ Patent intelligence module</w:t>
            </w:r>
          </w:p>
          <w:p>
            <w:pPr>
              <w:spacing w:before="40" w:after="40"/>
            </w:pPr>
            <w:r>
              <w:rPr>
                <w:rFonts w:ascii="Inter" w:cs="Inter" w:eastAsia="Inter" w:hAnsi="Inter"/>
                <w:color w:val="1A1A1A"/>
                <w:sz w:val="20"/>
                <w:szCs w:val="20"/>
              </w:rPr>
              <w:t xml:space="preserve">✅ Clinical trial tracker with timeline view</w:t>
            </w:r>
          </w:p>
          <w:p>
            <w:pPr>
              <w:spacing w:before="40" w:after="40"/>
            </w:pPr>
            <w:r>
              <w:rPr>
                <w:rFonts w:ascii="Inter" w:cs="Inter" w:eastAsia="Inter" w:hAnsi="Inter"/>
                <w:color w:val="1A1A1A"/>
                <w:sz w:val="20"/>
                <w:szCs w:val="20"/>
              </w:rPr>
              <w:t xml:space="preserve">✅ Alert system — all alert types, email delivery</w:t>
            </w:r>
          </w:p>
          <w:p>
            <w:pPr>
              <w:spacing w:before="40" w:after="40"/>
            </w:pPr>
            <w:r>
              <w:rPr>
                <w:rFonts w:ascii="Inter" w:cs="Inter" w:eastAsia="Inter" w:hAnsi="Inter"/>
                <w:color w:val="1A1A1A"/>
                <w:sz w:val="20"/>
                <w:szCs w:val="20"/>
              </w:rPr>
              <w:t xml:space="preserve">✅ API v1 — graph endpoints, path finding</w:t>
            </w:r>
          </w:p>
          <w:p>
            <w:pPr>
              <w:spacing w:before="40" w:after="40"/>
            </w:pPr>
            <w:r>
              <w:rPr>
                <w:rFonts w:ascii="Inter" w:cs="Inter" w:eastAsia="Inter" w:hAnsi="Inter"/>
                <w:color w:val="1A1A1A"/>
                <w:sz w:val="20"/>
                <w:szCs w:val="20"/>
              </w:rPr>
              <w:t xml:space="preserve">✅ GraphQL endpoint for knowledge graph</w:t>
            </w:r>
          </w:p>
          <w:p>
            <w:pPr>
              <w:spacing w:before="40" w:after="40"/>
            </w:pPr>
            <w:r>
              <w:rPr>
                <w:rFonts w:ascii="Inter" w:cs="Inter" w:eastAsia="Inter" w:hAnsi="Inter"/>
                <w:color w:val="1A1A1A"/>
                <w:sz w:val="20"/>
                <w:szCs w:val="20"/>
              </w:rPr>
              <w:t xml:space="preserve">✅ API documentation portal (Swagger UI + custom guides)</w:t>
            </w:r>
          </w:p>
          <w:p>
            <w:pPr>
              <w:spacing w:before="40" w:after="40"/>
            </w:pPr>
            <w:r>
              <w:rPr>
                <w:rFonts w:ascii="Inter" w:cs="Inter" w:eastAsia="Inter" w:hAnsi="Inter"/>
                <w:color w:val="1A1A1A"/>
                <w:sz w:val="20"/>
                <w:szCs w:val="20"/>
              </w:rPr>
              <w:t xml:space="preserve">✅ Python and R SDK libraries published</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Milestone: 50,000 MAU | 100 external contributors | 10M+ graph entities</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Phase 2 — Intelligence Layer (Months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Phase 2 Deliverables</w:t>
            </w:r>
          </w:p>
          <w:p>
            <w:pPr>
              <w:spacing w:before="40" w:after="40"/>
            </w:pPr>
            <w:r>
              <w:rPr>
                <w:rFonts w:ascii="Inter" w:cs="Inter" w:eastAsia="Inter" w:hAnsi="Inter"/>
                <w:color w:val="1A1A1A"/>
                <w:sz w:val="20"/>
                <w:szCs w:val="20"/>
              </w:rPr>
              <w:t xml:space="preserve">✅ Full AI research assistant with conversation memory</w:t>
            </w:r>
          </w:p>
          <w:p>
            <w:pPr>
              <w:spacing w:before="40" w:after="40"/>
            </w:pPr>
            <w:r>
              <w:rPr>
                <w:rFonts w:ascii="Inter" w:cs="Inter" w:eastAsia="Inter" w:hAnsi="Inter"/>
                <w:color w:val="1A1A1A"/>
                <w:sz w:val="20"/>
                <w:szCs w:val="20"/>
              </w:rPr>
              <w:t xml:space="preserve">✅ Literature review module with PRISMA support</w:t>
            </w:r>
          </w:p>
          <w:p>
            <w:pPr>
              <w:spacing w:before="40" w:after="40"/>
            </w:pPr>
            <w:r>
              <w:rPr>
                <w:rFonts w:ascii="Inter" w:cs="Inter" w:eastAsia="Inter" w:hAnsi="Inter"/>
                <w:color w:val="1A1A1A"/>
                <w:sz w:val="20"/>
                <w:szCs w:val="20"/>
              </w:rPr>
              <w:t xml:space="preserve">✅ Citation manager with all major formats</w:t>
            </w:r>
          </w:p>
          <w:p>
            <w:pPr>
              <w:spacing w:before="40" w:after="40"/>
            </w:pPr>
            <w:r>
              <w:rPr>
                <w:rFonts w:ascii="Inter" w:cs="Inter" w:eastAsia="Inter" w:hAnsi="Inter"/>
                <w:color w:val="1A1A1A"/>
                <w:sz w:val="20"/>
                <w:szCs w:val="20"/>
              </w:rPr>
              <w:t xml:space="preserve">✅ Community curation tools (annotation, correction submission)</w:t>
            </w:r>
          </w:p>
          <w:p>
            <w:pPr>
              <w:spacing w:before="40" w:after="40"/>
            </w:pPr>
            <w:r>
              <w:rPr>
                <w:rFonts w:ascii="Inter" w:cs="Inter" w:eastAsia="Inter" w:hAnsi="Inter"/>
                <w:color w:val="1A1A1A"/>
                <w:sz w:val="20"/>
                <w:szCs w:val="20"/>
              </w:rPr>
              <w:t xml:space="preserve">✅ Mobile PWA with push notifications</w:t>
            </w:r>
          </w:p>
          <w:p>
            <w:pPr>
              <w:spacing w:before="40" w:after="40"/>
            </w:pPr>
            <w:r>
              <w:rPr>
                <w:rFonts w:ascii="Inter" w:cs="Inter" w:eastAsia="Inter" w:hAnsi="Inter"/>
                <w:color w:val="1A1A1A"/>
                <w:sz w:val="20"/>
                <w:szCs w:val="20"/>
              </w:rPr>
              <w:t xml:space="preserve">✅ Advanced user profiles with public/private settings</w:t>
            </w:r>
          </w:p>
          <w:p>
            <w:pPr>
              <w:spacing w:before="40" w:after="40"/>
            </w:pPr>
            <w:r>
              <w:rPr>
                <w:rFonts w:ascii="Inter" w:cs="Inter" w:eastAsia="Inter" w:hAnsi="Inter"/>
                <w:color w:val="1A1A1A"/>
                <w:sz w:val="20"/>
                <w:szCs w:val="20"/>
              </w:rPr>
              <w:t xml:space="preserve">✅ Institutional accounts and team features</w:t>
            </w:r>
          </w:p>
          <w:p>
            <w:pPr>
              <w:spacing w:before="40" w:after="40"/>
            </w:pPr>
            <w:r>
              <w:rPr>
                <w:rFonts w:ascii="Inter" w:cs="Inter" w:eastAsia="Inter" w:hAnsi="Inter"/>
                <w:color w:val="1A1A1A"/>
                <w:sz w:val="20"/>
                <w:szCs w:val="20"/>
              </w:rPr>
              <w:t xml:space="preserve">✅ Commercial API tier with SLA and billing</w:t>
            </w:r>
          </w:p>
          <w:p>
            <w:pPr>
              <w:spacing w:before="40" w:after="40"/>
            </w:pPr>
            <w:r>
              <w:rPr>
                <w:rFonts w:ascii="Inter" w:cs="Inter" w:eastAsia="Inter" w:hAnsi="Inter"/>
                <w:color w:val="1A1A1A"/>
                <w:sz w:val="20"/>
                <w:szCs w:val="20"/>
              </w:rPr>
              <w:t xml:space="preserve">✅ Spanish and French UI translations</w:t>
            </w:r>
          </w:p>
          <w:p>
            <w:pPr>
              <w:spacing w:before="40" w:after="40"/>
            </w:pPr>
            <w:r>
              <w:rPr>
                <w:rFonts w:ascii="Inter" w:cs="Inter" w:eastAsia="Inter" w:hAnsi="Inter"/>
                <w:color w:val="1A1A1A"/>
                <w:sz w:val="20"/>
                <w:szCs w:val="20"/>
              </w:rPr>
              <w:t xml:space="preserve">✅ Onboarding improvements based on Phase 1 user feedback</w:t>
            </w:r>
          </w:p>
          <w:p>
            <w:pPr>
              <w:spacing w:before="40" w:after="40"/>
            </w:pPr>
            <w:r>
              <w:rPr>
                <w:rFonts w:ascii="Inter" w:cs="Inter" w:eastAsia="Inter" w:hAnsi="Inter"/>
                <w:color w:val="1A1A1A"/>
                <w:sz w:val="20"/>
                <w:szCs w:val="20"/>
              </w:rPr>
              <w:t xml:space="preserve">✅ Blog and documentation site with tutorials per persona</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Milestone: 500,000 MAU | 500 contributors | 50M+ graph entities | BioBloomberg cited in 10+ papers</w:t>
            </w:r>
          </w:p>
        </w:tc>
      </w:tr>
    </w:tbl>
    <w:p>
      <w:pPr>
        <w:spacing w:before="120" w:after="0"/>
      </w:pPr>
      <w:r>
        <w:t xml:space="preserve"/>
      </w:r>
    </w:p>
    <w:p>
      <w:pPr>
        <w:pStyle w:val="Heading2"/>
        <w:spacing w:before="320" w:after="100"/>
      </w:pPr>
      <w:r>
        <w:rPr>
          <w:rFonts w:ascii="Inter" w:cs="Inter" w:eastAsia="Inter" w:hAnsi="Inter"/>
          <w:b/>
          <w:bCs/>
          <w:color w:val="1A7A40"/>
          <w:sz w:val="28"/>
          <w:szCs w:val="28"/>
        </w:rPr>
        <w:t xml:space="preserve">Phase 3 — Ecosystem (Months 19–36)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D0DDD3" w:sz="1"/>
              <w:right w:val="single" w:color="D0DDD3" w:sz="1"/>
            </w:tcBorders>
            <w:shd w:fill="EAF7EF" w:val="clear"/>
            <w:tcMar>
              <w:top w:type="dxa" w:w="140"/>
              <w:left w:type="dxa" w:w="200"/>
              <w:bottom w:type="dxa" w:w="140"/>
              <w:right w:type="dxa" w:w="200"/>
            </w:tcMar>
          </w:tcPr>
          <w:p>
            <w:pPr>
              <w:spacing w:before="80" w:after="60"/>
            </w:pPr>
            <w:r>
              <w:rPr>
                <w:rFonts w:ascii="Inter" w:cs="Inter" w:eastAsia="Inter" w:hAnsi="Inter"/>
                <w:b/>
                <w:bCs/>
                <w:color w:val="0D7A3E"/>
                <w:sz w:val="22"/>
                <w:szCs w:val="22"/>
              </w:rPr>
              <w:t xml:space="preserve">Phase 3 Deliverables</w:t>
            </w:r>
          </w:p>
          <w:p>
            <w:pPr>
              <w:spacing w:before="40" w:after="40"/>
            </w:pPr>
            <w:r>
              <w:rPr>
                <w:rFonts w:ascii="Inter" w:cs="Inter" w:eastAsia="Inter" w:hAnsi="Inter"/>
                <w:color w:val="1A1A1A"/>
                <w:sz w:val="20"/>
                <w:szCs w:val="20"/>
              </w:rPr>
              <w:t xml:space="preserve">✅ React Native mobile app (iOS + Android) — App Store and Play Store</w:t>
            </w:r>
          </w:p>
          <w:p>
            <w:pPr>
              <w:spacing w:before="40" w:after="40"/>
            </w:pPr>
            <w:r>
              <w:rPr>
                <w:rFonts w:ascii="Inter" w:cs="Inter" w:eastAsia="Inter" w:hAnsi="Inter"/>
                <w:color w:val="1A1A1A"/>
                <w:sz w:val="20"/>
                <w:szCs w:val="20"/>
              </w:rPr>
              <w:t xml:space="preserve">✅ Plugin/extension system — third-party integrations</w:t>
            </w:r>
          </w:p>
          <w:p>
            <w:pPr>
              <w:spacing w:before="40" w:after="40"/>
            </w:pPr>
            <w:r>
              <w:rPr>
                <w:rFonts w:ascii="Inter" w:cs="Inter" w:eastAsia="Inter" w:hAnsi="Inter"/>
                <w:color w:val="1A1A1A"/>
                <w:sz w:val="20"/>
                <w:szCs w:val="20"/>
              </w:rPr>
              <w:t xml:space="preserve">✅ ELN (Electronic Lab Notebook) integration guides (Benchling, Labguru)</w:t>
            </w:r>
          </w:p>
          <w:p>
            <w:pPr>
              <w:spacing w:before="40" w:after="40"/>
            </w:pPr>
            <w:r>
              <w:rPr>
                <w:rFonts w:ascii="Inter" w:cs="Inter" w:eastAsia="Inter" w:hAnsi="Inter"/>
                <w:color w:val="1A1A1A"/>
                <w:sz w:val="20"/>
                <w:szCs w:val="20"/>
              </w:rPr>
              <w:t xml:space="preserve">✅ Multilingual content support (Chinese, Arabic, Portuguese)</w:t>
            </w:r>
          </w:p>
          <w:p>
            <w:pPr>
              <w:spacing w:before="40" w:after="40"/>
            </w:pPr>
            <w:r>
              <w:rPr>
                <w:rFonts w:ascii="Inter" w:cs="Inter" w:eastAsia="Inter" w:hAnsi="Inter"/>
                <w:color w:val="1A1A1A"/>
                <w:sz w:val="20"/>
                <w:szCs w:val="20"/>
              </w:rPr>
              <w:t xml:space="preserve">✅ Collaboration matching system — connect researchers with aligned interests</w:t>
            </w:r>
          </w:p>
          <w:p>
            <w:pPr>
              <w:spacing w:before="40" w:after="40"/>
            </w:pPr>
            <w:r>
              <w:rPr>
                <w:rFonts w:ascii="Inter" w:cs="Inter" w:eastAsia="Inter" w:hAnsi="Inter"/>
                <w:color w:val="1A1A1A"/>
                <w:sz w:val="20"/>
                <w:szCs w:val="20"/>
              </w:rPr>
              <w:t xml:space="preserve">✅ BioBloomberg Foundation formation</w:t>
            </w:r>
          </w:p>
          <w:p>
            <w:pPr>
              <w:spacing w:before="40" w:after="40"/>
            </w:pPr>
            <w:r>
              <w:rPr>
                <w:rFonts w:ascii="Inter" w:cs="Inter" w:eastAsia="Inter" w:hAnsi="Inter"/>
                <w:color w:val="1A1A1A"/>
                <w:sz w:val="20"/>
                <w:szCs w:val="20"/>
              </w:rPr>
              <w:t xml:space="preserve">✅ 50 data sources fully integrated</w:t>
            </w:r>
          </w:p>
          <w:p>
            <w:pPr>
              <w:spacing w:before="40" w:after="40"/>
            </w:pPr>
            <w:r>
              <w:rPr>
                <w:rFonts w:ascii="Inter" w:cs="Inter" w:eastAsia="Inter" w:hAnsi="Inter"/>
                <w:color w:val="1A1A1A"/>
                <w:sz w:val="20"/>
                <w:szCs w:val="20"/>
              </w:rPr>
              <w:t xml:space="preserve">✅ Community-contributed data sources (open connector framework)</w:t>
            </w:r>
          </w:p>
          <w:p>
            <w:pPr>
              <w:spacing w:before="40" w:after="40"/>
            </w:pPr>
            <w:r>
              <w:rPr>
                <w:rFonts w:ascii="Inter" w:cs="Inter" w:eastAsia="Inter" w:hAnsi="Inter"/>
                <w:color w:val="1A1A1A"/>
                <w:sz w:val="20"/>
                <w:szCs w:val="20"/>
              </w:rPr>
              <w:t xml:space="preserve">✅ Commercial API revenue covering infrastructure costs</w:t>
            </w:r>
          </w:p>
          <w:p>
            <w:pPr>
              <w:spacing w:before="40" w:after="40"/>
            </w:pPr>
            <w:r>
              <w:rPr>
                <w:rFonts w:ascii="Inter" w:cs="Inter" w:eastAsia="Inter" w:hAnsi="Inter"/>
                <w:color w:val="1A1A1A"/>
                <w:sz w:val="20"/>
                <w:szCs w:val="20"/>
              </w:rPr>
              <w:t xml:space="preserve"/>
            </w:r>
          </w:p>
          <w:p>
            <w:pPr>
              <w:spacing w:before="40" w:after="40"/>
            </w:pPr>
            <w:r>
              <w:rPr>
                <w:rFonts w:ascii="Inter" w:cs="Inter" w:eastAsia="Inter" w:hAnsi="Inter"/>
                <w:color w:val="1A1A1A"/>
                <w:sz w:val="20"/>
                <w:szCs w:val="20"/>
              </w:rPr>
              <w:t xml:space="preserve">Milestone: 2M+ MAU | Financially self-sustaining | Foundation governance active</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28.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900"/>
        <w:gridCol w:w="4760"/>
      </w:tblGrid>
      <w:tr>
        <w:trPr>
          <w:tblHeader/>
        </w:trPr>
        <w:tc>
          <w:tcPr>
            <w:tcW w:type="dxa" w:w="26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Risk</w:t>
            </w:r>
          </w:p>
        </w:tc>
        <w:tc>
          <w:tcPr>
            <w:tcW w:type="dxa" w:w="11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Likelihood</w:t>
            </w:r>
          </w:p>
        </w:tc>
        <w:tc>
          <w:tcPr>
            <w:tcW w:type="dxa" w:w="9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Impact</w:t>
            </w:r>
          </w:p>
        </w:tc>
        <w:tc>
          <w:tcPr>
            <w:tcW w:type="dxa" w:w="47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Mitigation</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Infrastructure costs exceed sustainability before commercial revenue</w:t>
            </w:r>
          </w:p>
        </w:tc>
        <w:tc>
          <w:tcPr>
            <w:tcW w:type="dxa" w:w="1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Medium</w:t>
            </w:r>
          </w:p>
        </w:tc>
        <w:tc>
          <w:tcPr>
            <w:tcW w:type="dxa" w:w="9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High</w:t>
            </w:r>
          </w:p>
        </w:tc>
        <w:tc>
          <w:tcPr>
            <w:tcW w:type="dxa" w:w="47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Start on free cloud tiers + AWS/GCP research credits. Apply for NIH/NSF grants before launch. Keep infrastructure minimal in Phase 0.</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Data source changes API terms or goes behind paywall</w:t>
            </w:r>
          </w:p>
        </w:tc>
        <w:tc>
          <w:tcPr>
            <w:tcW w:type="dxa" w:w="1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Low–Medium</w:t>
            </w:r>
          </w:p>
        </w:tc>
        <w:tc>
          <w:tcPr>
            <w:tcW w:type="dxa" w:w="9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Medium</w:t>
            </w:r>
          </w:p>
        </w:tc>
        <w:tc>
          <w:tcPr>
            <w:tcW w:type="dxa" w:w="47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All sources are major public institutions (NIH, EBI, WHO). Multiple sources per data type — no single dependency. Maintain download copies.</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NLP entity disambiguation quality too low for trust</w:t>
            </w:r>
          </w:p>
        </w:tc>
        <w:tc>
          <w:tcPr>
            <w:tcW w:type="dxa" w:w="1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Medium</w:t>
            </w:r>
          </w:p>
        </w:tc>
        <w:tc>
          <w:tcPr>
            <w:tcW w:type="dxa" w:w="9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High</w:t>
            </w:r>
          </w:p>
        </w:tc>
        <w:tc>
          <w:tcPr>
            <w:tcW w:type="dxa" w:w="47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Use established BioBERT models with proven benchmarks. Confidence scoring. Human review queue. Community correction workflow.</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AI assistant produces incorrect answers (hallucination)</w:t>
            </w:r>
          </w:p>
        </w:tc>
        <w:tc>
          <w:tcPr>
            <w:tcW w:type="dxa" w:w="1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Medium</w:t>
            </w:r>
          </w:p>
        </w:tc>
        <w:tc>
          <w:tcPr>
            <w:tcW w:type="dxa" w:w="9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High</w:t>
            </w:r>
          </w:p>
        </w:tc>
        <w:tc>
          <w:tcPr>
            <w:tcW w:type="dxa" w:w="47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Strict RAG architecture — LLM only uses retrieved context. Citation requirement enforced in prompt. Confidence scoring. User flagging mechanism.</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Key contributor burns out or leaves</w:t>
            </w:r>
          </w:p>
        </w:tc>
        <w:tc>
          <w:tcPr>
            <w:tcW w:type="dxa" w:w="1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Medium</w:t>
            </w:r>
          </w:p>
        </w:tc>
        <w:tc>
          <w:tcPr>
            <w:tcW w:type="dxa" w:w="9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Medium</w:t>
            </w:r>
          </w:p>
        </w:tc>
        <w:tc>
          <w:tcPr>
            <w:tcW w:type="dxa" w:w="47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Maintain minimum 2 maintainers from day 1. Document everything. "Bus factor" reviews — no single person owns critical systems.</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Platform abused by spammers or bad actors</w:t>
            </w:r>
          </w:p>
        </w:tc>
        <w:tc>
          <w:tcPr>
            <w:tcW w:type="dxa" w:w="1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Low–Medium</w:t>
            </w:r>
          </w:p>
        </w:tc>
        <w:tc>
          <w:tcPr>
            <w:tcW w:type="dxa" w:w="9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Low–Medium</w:t>
            </w:r>
          </w:p>
        </w:tc>
        <w:tc>
          <w:tcPr>
            <w:tcW w:type="dxa" w:w="47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Rate limiting at API gateway. Email verification for accounts. Community moderation tools. HackerOne bug bounty.</w:t>
            </w:r>
          </w:p>
        </w:tc>
      </w:tr>
      <w:tr>
        <w:tc>
          <w:tcPr>
            <w:tcW w:type="dxa" w:w="26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Legal challenge from a data source over terms of use</w:t>
            </w:r>
          </w:p>
        </w:tc>
        <w:tc>
          <w:tcPr>
            <w:tcW w:type="dxa" w:w="11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Low</w:t>
            </w:r>
          </w:p>
        </w:tc>
        <w:tc>
          <w:tcPr>
            <w:tcW w:type="dxa" w:w="9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High</w:t>
            </w:r>
          </w:p>
        </w:tc>
        <w:tc>
          <w:tcPr>
            <w:tcW w:type="dxa" w:w="47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Legal review of all source terms before integration. Document terms compliance for each source. Prioritize sources with explicit open/academic use terms.</w:t>
            </w:r>
          </w:p>
        </w:tc>
      </w:tr>
      <w:tr>
        <w:tc>
          <w:tcPr>
            <w:tcW w:type="dxa" w:w="26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Slow user adoption — platform too technical for non-bioinformaticians</w:t>
            </w:r>
          </w:p>
        </w:tc>
        <w:tc>
          <w:tcPr>
            <w:tcW w:type="dxa" w:w="11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Medium</w:t>
            </w:r>
          </w:p>
        </w:tc>
        <w:tc>
          <w:tcPr>
            <w:tcW w:type="dxa" w:w="9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Medium</w:t>
            </w:r>
          </w:p>
        </w:tc>
        <w:tc>
          <w:tcPr>
            <w:tcW w:type="dxa" w:w="47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Persona-specific onboarding. AI assistant as primary interface for non-technical users. Teacher/student-specific tutorials. UX testing from Day 1.</w:t>
            </w:r>
          </w:p>
        </w:tc>
      </w:tr>
    </w:tbl>
    <w:p>
      <w:pPr>
        <w:pStyle w:val="Heading1"/>
        <w:pBdr>
          <w:bottom w:val="single" w:color="00C853" w:sz="6" w:space="6"/>
        </w:pBdr>
        <w:spacing w:before="480" w:after="120"/>
      </w:pPr>
      <w:r>
        <w:rPr>
          <w:rFonts w:ascii="Inter" w:cs="Inter" w:eastAsia="Inter" w:hAnsi="Inter"/>
          <w:b/>
          <w:bCs/>
          <w:color w:val="0D7A3E"/>
          <w:sz w:val="36"/>
          <w:szCs w:val="36"/>
        </w:rPr>
        <w:t xml:space="preserve">29. Sustainability &amp; Funding Model</w:t>
      </w:r>
    </w:p>
    <w:p>
      <w:pPr>
        <w:spacing w:before="60" w:after="100" w:line="280"/>
      </w:pPr>
      <w:r>
        <w:rPr>
          <w:rFonts w:ascii="Inter" w:cs="Inter" w:eastAsia="Inter" w:hAnsi="Inter"/>
          <w:color w:val="1A1A1A"/>
          <w:sz w:val="22"/>
          <w:szCs w:val="22"/>
        </w:rPr>
        <w:t xml:space="preserve">Free does not mean unsupported. BioBloomberg's long-term sustainability is designed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Revenue / Support Source</w:t>
            </w:r>
          </w:p>
        </w:tc>
        <w:tc>
          <w:tcPr>
            <w:tcW w:type="dxa" w:w="450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Description</w:t>
            </w:r>
          </w:p>
        </w:tc>
        <w:tc>
          <w:tcPr>
            <w:tcW w:type="dxa" w:w="2460"/>
            <w:tcBorders>
              <w:top w:val="single" w:color="D0DDD3" w:sz="1"/>
              <w:left w:val="single" w:color="D0DDD3" w:sz="1"/>
              <w:bottom w:val="single" w:color="D0DDD3" w:sz="1"/>
              <w:right w:val="single" w:color="D0DDD3" w:sz="1"/>
            </w:tcBorders>
            <w:shd w:fill="0D7A3E" w:val="clear"/>
            <w:tcMar>
              <w:top w:type="dxa" w:w="100"/>
              <w:left w:type="dxa" w:w="120"/>
              <w:bottom w:type="dxa" w:w="100"/>
              <w:right w:type="dxa" w:w="120"/>
            </w:tcMar>
          </w:tcPr>
          <w:p>
            <w:r>
              <w:rPr>
                <w:rFonts w:ascii="Inter" w:cs="Inter" w:eastAsia="Inter" w:hAnsi="Inter"/>
                <w:b/>
                <w:bCs/>
                <w:color w:val="FFFFFF"/>
                <w:sz w:val="20"/>
                <w:szCs w:val="20"/>
              </w:rPr>
              <w:t xml:space="preserve">Timeline</w:t>
            </w:r>
          </w:p>
        </w:tc>
      </w:tr>
      <w:tr>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Research Grants</w:t>
            </w:r>
          </w:p>
        </w:tc>
        <w:tc>
          <w:tcPr>
            <w:tcW w:type="dxa" w:w="4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NIH, NSF, EU Horizon, Wellcome Trust, and similar bodies fund open scientific infrastructure. Active applications throughout all phases.</w:t>
            </w:r>
          </w:p>
        </w:tc>
        <w:tc>
          <w:tcPr>
            <w:tcW w:type="dxa" w:w="24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Phase 0 onwards</w:t>
            </w:r>
          </w:p>
        </w:tc>
      </w:tr>
      <w:tr>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Institutional Contributions</w:t>
            </w:r>
          </w:p>
        </w:tc>
        <w:tc>
          <w:tcPr>
            <w:tcW w:type="dxa" w:w="4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Universities and research institutes that benefit are invited to contribute through infrastructure support or developer time.</w:t>
            </w:r>
          </w:p>
        </w:tc>
        <w:tc>
          <w:tcPr>
            <w:tcW w:type="dxa" w:w="24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Phase 1 onwards</w:t>
            </w:r>
          </w:p>
        </w:tc>
      </w:tr>
      <w:tr>
        <w:tc>
          <w:tcPr>
            <w:tcW w:type="dxa" w:w="24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Commercial API Tier</w:t>
            </w:r>
          </w:p>
        </w:tc>
        <w:tc>
          <w:tcPr>
            <w:tcW w:type="dxa" w:w="450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Pharmaceutical and biotech companies using BioBloomberg at scale subscribe to a commercial tier, funding free access for everyone else.</w:t>
            </w:r>
          </w:p>
        </w:tc>
        <w:tc>
          <w:tcPr>
            <w:tcW w:type="dxa" w:w="2460"/>
            <w:tcBorders>
              <w:top w:val="single" w:color="D0DDD3" w:sz="1"/>
              <w:left w:val="single" w:color="D0DDD3" w:sz="1"/>
              <w:bottom w:val="single" w:color="D0DDD3" w:sz="1"/>
              <w:right w:val="single" w:color="D0DDD3" w:sz="1"/>
            </w:tcBorders>
            <w:shd w:fill="FFFFFF" w:val="clear"/>
            <w:tcMar>
              <w:top w:type="dxa" w:w="80"/>
              <w:left w:type="dxa" w:w="120"/>
              <w:bottom w:type="dxa" w:w="80"/>
              <w:right w:type="dxa" w:w="120"/>
            </w:tcMar>
          </w:tcPr>
          <w:p>
            <w:r>
              <w:rPr>
                <w:rFonts w:ascii="Inter" w:cs="Inter" w:eastAsia="Inter" w:hAnsi="Inter"/>
                <w:color w:val="1A1A1A"/>
                <w:sz w:val="19"/>
                <w:szCs w:val="19"/>
              </w:rPr>
              <w:t xml:space="preserve">Phase 2 onwards</w:t>
            </w:r>
          </w:p>
        </w:tc>
      </w:tr>
      <w:tr>
        <w:tc>
          <w:tcPr>
            <w:tcW w:type="dxa" w:w="24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Foundation Governance</w:t>
            </w:r>
          </w:p>
        </w:tc>
        <w:tc>
          <w:tcPr>
            <w:tcW w:type="dxa" w:w="450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Long-term, BioBloomberg will be governed by a foundation structure, ensuring it stays independent and mission-aligned.</w:t>
            </w:r>
          </w:p>
        </w:tc>
        <w:tc>
          <w:tcPr>
            <w:tcW w:type="dxa" w:w="2460"/>
            <w:tcBorders>
              <w:top w:val="single" w:color="D0DDD3" w:sz="1"/>
              <w:left w:val="single" w:color="D0DDD3" w:sz="1"/>
              <w:bottom w:val="single" w:color="D0DDD3" w:sz="1"/>
              <w:right w:val="single" w:color="D0DDD3" w:sz="1"/>
            </w:tcBorders>
            <w:shd w:fill="F0F7F3" w:val="clear"/>
            <w:tcMar>
              <w:top w:type="dxa" w:w="80"/>
              <w:left w:type="dxa" w:w="120"/>
              <w:bottom w:type="dxa" w:w="80"/>
              <w:right w:type="dxa" w:w="120"/>
            </w:tcMar>
          </w:tcPr>
          <w:p>
            <w:r>
              <w:rPr>
                <w:rFonts w:ascii="Inter" w:cs="Inter" w:eastAsia="Inter" w:hAnsi="Inter"/>
                <w:color w:val="1A1A1A"/>
                <w:sz w:val="19"/>
                <w:szCs w:val="19"/>
              </w:rPr>
              <w:t xml:space="preserve">Phase 3 onwards</w:t>
            </w:r>
          </w:p>
        </w:tc>
      </w:tr>
    </w:tbl>
    <w:p>
      <w:pPr>
        <w:spacing w:before="120" w:after="0"/>
      </w:pPr>
      <w:r>
        <w:t xml:space="preserve"/>
      </w:r>
    </w:p>
    <w:p>
      <w:pPr>
        <w:pStyle w:val="Heading1"/>
        <w:pBdr>
          <w:bottom w:val="single" w:color="00C853" w:sz="6" w:space="6"/>
        </w:pBdr>
        <w:spacing w:before="480" w:after="120"/>
      </w:pPr>
      <w:r>
        <w:rPr>
          <w:rFonts w:ascii="Inter" w:cs="Inter" w:eastAsia="Inter" w:hAnsi="Inter"/>
          <w:b/>
          <w:bCs/>
          <w:color w:val="0D7A3E"/>
          <w:sz w:val="36"/>
          <w:szCs w:val="36"/>
        </w:rPr>
        <w:t xml:space="preserve">30. Closing — A Note on Why We Are Building This</w:t>
      </w:r>
    </w:p>
    <w:p>
      <w:pPr>
        <w:pBdr>
          <w:left w:val="single" w:color="00C853" w:sz="12" w:space="12"/>
        </w:pBdr>
        <w:spacing w:before="80" w:after="160"/>
        <w:ind w:left="360"/>
      </w:pPr>
      <w:r>
        <w:rPr>
          <w:rFonts w:ascii="Inter" w:cs="Inter" w:eastAsia="Inter" w:hAnsi="Inter"/>
          <w:i/>
          <w:iCs/>
          <w:color w:val="0D7A3E"/>
          <w:sz w:val="24"/>
          <w:szCs w:val="24"/>
        </w:rPr>
        <w:t xml:space="preserve">Biology is the science of life. It is the most personal and the most important science. The tools researchers use to navigate biological knowledge should be open, free, fast, and beautiful — because the stakes are too high for them not to be.</w:t>
      </w:r>
    </w:p>
    <w:p>
      <w:pPr>
        <w:spacing w:before="60" w:after="100" w:line="280"/>
      </w:pPr>
      <w:r>
        <w:rPr>
          <w:rFonts w:ascii="Inter" w:cs="Inter" w:eastAsia="Inter" w:hAnsi="Inter"/>
          <w:color w:val="1A1A1A"/>
          <w:sz w:val="22"/>
          <w:szCs w:val="22"/>
        </w:rPr>
        <w:t xml:space="preserve">Every researcher who spends less time searching is a researcher spending more time discovering. Every student who gets access to professional-grade tools is a future scientist who might not otherwise have become one. Every independent researcher given the same tools as a Harvard professor is a mind that was previously being wasted.</w:t>
      </w:r>
    </w:p>
    <w:p>
      <w:pPr>
        <w:spacing w:before="60" w:after="100" w:line="280"/>
      </w:pPr>
      <w:r>
        <w:rPr>
          <w:rFonts w:ascii="Inter" w:cs="Inter" w:eastAsia="Inter" w:hAnsi="Inter"/>
          <w:color w:val="1A1A1A"/>
          <w:sz w:val="22"/>
          <w:szCs w:val="22"/>
        </w:rPr>
        <w:t xml:space="preserve">BioBloomberg is not a startup. It is not a product. It is infrastructure for the future of science, built by people who believe that knowledge belongs to everyone.</w:t>
      </w:r>
    </w:p>
    <w:p>
      <w:pPr>
        <w:spacing w:before="60" w:after="100" w:line="280"/>
      </w:pPr>
      <w:r>
        <w:rPr>
          <w:rFonts w:ascii="Inter" w:cs="Inter" w:eastAsia="Inter" w:hAnsi="Inter"/>
          <w:color w:val="1A1A1A"/>
          <w:sz w:val="22"/>
          <w:szCs w:val="22"/>
        </w:rPr>
        <w:t xml:space="preserve">This PRD is the complete blueprint. Every section is specified. Every feature is defined. Every architectural decision is justified. The next step is to build it.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00C853" w:sz="8"/>
              <w:right w:val="single" w:color="00C853" w:sz="8"/>
            </w:tcBorders>
            <w:shd w:fill="0D7A3E" w:val="clear"/>
            <w:tcMar>
              <w:top w:type="dxa" w:w="200"/>
              <w:left w:type="dxa" w:w="300"/>
              <w:bottom w:type="dxa" w:w="200"/>
              <w:right w:type="dxa" w:w="300"/>
            </w:tcMar>
          </w:tcPr>
          <w:p>
            <w:pPr>
              <w:jc w:val="center"/>
            </w:pPr>
            <w:r>
              <w:rPr>
                <w:rFonts w:ascii="Inter" w:cs="Inter" w:eastAsia="Inter" w:hAnsi="Inter"/>
                <w:b/>
                <w:bCs/>
                <w:color w:val="FFFFFF"/>
                <w:sz w:val="36"/>
                <w:szCs w:val="36"/>
              </w:rPr>
              <w:t xml:space="preserve">🧬 BioBloomberg</w:t>
            </w:r>
          </w:p>
          <w:p>
            <w:pPr>
              <w:jc w:val="center"/>
            </w:pPr>
            <w:r>
              <w:rPr>
                <w:rFonts w:ascii="Inter" w:cs="Inter" w:eastAsia="Inter" w:hAnsi="Inter"/>
                <w:i/>
                <w:iCs/>
                <w:color w:val="A8D5B5"/>
                <w:sz w:val="26"/>
                <w:szCs w:val="26"/>
              </w:rPr>
              <w:t xml:space="preserve">Free. Open. Forever.</w:t>
            </w:r>
          </w:p>
          <w:p>
            <w:pPr>
              <w:jc w:val="center"/>
            </w:pPr>
            <w:r>
              <w:rPr>
                <w:rFonts w:ascii="Inter" w:cs="Inter" w:eastAsia="Inter" w:hAnsi="Inter"/>
                <w:color w:val="A8D5B5"/>
                <w:sz w:val="20"/>
                <w:szCs w:val="20"/>
              </w:rPr>
              <w:t xml:space="preserve">github.com/biobloomberg  |  biobloomberg.org  |  MIT License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53" w:sz="4" w:space="6"/>
      </w:pBdr>
      <w:tabs>
        <w:tab w:val="right" w:pos="9026"/>
      </w:tabs>
    </w:pPr>
    <w:r>
      <w:rPr>
        <w:rFonts w:ascii="Inter" w:cs="Inter" w:eastAsia="Inter" w:hAnsi="Inter"/>
        <w:color w:val="4A5E50"/>
        <w:sz w:val="17"/>
        <w:szCs w:val="17"/>
      </w:rPr>
      <w:t xml:space="preserve">Free. Open. Forever.  |  MIT License  |  biobloomberg.org</w:t>
    </w:r>
    <w:r>
      <w:rPr>
        <w:rFonts w:ascii="Inter" w:cs="Inter" w:eastAsia="Inter" w:hAnsi="Inter"/>
        <w:sz w:val="17"/>
        <w:szCs w:val="17"/>
      </w:rPr>
      <w:t xml:space="preserve">	</w:t>
    </w:r>
    <w:r>
      <w:rPr>
        <w:rFonts w:ascii="Inter" w:cs="Inter" w:eastAsia="Inter" w:hAnsi="Inter"/>
        <w:color w:val="4A5E50"/>
        <w:sz w:val="17"/>
        <w:szCs w:val="17"/>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4" w:space="6"/>
      </w:pBdr>
    </w:pPr>
    <w:r>
      <w:rPr>
        <w:rFonts w:ascii="Inter" w:cs="Inter" w:eastAsia="Inter" w:hAnsi="Inter"/>
        <w:b/>
        <w:bCs/>
        <w:color w:val="0D7A3E"/>
        <w:sz w:val="18"/>
        <w:szCs w:val="18"/>
      </w:rPr>
      <w:t xml:space="preserve">🧬 BioBloomberg</w:t>
    </w:r>
    <w:r>
      <w:rPr>
        <w:rFonts w:ascii="Inter" w:cs="Inter" w:eastAsia="Inter" w:hAnsi="Inter"/>
        <w:color w:val="4A5E50"/>
        <w:sz w:val="18"/>
        <w:szCs w:val="18"/>
      </w:rPr>
      <w:t xml:space="preserve">  ·  Product Requirements Document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Inter" w:cs="Inter" w:eastAsia="Inter" w:hAnsi="Inter"/>
      <w:b/>
      <w:bCs/>
      <w:color w:val="0D7A3E"/>
      <w:sz w:val="36"/>
      <w:szCs w:val="36"/>
    </w:rPr>
  </w:style>
  <w:style w:type="paragraph" w:styleId="Heading2">
    <w:name w:val="Heading 2"/>
    <w:basedOn w:val="Normal"/>
    <w:next w:val="Normal"/>
    <w:qFormat/>
    <w:pPr>
      <w:spacing w:before="320" w:after="100"/>
      <w:outlineLvl w:val="1"/>
    </w:pPr>
    <w:rPr>
      <w:rFonts w:ascii="Inter" w:cs="Inter" w:eastAsia="Inter" w:hAnsi="Inter"/>
      <w:b/>
      <w:bCs/>
      <w:color w:val="1A7A40"/>
      <w:sz w:val="28"/>
      <w:szCs w:val="28"/>
    </w:rPr>
  </w:style>
  <w:style w:type="paragraph" w:styleId="Heading3">
    <w:name w:val="Heading 3"/>
    <w:basedOn w:val="Normal"/>
    <w:next w:val="Normal"/>
    <w:qFormat/>
    <w:pPr>
      <w:spacing w:before="200" w:after="80"/>
      <w:outlineLvl w:val="2"/>
    </w:pPr>
    <w:rPr>
      <w:rFonts w:ascii="Inter" w:cs="Inter" w:eastAsia="Inter" w:hAnsi="Inter"/>
      <w:b/>
      <w:bCs/>
      <w:color w:val="4A5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2026-03-23T15:03:50.048Z</dcterms:created>
  <dcterms:modified xsi:type="dcterms:W3CDTF">2026-03-23T15:03:50.049Z</dcterms:modified>
</cp:coreProperties>
</file>

<file path=docProps/custom.xml><?xml version="1.0" encoding="utf-8"?>
<Properties xmlns="http://schemas.openxmlformats.org/officeDocument/2006/custom-properties" xmlns:vt="http://schemas.openxmlformats.org/officeDocument/2006/docPropsVTypes"/>
</file>