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200" w:after="80"/>
        <w:jc w:val="center"/>
      </w:pPr>
      <w:r>
        <w:rPr>
          <w:rFonts w:ascii="Arial" w:cs="Arial" w:eastAsia="Arial" w:hAnsi="Arial"/>
          <w:b/>
          <w:bCs/>
          <w:color w:val="1F3F4E"/>
          <w:sz w:val="72"/>
          <w:szCs w:val="72"/>
        </w:rPr>
        <w:t xml:space="preserve">AEGIS OS</w:t>
      </w:r>
    </w:p>
    <w:p>
      <w:pPr>
        <w:spacing w:before="0" w:after="80"/>
        <w:jc w:val="center"/>
      </w:pPr>
      <w:r>
        <w:rPr>
          <w:rFonts w:ascii="Arial" w:cs="Arial" w:eastAsia="Arial" w:hAnsi="Arial"/>
          <w:color w:val="00B4D8"/>
          <w:sz w:val="28"/>
          <w:szCs w:val="28"/>
        </w:rPr>
        <w:t xml:space="preserve">Autonomous Enterprise &amp; Guardian Intelligence System</w:t>
      </w:r>
    </w:p>
    <w:p>
      <w:pPr>
        <w:spacing w:before="0" w:after="200"/>
        <w:jc w:val="center"/>
      </w:pPr>
      <w:r>
        <w:rPr>
          <w:rFonts w:ascii="Arial" w:cs="Arial" w:eastAsia="Arial" w:hAnsi="Arial"/>
          <w:i/>
          <w:iCs/>
          <w:color w:val="666666"/>
          <w:sz w:val="22"/>
          <w:szCs w:val="22"/>
        </w:rPr>
        <w:t xml:space="preserve">README — Complete Project Reference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1"/>
              <w:left w:val="single" w:color="00B4D8" w:sz="1"/>
              <w:bottom w:val="single" w:color="00B4D8" w:sz="1"/>
              <w:right w:val="single" w:color="00B4D8" w:sz="1"/>
            </w:tcBorders>
            <w:shd w:fill="EFF9FB" w:val="clear"/>
            <w:tcMar>
              <w:top w:type="dxa" w:w="120"/>
              <w:left w:type="dxa" w:w="200"/>
              <w:bottom w:type="dxa" w:w="120"/>
              <w:right w:type="dxa" w:w="200"/>
            </w:tcMar>
          </w:tcPr>
          <w:p>
            <w:pPr>
              <w:spacing w:before="40" w:after="40"/>
            </w:pPr>
            <w:r>
              <w:rPr>
                <w:rFonts w:ascii="Arial" w:cs="Arial" w:eastAsia="Arial" w:hAnsi="Arial"/>
                <w:b/>
                <w:bCs/>
                <w:color w:val="00B4D8"/>
                <w:sz w:val="22"/>
                <w:szCs w:val="22"/>
              </w:rPr>
              <w:t xml:space="preserve">ONE LINE PITCH</w:t>
            </w:r>
          </w:p>
          <w:p>
            <w:pPr>
              <w:spacing w:before="40" w:after="40"/>
            </w:pPr>
            <w:r>
              <w:rPr>
                <w:rFonts w:ascii="Arial" w:cs="Arial" w:eastAsia="Arial" w:hAnsi="Arial"/>
                <w:color w:val="111111"/>
                <w:sz w:val="22"/>
                <w:szCs w:val="22"/>
              </w:rPr>
              <w:t xml:space="preserve">AEGIS OS is an autonomous AI security platform that replaces a $2M/year Security Operations Centre for $2,500/month — continuously hunting threats, red-teaming your infrastructure, and auditing compliance using a self-learning AI brain that gets smarter from every attack it sees across its entire customer network.</w:t>
            </w:r>
          </w:p>
        </w:tc>
      </w:tr>
    </w:tbl>
    <w:p>
      <w:pPr>
        <w:spacing w:before="100" w:after="100"/>
      </w:pPr>
      <w:r>
        <w:t xml:space="preserve"/>
      </w:r>
    </w:p>
    <w:p>
      <w:pPr>
        <w:spacing w:before="80" w:after="40"/>
        <w:jc w:val="center"/>
      </w:pPr>
      <w:r>
        <w:rPr>
          <w:rFonts w:ascii="Arial" w:cs="Arial" w:eastAsia="Arial" w:hAnsi="Arial"/>
          <w:b/>
          <w:bCs/>
          <w:color w:val="1F3F4E"/>
          <w:sz w:val="22"/>
          <w:szCs w:val="22"/>
        </w:rPr>
        <w:t xml:space="preserve">Built by Harshith Gangaraju</w:t>
      </w:r>
    </w:p>
    <w:p>
      <w:pPr>
        <w:spacing w:before="0" w:after="40"/>
        <w:jc w:val="center"/>
      </w:pPr>
      <w:r>
        <w:rPr>
          <w:rFonts w:ascii="Arial" w:cs="Arial" w:eastAsia="Arial" w:hAnsi="Arial"/>
          <w:color w:val="666666"/>
          <w:sz w:val="20"/>
          <w:szCs w:val="20"/>
        </w:rPr>
        <w:t xml:space="preserve">BTech CSE Year 1  |  Lendi Institute of Engineering &amp; Technology  |  Andhra Pradesh, India</w:t>
      </w:r>
    </w:p>
    <w:p>
      <w:pPr>
        <w:spacing w:before="0" w:after="40"/>
        <w:jc w:val="center"/>
      </w:pPr>
      <w:r>
        <w:rPr>
          <w:rFonts w:ascii="Arial" w:cs="Arial" w:eastAsia="Arial" w:hAnsi="Arial"/>
          <w:color w:val="666666"/>
          <w:sz w:val="20"/>
          <w:szCs w:val="20"/>
        </w:rPr>
        <w:t xml:space="preserve">GitHub: Hotaro6754  |  LinkedIn: harshithgangaraju  |  Version 2.0  |  2025</w:t>
      </w:r>
    </w:p>
    <w:p>
      <w:pPr>
        <w:spacing w:before="100" w:after="100"/>
      </w:pPr>
      <w:r>
        <w:t xml:space="preserve"/>
      </w:r>
    </w:p>
    <w:p>
      <w:pPr>
        <w:spacing w:before="100" w:after="100"/>
      </w:pPr>
      <w:r>
        <w:t xml:space="preserve"/>
      </w:r>
    </w:p>
    <w:p>
      <w:pPr>
        <w:pStyle w:val="Heading1"/>
        <w:pBdr>
          <w:bottom w:val="single" w:color="00B4D8" w:sz="8" w:space="6"/>
        </w:pBdr>
        <w:spacing w:before="400" w:after="200"/>
      </w:pPr>
      <w:r>
        <w:rPr>
          <w:rFonts w:ascii="Arial" w:cs="Arial" w:eastAsia="Arial" w:hAnsi="Arial"/>
          <w:b/>
          <w:bCs/>
          <w:color w:val="1F3F4E"/>
          <w:sz w:val="36"/>
          <w:szCs w:val="36"/>
        </w:rPr>
        <w:t xml:space="preserve">1. What Is AEGIS OS?</w:t>
      </w:r>
    </w:p>
    <w:p>
      <w:pPr>
        <w:spacing w:before="80" w:after="80"/>
      </w:pPr>
      <w:r>
        <w:rPr>
          <w:rFonts w:ascii="Arial" w:cs="Arial" w:eastAsia="Arial" w:hAnsi="Arial"/>
          <w:color w:val="111111"/>
          <w:sz w:val="22"/>
          <w:szCs w:val="22"/>
        </w:rPr>
        <w:t xml:space="preserve">AEGIS OS stands for Autonomous Enterprise &amp; Guardian Intelligence System. It is an AI-powered cybersecurity platform that protects companies from hackers — fully automatically, without needing a team of expensive human security experts.</w:t>
      </w:r>
    </w:p>
    <w:p>
      <w:pPr>
        <w:spacing w:before="100" w:after="100"/>
      </w:pPr>
      <w:r>
        <w:t xml:space="preserve"/>
      </w:r>
    </w:p>
    <w:p>
      <w:pPr>
        <w:spacing w:before="80" w:after="80"/>
      </w:pPr>
      <w:r>
        <w:rPr>
          <w:rFonts w:ascii="Arial" w:cs="Arial" w:eastAsia="Arial" w:hAnsi="Arial"/>
          <w:color w:val="111111"/>
          <w:sz w:val="22"/>
          <w:szCs w:val="22"/>
        </w:rPr>
        <w:t xml:space="preserve">The simple analogy: imagine hiring a 24/7 security guard for your company — one that never sleeps, never misses a threat, gets smarter every single day, and costs 90% less than a human team. That is AEGIS OS.</w:t>
      </w:r>
    </w:p>
    <w:p>
      <w:pPr>
        <w:spacing w:before="100" w:after="100"/>
      </w:pPr>
      <w:r>
        <w:t xml:space="preserve"/>
      </w:r>
    </w:p>
    <w:p>
      <w:pPr>
        <w:pStyle w:val="Heading2"/>
        <w:spacing w:before="320" w:after="160"/>
      </w:pPr>
      <w:r>
        <w:rPr>
          <w:rFonts w:ascii="Arial" w:cs="Arial" w:eastAsia="Arial" w:hAnsi="Arial"/>
          <w:b/>
          <w:bCs/>
          <w:color w:val="1F3F4E"/>
          <w:sz w:val="28"/>
          <w:szCs w:val="28"/>
        </w:rPr>
        <w:t xml:space="preserve">The Core Insight</w:t>
      </w:r>
    </w:p>
    <w:p>
      <w:pPr>
        <w:spacing w:before="80" w:after="80"/>
      </w:pPr>
      <w:r>
        <w:rPr>
          <w:rFonts w:ascii="Arial" w:cs="Arial" w:eastAsia="Arial" w:hAnsi="Arial"/>
          <w:color w:val="111111"/>
          <w:sz w:val="22"/>
          <w:szCs w:val="22"/>
        </w:rPr>
        <w:t xml:space="preserve">The entire security industry is built around one flawed assumption: humans reviewing alerts. Every SIEM, every XDR, every SOC tool assumes there will be a skilled analyst on the other end. AEGIS OS is built from first principles around a different hypothesis: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1"/>
              <w:left w:val="single" w:color="00B4D8" w:sz="1"/>
              <w:bottom w:val="single" w:color="00B4D8" w:sz="1"/>
              <w:right w:val="single" w:color="00B4D8" w:sz="1"/>
            </w:tcBorders>
            <w:shd w:fill="EFF9FB" w:val="clear"/>
            <w:tcMar>
              <w:top w:type="dxa" w:w="120"/>
              <w:left w:type="dxa" w:w="200"/>
              <w:bottom w:type="dxa" w:w="120"/>
              <w:right w:type="dxa" w:w="200"/>
            </w:tcMar>
          </w:tcPr>
          <w:p>
            <w:pPr>
              <w:spacing w:before="40" w:after="40"/>
            </w:pPr>
            <w:r>
              <w:rPr>
                <w:rFonts w:ascii="Arial" w:cs="Arial" w:eastAsia="Arial" w:hAnsi="Arial"/>
                <w:b/>
                <w:bCs/>
                <w:color w:val="00B4D8"/>
                <w:sz w:val="22"/>
                <w:szCs w:val="22"/>
              </w:rPr>
              <w:t xml:space="preserve">CORE PHILOSOPHY</w:t>
            </w:r>
          </w:p>
          <w:p>
            <w:pPr>
              <w:spacing w:before="40" w:after="40"/>
            </w:pPr>
            <w:r>
              <w:rPr>
                <w:rFonts w:ascii="Arial" w:cs="Arial" w:eastAsia="Arial" w:hAnsi="Arial"/>
                <w:color w:val="111111"/>
                <w:sz w:val="22"/>
                <w:szCs w:val="22"/>
              </w:rPr>
              <w:t xml:space="preserve">The best time to stop an attack is before it starts. Security should be proactive, autonomous, and self-learning — not reactive, manual, and static.</w:t>
            </w:r>
          </w:p>
        </w:tc>
      </w:tr>
    </w:tbl>
    <w:p>
      <w:pPr>
        <w:spacing w:before="100" w:after="100"/>
      </w:pPr>
      <w:r>
        <w:t xml:space="preserve"/>
      </w:r>
    </w:p>
    <w:p>
      <w:pPr>
        <w:pStyle w:val="Heading2"/>
        <w:spacing w:before="320" w:after="160"/>
      </w:pPr>
      <w:r>
        <w:rPr>
          <w:rFonts w:ascii="Arial" w:cs="Arial" w:eastAsia="Arial" w:hAnsi="Arial"/>
          <w:b/>
          <w:bCs/>
          <w:color w:val="1F3F4E"/>
          <w:sz w:val="28"/>
          <w:szCs w:val="28"/>
        </w:rPr>
        <w:t xml:space="preserve">The Five AI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F4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4680"/>
            <w:tcBorders>
              <w:top w:val="single" w:color="CCCCCC" w:sz="1"/>
              <w:left w:val="single" w:color="CCCCCC" w:sz="1"/>
              <w:bottom w:val="single" w:color="CCCCCC" w:sz="1"/>
              <w:right w:val="single" w:color="CCCCCC" w:sz="1"/>
            </w:tcBorders>
            <w:shd w:fill="1F3F4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Proactive threat hypothesis engine — asks 'what would an attacker try right now?' every 60 seconds</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INTEL</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OSINT intelligence loop — monitors 15+ global threat feeds, dark web, breach databases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Autonomous red team — runs ethical penetration tests on your own infrastructure every night</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BLUE</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Incident response engine — enriches and responds to alerts in under 8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Compliance auditor — continuously monitors SOC2, ISO27001, GDPR, HIPAA, NIST every 4 hours</w:t>
            </w:r>
          </w:p>
        </w:tc>
      </w:tr>
    </w:tbl>
    <w:p>
      <w:pPr>
        <w:spacing w:before="100" w:after="100"/>
      </w:pPr>
      <w:r>
        <w:t xml:space="preserve"/>
      </w:r>
    </w:p>
    <w:p>
      <w:pPr>
        <w:spacing w:before="100" w:after="100"/>
      </w:pPr>
      <w:r>
        <w:t xml:space="preserve"/>
      </w:r>
    </w:p>
    <w:p>
      <w:pPr>
        <w:pStyle w:val="Heading1"/>
        <w:pBdr>
          <w:bottom w:val="single" w:color="00B4D8" w:sz="8" w:space="6"/>
        </w:pBdr>
        <w:spacing w:before="400" w:after="200"/>
      </w:pPr>
      <w:r>
        <w:rPr>
          <w:rFonts w:ascii="Arial" w:cs="Arial" w:eastAsia="Arial" w:hAnsi="Arial"/>
          <w:b/>
          <w:bCs/>
          <w:color w:val="1F3F4E"/>
          <w:sz w:val="36"/>
          <w:szCs w:val="36"/>
        </w:rPr>
        <w:t xml:space="preserve">2. The Problem AEGIS Solves</w:t>
      </w:r>
    </w:p>
    <w:p>
      <w:pPr>
        <w:spacing w:before="80" w:after="80"/>
      </w:pPr>
      <w:r>
        <w:rPr>
          <w:rFonts w:ascii="Arial" w:cs="Arial" w:eastAsia="Arial" w:hAnsi="Arial"/>
          <w:color w:val="111111"/>
          <w:sz w:val="22"/>
          <w:szCs w:val="22"/>
        </w:rPr>
        <w:t xml:space="preserve">Enterprise security has a fundamental architecture problem. Three massive, unsolved crises define the market today: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F4E"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4680"/>
            <w:tcBorders>
              <w:top w:val="single" w:color="CCCCCC" w:sz="1"/>
              <w:left w:val="single" w:color="CCCCCC" w:sz="1"/>
              <w:bottom w:val="single" w:color="CCCCCC" w:sz="1"/>
              <w:right w:val="single" w:color="CCCCCC" w:sz="1"/>
            </w:tcBorders>
            <w:shd w:fill="1F3F4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277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Average time a hacker hides inside a company before being discovered (Mandiant M-Trends)</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bCs/>
                <w:color w:val="111111"/>
                <w:sz w:val="20"/>
                <w:szCs w:val="20"/>
              </w:rPr>
              <w:t xml:space="preserve">$4.7 million</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Average cost of a single data breach (IBM Security 2024)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4,000,000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Unfilled cybersecurity jobs globally — companies cannot hire fast enough (Cybersecurity Ventures)</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bCs/>
                <w:color w:val="111111"/>
                <w:sz w:val="20"/>
                <w:szCs w:val="20"/>
              </w:rPr>
              <w:t xml:space="preserve">$2M+/year</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Cost to staff a competent 24/7 Security Operations Centre (SOC)</w:t>
            </w:r>
          </w:p>
        </w:tc>
      </w:tr>
    </w:tbl>
    <w:p>
      <w:pPr>
        <w:spacing w:before="100" w:after="100"/>
      </w:pPr>
      <w:r>
        <w:t xml:space="preserve"/>
      </w:r>
    </w:p>
    <w:p>
      <w:pPr>
        <w:pStyle w:val="Heading2"/>
        <w:spacing w:before="320" w:after="160"/>
      </w:pPr>
      <w:r>
        <w:rPr>
          <w:rFonts w:ascii="Arial" w:cs="Arial" w:eastAsia="Arial" w:hAnsi="Arial"/>
          <w:b/>
          <w:bCs/>
          <w:color w:val="1F3F4E"/>
          <w:sz w:val="28"/>
          <w:szCs w:val="28"/>
        </w:rPr>
        <w:t xml:space="preserve">The Three Root Causes</w:t>
      </w:r>
    </w:p>
    <w:p>
      <w:pPr>
        <w:pStyle w:val="Heading3"/>
        <w:spacing w:before="240" w:after="120"/>
      </w:pPr>
      <w:r>
        <w:rPr>
          <w:rFonts w:ascii="Arial" w:cs="Arial" w:eastAsia="Arial" w:hAnsi="Arial"/>
          <w:b/>
          <w:bCs/>
          <w:color w:val="00B4D8"/>
          <w:sz w:val="24"/>
          <w:szCs w:val="24"/>
        </w:rPr>
        <w:t xml:space="preserve">Root Cause 1 — Tool Fragmentation</w:t>
      </w:r>
    </w:p>
    <w:p>
      <w:pPr>
        <w:spacing w:before="80" w:after="80"/>
      </w:pPr>
      <w:r>
        <w:rPr>
          <w:rFonts w:ascii="Arial" w:cs="Arial" w:eastAsia="Arial" w:hAnsi="Arial"/>
          <w:color w:val="111111"/>
          <w:sz w:val="22"/>
          <w:szCs w:val="22"/>
        </w:rPr>
        <w:t xml:space="preserve">The average company runs 15–20 disconnected security tools that share no data with each other. Threats slip through the gaps between tools undetected. No single tool sees the full picture.</w:t>
      </w:r>
    </w:p>
    <w:p>
      <w:pPr>
        <w:pStyle w:val="Heading3"/>
        <w:spacing w:before="240" w:after="120"/>
      </w:pPr>
      <w:r>
        <w:rPr>
          <w:rFonts w:ascii="Arial" w:cs="Arial" w:eastAsia="Arial" w:hAnsi="Arial"/>
          <w:b/>
          <w:bCs/>
          <w:color w:val="00B4D8"/>
          <w:sz w:val="24"/>
          <w:szCs w:val="24"/>
        </w:rPr>
        <w:t xml:space="preserve">Root Cause 2 — Talent Shortage</w:t>
      </w:r>
    </w:p>
    <w:p>
      <w:pPr>
        <w:spacing w:before="80" w:after="80"/>
      </w:pPr>
      <w:r>
        <w:rPr>
          <w:rFonts w:ascii="Arial" w:cs="Arial" w:eastAsia="Arial" w:hAnsi="Arial"/>
          <w:color w:val="111111"/>
          <w:sz w:val="22"/>
          <w:szCs w:val="22"/>
        </w:rPr>
        <w:t xml:space="preserve">Senior security analysts cost $150,000–$250,000/year. There are 4 million unfilled positions globally. Most companies — especially mid-market and startups — simply cannot afford adequate protection.</w:t>
      </w:r>
    </w:p>
    <w:p>
      <w:pPr>
        <w:pStyle w:val="Heading3"/>
        <w:spacing w:before="240" w:after="120"/>
      </w:pPr>
      <w:r>
        <w:rPr>
          <w:rFonts w:ascii="Arial" w:cs="Arial" w:eastAsia="Arial" w:hAnsi="Arial"/>
          <w:b/>
          <w:bCs/>
          <w:color w:val="00B4D8"/>
          <w:sz w:val="24"/>
          <w:szCs w:val="24"/>
        </w:rPr>
        <w:t xml:space="preserve">Root Cause 3 — Reactive Posture</w:t>
      </w:r>
    </w:p>
    <w:p>
      <w:pPr>
        <w:spacing w:before="80" w:after="80"/>
      </w:pPr>
      <w:r>
        <w:rPr>
          <w:rFonts w:ascii="Arial" w:cs="Arial" w:eastAsia="Arial" w:hAnsi="Arial"/>
          <w:color w:val="111111"/>
          <w:sz w:val="22"/>
          <w:szCs w:val="22"/>
        </w:rPr>
        <w:t xml:space="preserve">Every SIEM, every XDR, every MDR waits for something to happen and then tells you about it. By the time you know you are hacked, the attacker has been inside for months. A reactive system cannot fix this. Only a proactive, autonomous intelligence can.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1"/>
              <w:left w:val="single" w:color="00B4D8" w:sz="1"/>
              <w:bottom w:val="single" w:color="00B4D8" w:sz="1"/>
              <w:right w:val="single" w:color="00B4D8" w:sz="1"/>
            </w:tcBorders>
            <w:shd w:fill="EFF9FB" w:val="clear"/>
            <w:tcMar>
              <w:top w:type="dxa" w:w="120"/>
              <w:left w:type="dxa" w:w="200"/>
              <w:bottom w:type="dxa" w:w="120"/>
              <w:right w:type="dxa" w:w="200"/>
            </w:tcMar>
          </w:tcPr>
          <w:p>
            <w:pPr>
              <w:spacing w:before="40" w:after="40"/>
            </w:pPr>
            <w:r>
              <w:rPr>
                <w:rFonts w:ascii="Arial" w:cs="Arial" w:eastAsia="Arial" w:hAnsi="Arial"/>
                <w:b/>
                <w:bCs/>
                <w:color w:val="00B4D8"/>
                <w:sz w:val="22"/>
                <w:szCs w:val="22"/>
              </w:rPr>
              <w:t xml:space="preserve">THE MID-MARKET GAP</w:t>
            </w:r>
          </w:p>
          <w:p>
            <w:pPr>
              <w:spacing w:before="40" w:after="40"/>
            </w:pPr>
            <w:r>
              <w:rPr>
                <w:rFonts w:ascii="Arial" w:cs="Arial" w:eastAsia="Arial" w:hAnsi="Arial"/>
                <w:color w:val="111111"/>
                <w:sz w:val="22"/>
                <w:szCs w:val="22"/>
              </w:rPr>
              <w:t xml:space="preserve">Fortune 500 companies can afford $2M/year SOCs. The 25 million small and medium businesses globally cannot. They are left with a terrible choice: spend money they don't have, buy disconnected tools that don't work together, or hope they don't get attacked. Option 3 is the most common choice — and attackers know it.</w:t>
            </w:r>
          </w:p>
        </w:tc>
      </w:tr>
    </w:tbl>
    <w:p>
      <w:pPr>
        <w:spacing w:before="100" w:after="100"/>
      </w:pPr>
      <w:r>
        <w:t xml:space="preserve"/>
      </w:r>
    </w:p>
    <w:p>
      <w:pPr>
        <w:spacing w:before="100" w:after="100"/>
      </w:pPr>
      <w:r>
        <w:t xml:space="preserve"/>
      </w:r>
    </w:p>
    <w:p>
      <w:pPr>
        <w:pStyle w:val="Heading1"/>
        <w:pBdr>
          <w:bottom w:val="single" w:color="00B4D8" w:sz="8" w:space="6"/>
        </w:pBdr>
        <w:spacing w:before="400" w:after="200"/>
      </w:pPr>
      <w:r>
        <w:rPr>
          <w:rFonts w:ascii="Arial" w:cs="Arial" w:eastAsia="Arial" w:hAnsi="Arial"/>
          <w:b/>
          <w:bCs/>
          <w:color w:val="1F3F4E"/>
          <w:sz w:val="36"/>
          <w:szCs w:val="36"/>
        </w:rPr>
        <w:t xml:space="preserve">3. The AEGIS Solution — How It Works</w:t>
      </w:r>
    </w:p>
    <w:p>
      <w:pPr>
        <w:pStyle w:val="Heading2"/>
        <w:spacing w:before="320" w:after="160"/>
      </w:pPr>
      <w:r>
        <w:rPr>
          <w:rFonts w:ascii="Arial" w:cs="Arial" w:eastAsia="Arial" w:hAnsi="Arial"/>
          <w:b/>
          <w:bCs/>
          <w:color w:val="1F3F4E"/>
          <w:sz w:val="28"/>
          <w:szCs w:val="28"/>
        </w:rPr>
        <w:t xml:space="preserve">The Architecture Overview</w:t>
      </w:r>
    </w:p>
    <w:p>
      <w:pPr>
        <w:spacing w:before="80" w:after="80"/>
      </w:pPr>
      <w:r>
        <w:rPr>
          <w:rFonts w:ascii="Arial" w:cs="Arial" w:eastAsia="Arial" w:hAnsi="Arial"/>
          <w:color w:val="111111"/>
          <w:sz w:val="22"/>
          <w:szCs w:val="22"/>
        </w:rPr>
        <w:t xml:space="preserve">AEGIS OS is not a tool. Not a dashboard. It is an operating system for security — a continuously running, self-improving intelligence layer that wraps around an organisation's entire digital infrastructure.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A8FF60"/>
                <w:sz w:val="18"/>
                <w:szCs w:val="18"/>
              </w:rPr>
              <w:t xml:space="preserve">┌─────────────────────────────────────────────────────┐</w:t>
            </w:r>
          </w:p>
          <w:p>
            <w:pPr>
              <w:spacing w:before="20" w:after="20"/>
            </w:pPr>
            <w:r>
              <w:rPr>
                <w:rFonts w:ascii="Courier New" w:cs="Courier New" w:eastAsia="Courier New" w:hAnsi="Courier New"/>
                <w:color w:val="A8FF60"/>
                <w:sz w:val="18"/>
                <w:szCs w:val="18"/>
              </w:rPr>
              <w:t xml:space="preserve">│                  AEGIS OS CORE ENGINE               │</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INPUTS          AI BRAIN              OUTPUTS      │</w:t>
            </w:r>
          </w:p>
          <w:p>
            <w:pPr>
              <w:spacing w:before="20" w:after="20"/>
            </w:pPr>
            <w:r>
              <w:rPr>
                <w:rFonts w:ascii="Courier New" w:cs="Courier New" w:eastAsia="Courier New" w:hAnsi="Courier New"/>
                <w:color w:val="A8FF60"/>
                <w:sz w:val="18"/>
                <w:szCs w:val="18"/>
              </w:rPr>
              <w:t xml:space="preserve">│  ───────         ────────              ───────      │</w:t>
            </w:r>
          </w:p>
          <w:p>
            <w:pPr>
              <w:spacing w:before="20" w:after="20"/>
            </w:pPr>
            <w:r>
              <w:rPr>
                <w:rFonts w:ascii="Courier New" w:cs="Courier New" w:eastAsia="Courier New" w:hAnsi="Courier New"/>
                <w:color w:val="A8FF60"/>
                <w:sz w:val="18"/>
                <w:szCs w:val="18"/>
              </w:rPr>
              <w:t xml:space="preserve">│  Threat Feeds →  [RAG Layer]    →  Hunt Hypotheses  │</w:t>
            </w:r>
          </w:p>
          <w:p>
            <w:pPr>
              <w:spacing w:before="20" w:after="20"/>
            </w:pPr>
            <w:r>
              <w:rPr>
                <w:rFonts w:ascii="Courier New" w:cs="Courier New" w:eastAsia="Courier New" w:hAnsi="Courier New"/>
                <w:color w:val="A8FF60"/>
                <w:sz w:val="18"/>
                <w:szCs w:val="18"/>
              </w:rPr>
              <w:t xml:space="preserve">│  Network Data →  [LoRA Model]   →  Incident Reports │</w:t>
            </w:r>
          </w:p>
          <w:p>
            <w:pPr>
              <w:spacing w:before="20" w:after="20"/>
            </w:pPr>
            <w:r>
              <w:rPr>
                <w:rFonts w:ascii="Courier New" w:cs="Courier New" w:eastAsia="Courier New" w:hAnsi="Courier New"/>
                <w:color w:val="A8FF60"/>
                <w:sz w:val="18"/>
                <w:szCs w:val="18"/>
              </w:rPr>
              <w:t xml:space="preserve">│  Logs &amp; SIEM  →  [RL Loop]      →  Pentest Findings │</w:t>
            </w:r>
          </w:p>
          <w:p>
            <w:pPr>
              <w:spacing w:before="20" w:after="20"/>
            </w:pPr>
            <w:r>
              <w:rPr>
                <w:rFonts w:ascii="Courier New" w:cs="Courier New" w:eastAsia="Courier New" w:hAnsi="Courier New"/>
                <w:color w:val="A8FF60"/>
                <w:sz w:val="18"/>
                <w:szCs w:val="18"/>
              </w:rPr>
              <w:t xml:space="preserve">│  Cloud APIs   →  [Weaviate DB]  →  Compliance Audit │</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         RISK GATE (Human stays in control)          │</w:t>
            </w:r>
          </w:p>
          <w:p>
            <w:pPr>
              <w:spacing w:before="20" w:after="20"/>
            </w:pPr>
            <w:r>
              <w:rPr>
                <w:rFonts w:ascii="Courier New" w:cs="Courier New" w:eastAsia="Courier New" w:hAnsi="Courier New"/>
                <w:color w:val="A8FF60"/>
                <w:sz w:val="18"/>
                <w:szCs w:val="18"/>
              </w:rPr>
              <w:t xml:space="preserve">│  0-25: Auto  │ 26-75: Execute+Notify │ 76+: Human  │</w:t>
            </w:r>
          </w:p>
          <w:p>
            <w:pPr>
              <w:spacing w:before="20" w:after="20"/>
            </w:pPr>
            <w:r>
              <w:rPr>
                <w:rFonts w:ascii="Courier New" w:cs="Courier New" w:eastAsia="Courier New" w:hAnsi="Courier New"/>
                <w:color w:val="A8FF60"/>
                <w:sz w:val="18"/>
                <w:szCs w:val="18"/>
              </w:rPr>
              <w:t xml:space="preserve">└─────────────────────────────────────────────────────┘</w:t>
            </w:r>
          </w:p>
        </w:tc>
      </w:tr>
    </w:tbl>
    <w:p>
      <w:pPr>
        <w:spacing w:before="100" w:after="100"/>
      </w:pPr>
      <w:r>
        <w:t xml:space="preserve"/>
      </w:r>
    </w:p>
    <w:p>
      <w:pPr>
        <w:pStyle w:val="Heading2"/>
        <w:spacing w:before="320" w:after="160"/>
      </w:pPr>
      <w:r>
        <w:rPr>
          <w:rFonts w:ascii="Arial" w:cs="Arial" w:eastAsia="Arial" w:hAnsi="Arial"/>
          <w:b/>
          <w:bCs/>
          <w:color w:val="1F3F4E"/>
          <w:sz w:val="28"/>
          <w:szCs w:val="28"/>
        </w:rPr>
        <w:t xml:space="preserve">Agent 1 — HUNT (Threat Hypothesis Engine)</w:t>
      </w:r>
    </w:p>
    <w:p>
      <w:pPr>
        <w:spacing w:before="80" w:after="80"/>
      </w:pPr>
      <w:r>
        <w:rPr>
          <w:rFonts w:ascii="Arial" w:cs="Arial" w:eastAsia="Arial" w:hAnsi="Arial"/>
          <w:color w:val="111111"/>
          <w:sz w:val="22"/>
          <w:szCs w:val="22"/>
        </w:rPr>
        <w:t xml:space="preserve">HUNT runs every 60 seconds. It does not wait for an alert. It generates proactive predictions about what an attacker might try next, based on current network state, threat intelligence, and historical patterns.</w:t>
      </w:r>
    </w:p>
    <w:p>
      <w:pPr>
        <w:pStyle w:val="ListParagraph"/>
        <w:numPr>
          <w:ilvl w:val="0"/>
          <w:numId w:val="2"/>
        </w:numPr>
        <w:spacing w:before="60" w:after="60"/>
      </w:pPr>
      <w:r>
        <w:rPr>
          <w:rFonts w:ascii="Arial" w:cs="Arial" w:eastAsia="Arial" w:hAnsi="Arial"/>
          <w:color w:val="111111"/>
          <w:sz w:val="22"/>
          <w:szCs w:val="22"/>
        </w:rPr>
        <w:t xml:space="preserve">Analyses network topology and asset criticality</w:t>
      </w:r>
    </w:p>
    <w:p>
      <w:pPr>
        <w:pStyle w:val="ListParagraph"/>
        <w:numPr>
          <w:ilvl w:val="0"/>
          <w:numId w:val="2"/>
        </w:numPr>
        <w:spacing w:before="60" w:after="60"/>
      </w:pPr>
      <w:r>
        <w:rPr>
          <w:rFonts w:ascii="Arial" w:cs="Arial" w:eastAsia="Arial" w:hAnsi="Arial"/>
          <w:color w:val="111111"/>
          <w:sz w:val="22"/>
          <w:szCs w:val="22"/>
        </w:rPr>
        <w:t xml:space="preserve">Cross-references CVE database updated every 60 seconds</w:t>
      </w:r>
    </w:p>
    <w:p>
      <w:pPr>
        <w:pStyle w:val="ListParagraph"/>
        <w:numPr>
          <w:ilvl w:val="0"/>
          <w:numId w:val="2"/>
        </w:numPr>
        <w:spacing w:before="60" w:after="60"/>
      </w:pPr>
      <w:r>
        <w:rPr>
          <w:rFonts w:ascii="Arial" w:cs="Arial" w:eastAsia="Arial" w:hAnsi="Arial"/>
          <w:color w:val="111111"/>
          <w:sz w:val="22"/>
          <w:szCs w:val="22"/>
        </w:rPr>
        <w:t xml:space="preserve">Generates ranked hypothesis list with probability scores</w:t>
      </w:r>
    </w:p>
    <w:p>
      <w:pPr>
        <w:pStyle w:val="ListParagraph"/>
        <w:numPr>
          <w:ilvl w:val="0"/>
          <w:numId w:val="2"/>
        </w:numPr>
        <w:spacing w:before="60" w:after="60"/>
      </w:pPr>
      <w:r>
        <w:rPr>
          <w:rFonts w:ascii="Arial" w:cs="Arial" w:eastAsia="Arial" w:hAnsi="Arial"/>
          <w:color w:val="111111"/>
          <w:sz w:val="22"/>
          <w:szCs w:val="22"/>
        </w:rPr>
        <w:t xml:space="preserve">Feeds high-probability hypotheses to RED agent for immediate validation</w:t>
      </w:r>
    </w:p>
    <w:p>
      <w:pPr>
        <w:spacing w:before="100" w:after="100"/>
      </w:pPr>
      <w:r>
        <w:t xml:space="preserve"/>
      </w:r>
    </w:p>
    <w:p>
      <w:pPr>
        <w:pStyle w:val="Heading2"/>
        <w:spacing w:before="320" w:after="160"/>
      </w:pPr>
      <w:r>
        <w:rPr>
          <w:rFonts w:ascii="Arial" w:cs="Arial" w:eastAsia="Arial" w:hAnsi="Arial"/>
          <w:b/>
          <w:bCs/>
          <w:color w:val="1F3F4E"/>
          <w:sz w:val="28"/>
          <w:szCs w:val="28"/>
        </w:rPr>
        <w:t xml:space="preserve">Agent 2 — INTEL (OSINT Intelligence Loop)</w:t>
      </w:r>
    </w:p>
    <w:p>
      <w:pPr>
        <w:spacing w:before="80" w:after="80"/>
      </w:pPr>
      <w:r>
        <w:rPr>
          <w:rFonts w:ascii="Arial" w:cs="Arial" w:eastAsia="Arial" w:hAnsi="Arial"/>
          <w:color w:val="111111"/>
          <w:sz w:val="22"/>
          <w:szCs w:val="22"/>
        </w:rPr>
        <w:t xml:space="preserve">INTEL monitors over 15 external threat intelligence sources continuously. When it detects a relevant signal — new exploit, credential exposure, threat actor targeting your industry — it immediately enriches all other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F4E" w:val="clear"/>
            <w:tcMar>
              <w:top w:type="dxa" w:w="80"/>
              <w:left w:type="dxa" w:w="120"/>
              <w:bottom w:type="dxa" w:w="80"/>
              <w:right w:type="dxa" w:w="120"/>
            </w:tcMar>
          </w:tcPr>
          <w:p>
            <w:r>
              <w:rPr>
                <w:rFonts w:ascii="Arial" w:cs="Arial" w:eastAsia="Arial" w:hAnsi="Arial"/>
                <w:b/>
                <w:bCs/>
                <w:color w:val="FFFFFF"/>
                <w:sz w:val="20"/>
                <w:szCs w:val="20"/>
              </w:rPr>
              <w:t xml:space="preserve">SOURCE TYPE</w:t>
            </w:r>
          </w:p>
        </w:tc>
        <w:tc>
          <w:tcPr>
            <w:tcW w:type="dxa" w:w="4680"/>
            <w:tcBorders>
              <w:top w:val="single" w:color="CCCCCC" w:sz="1"/>
              <w:left w:val="single" w:color="CCCCCC" w:sz="1"/>
              <w:bottom w:val="single" w:color="CCCCCC" w:sz="1"/>
              <w:right w:val="single" w:color="CCCCCC" w:sz="1"/>
            </w:tcBorders>
            <w:shd w:fill="1F3F4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CVE Feeds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NVD, CISA KEV, ExploitDB — every 15 minutes</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Threat Intel</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VirusTotal, AlienVault OTX, Recorded Future — every 30 min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Dark Web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Tor exit nodes, paste sites, markets — every 60 minutes</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Breach Monitoring</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Have I Been Pwned, LeakCheck — every 6 hours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Government Advisories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CISA, NCSC, CERT-IN — every 30 minutes</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Shodan/Censys</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Exposed assets, open ports, SSL certs — every 6 hours</w:t>
            </w:r>
          </w:p>
        </w:tc>
      </w:tr>
    </w:tbl>
    <w:p>
      <w:pPr>
        <w:spacing w:before="100" w:after="100"/>
      </w:pPr>
      <w:r>
        <w:t xml:space="preserve"/>
      </w:r>
    </w:p>
    <w:p>
      <w:pPr>
        <w:pStyle w:val="Heading2"/>
        <w:spacing w:before="320" w:after="160"/>
      </w:pPr>
      <w:r>
        <w:rPr>
          <w:rFonts w:ascii="Arial" w:cs="Arial" w:eastAsia="Arial" w:hAnsi="Arial"/>
          <w:b/>
          <w:bCs/>
          <w:color w:val="1F3F4E"/>
          <w:sz w:val="28"/>
          <w:szCs w:val="28"/>
        </w:rPr>
        <w:t xml:space="preserve">Agent 3 — RED (Autonomous Red Team)</w:t>
      </w:r>
    </w:p>
    <w:p>
      <w:pPr>
        <w:spacing w:before="80" w:after="80"/>
      </w:pPr>
      <w:r>
        <w:rPr>
          <w:rFonts w:ascii="Arial" w:cs="Arial" w:eastAsia="Arial" w:hAnsi="Arial"/>
          <w:color w:val="111111"/>
          <w:sz w:val="22"/>
          <w:szCs w:val="22"/>
        </w:rPr>
        <w:t xml:space="preserve">Every night at 23:00, RED conducts a full ethical penetration test of the customer's infrastructure. Same techniques as a skilled human penetration tester — but automated, repeatable, and with zero scope violation.</w:t>
      </w:r>
    </w:p>
    <w:p>
      <w:pPr>
        <w:pStyle w:val="ListParagraph"/>
        <w:numPr>
          <w:ilvl w:val="0"/>
          <w:numId w:val="2"/>
        </w:numPr>
        <w:spacing w:before="60" w:after="60"/>
      </w:pPr>
      <w:r>
        <w:rPr>
          <w:rFonts w:ascii="Arial" w:cs="Arial" w:eastAsia="Arial" w:hAnsi="Arial"/>
          <w:color w:val="111111"/>
          <w:sz w:val="22"/>
          <w:szCs w:val="22"/>
        </w:rPr>
        <w:t xml:space="preserve">Nightly automated penetration testing against all in-scope assets</w:t>
      </w:r>
    </w:p>
    <w:p>
      <w:pPr>
        <w:pStyle w:val="ListParagraph"/>
        <w:numPr>
          <w:ilvl w:val="0"/>
          <w:numId w:val="2"/>
        </w:numPr>
        <w:spacing w:before="60" w:after="60"/>
      </w:pPr>
      <w:r>
        <w:rPr>
          <w:rFonts w:ascii="Arial" w:cs="Arial" w:eastAsia="Arial" w:hAnsi="Arial"/>
          <w:color w:val="111111"/>
          <w:sz w:val="22"/>
          <w:szCs w:val="22"/>
        </w:rPr>
        <w:t xml:space="preserve">MITRE ATT&amp;CK framework aligned — tests all relevant techniques</w:t>
      </w:r>
    </w:p>
    <w:p>
      <w:pPr>
        <w:pStyle w:val="ListParagraph"/>
        <w:numPr>
          <w:ilvl w:val="0"/>
          <w:numId w:val="2"/>
        </w:numPr>
        <w:spacing w:before="60" w:after="60"/>
      </w:pPr>
      <w:r>
        <w:rPr>
          <w:rFonts w:ascii="Arial" w:cs="Arial" w:eastAsia="Arial" w:hAnsi="Arial"/>
          <w:color w:val="111111"/>
          <w:sz w:val="22"/>
          <w:szCs w:val="22"/>
        </w:rPr>
        <w:t xml:space="preserve">Scope enforcer: hardcoded domain ownership verification, AI cannot target out-of-scope systems</w:t>
      </w:r>
    </w:p>
    <w:p>
      <w:pPr>
        <w:pStyle w:val="ListParagraph"/>
        <w:numPr>
          <w:ilvl w:val="0"/>
          <w:numId w:val="2"/>
        </w:numPr>
        <w:spacing w:before="60" w:after="60"/>
      </w:pPr>
      <w:r>
        <w:rPr>
          <w:rFonts w:ascii="Arial" w:cs="Arial" w:eastAsia="Arial" w:hAnsi="Arial"/>
          <w:color w:val="111111"/>
          <w:sz w:val="22"/>
          <w:szCs w:val="22"/>
        </w:rPr>
        <w:t xml:space="preserve">No Proof, No Report policy — only validated findings are surfaced</w:t>
      </w:r>
    </w:p>
    <w:p>
      <w:pPr>
        <w:pStyle w:val="ListParagraph"/>
        <w:numPr>
          <w:ilvl w:val="0"/>
          <w:numId w:val="2"/>
        </w:numPr>
        <w:spacing w:before="60" w:after="60"/>
      </w:pPr>
      <w:r>
        <w:rPr>
          <w:rFonts w:ascii="Arial" w:cs="Arial" w:eastAsia="Arial" w:hAnsi="Arial"/>
          <w:color w:val="111111"/>
          <w:sz w:val="22"/>
          <w:szCs w:val="22"/>
        </w:rPr>
        <w:t xml:space="preserve">Findings feed directly into COMPLY for risk scoring</w:t>
      </w:r>
    </w:p>
    <w:p>
      <w:pPr>
        <w:spacing w:before="100" w:after="100"/>
      </w:pPr>
      <w:r>
        <w:t xml:space="preserve"/>
      </w:r>
    </w:p>
    <w:p>
      <w:pPr>
        <w:pStyle w:val="Heading2"/>
        <w:spacing w:before="320" w:after="160"/>
      </w:pPr>
      <w:r>
        <w:rPr>
          <w:rFonts w:ascii="Arial" w:cs="Arial" w:eastAsia="Arial" w:hAnsi="Arial"/>
          <w:b/>
          <w:bCs/>
          <w:color w:val="1F3F4E"/>
          <w:sz w:val="28"/>
          <w:szCs w:val="28"/>
        </w:rPr>
        <w:t xml:space="preserve">Agent 4 — BLUE (Incident Response Engine)</w:t>
      </w:r>
    </w:p>
    <w:p>
      <w:pPr>
        <w:spacing w:before="80" w:after="80"/>
      </w:pPr>
      <w:r>
        <w:rPr>
          <w:rFonts w:ascii="Arial" w:cs="Arial" w:eastAsia="Arial" w:hAnsi="Arial"/>
          <w:color w:val="111111"/>
          <w:sz w:val="22"/>
          <w:szCs w:val="22"/>
        </w:rPr>
        <w:t xml:space="preserve">When something happens — malware detection, suspicious login, anomalous network flow — BLUE responds in under 8 seconds with a fully enriched analysis correlating 8 separate data sources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A8FF60"/>
                <w:sz w:val="18"/>
                <w:szCs w:val="18"/>
              </w:rPr>
              <w:t xml:space="preserve">[0ms]   Alert received → normalised to common schema</w:t>
            </w:r>
          </w:p>
          <w:p>
            <w:pPr>
              <w:spacing w:before="20" w:after="20"/>
            </w:pPr>
            <w:r>
              <w:rPr>
                <w:rFonts w:ascii="Courier New" w:cs="Courier New" w:eastAsia="Courier New" w:hAnsi="Courier New"/>
                <w:color w:val="A8FF60"/>
                <w:sz w:val="18"/>
                <w:szCs w:val="18"/>
              </w:rPr>
              <w:t xml:space="preserve">[50ms]  8-source parallel enrichment:</w:t>
            </w:r>
          </w:p>
          <w:p>
            <w:pPr>
              <w:spacing w:before="20" w:after="20"/>
            </w:pPr>
            <w:r>
              <w:rPr>
                <w:rFonts w:ascii="Courier New" w:cs="Courier New" w:eastAsia="Courier New" w:hAnsi="Courier New"/>
                <w:color w:val="A8FF60"/>
                <w:sz w:val="18"/>
                <w:szCs w:val="18"/>
              </w:rPr>
              <w:t xml:space="preserve">        ├── Endpoint telemetry</w:t>
            </w:r>
          </w:p>
          <w:p>
            <w:pPr>
              <w:spacing w:before="20" w:after="20"/>
            </w:pPr>
            <w:r>
              <w:rPr>
                <w:rFonts w:ascii="Courier New" w:cs="Courier New" w:eastAsia="Courier New" w:hAnsi="Courier New"/>
                <w:color w:val="A8FF60"/>
                <w:sz w:val="18"/>
                <w:szCs w:val="18"/>
              </w:rPr>
              <w:t xml:space="preserve">        ├── Network flow correlation</w:t>
            </w:r>
          </w:p>
          <w:p>
            <w:pPr>
              <w:spacing w:before="20" w:after="20"/>
            </w:pPr>
            <w:r>
              <w:rPr>
                <w:rFonts w:ascii="Courier New" w:cs="Courier New" w:eastAsia="Courier New" w:hAnsi="Courier New"/>
                <w:color w:val="A8FF60"/>
                <w:sz w:val="18"/>
                <w:szCs w:val="18"/>
              </w:rPr>
              <w:t xml:space="preserve">        ├── Identity/IAM logs</w:t>
            </w:r>
          </w:p>
          <w:p>
            <w:pPr>
              <w:spacing w:before="20" w:after="20"/>
            </w:pPr>
            <w:r>
              <w:rPr>
                <w:rFonts w:ascii="Courier New" w:cs="Courier New" w:eastAsia="Courier New" w:hAnsi="Courier New"/>
                <w:color w:val="A8FF60"/>
                <w:sz w:val="18"/>
                <w:szCs w:val="18"/>
              </w:rPr>
              <w:t xml:space="preserve">        ├── Cloud activity</w:t>
            </w:r>
          </w:p>
          <w:p>
            <w:pPr>
              <w:spacing w:before="20" w:after="20"/>
            </w:pPr>
            <w:r>
              <w:rPr>
                <w:rFonts w:ascii="Courier New" w:cs="Courier New" w:eastAsia="Courier New" w:hAnsi="Courier New"/>
                <w:color w:val="A8FF60"/>
                <w:sz w:val="18"/>
                <w:szCs w:val="18"/>
              </w:rPr>
              <w:t xml:space="preserve">        ├── Threat intel IOC match</w:t>
            </w:r>
          </w:p>
          <w:p>
            <w:pPr>
              <w:spacing w:before="20" w:after="20"/>
            </w:pPr>
            <w:r>
              <w:rPr>
                <w:rFonts w:ascii="Courier New" w:cs="Courier New" w:eastAsia="Courier New" w:hAnsi="Courier New"/>
                <w:color w:val="A8FF60"/>
                <w:sz w:val="18"/>
                <w:szCs w:val="18"/>
              </w:rPr>
              <w:t xml:space="preserve">        ├── Asset criticality</w:t>
            </w:r>
          </w:p>
          <w:p>
            <w:pPr>
              <w:spacing w:before="20" w:after="20"/>
            </w:pPr>
            <w:r>
              <w:rPr>
                <w:rFonts w:ascii="Courier New" w:cs="Courier New" w:eastAsia="Courier New" w:hAnsi="Courier New"/>
                <w:color w:val="A8FF60"/>
                <w:sz w:val="18"/>
                <w:szCs w:val="18"/>
              </w:rPr>
              <w:t xml:space="preserve">        ├── Vulnerability data</w:t>
            </w:r>
          </w:p>
          <w:p>
            <w:pPr>
              <w:spacing w:before="20" w:after="20"/>
            </w:pPr>
            <w:r>
              <w:rPr>
                <w:rFonts w:ascii="Courier New" w:cs="Courier New" w:eastAsia="Courier New" w:hAnsi="Courier New"/>
                <w:color w:val="A8FF60"/>
                <w:sz w:val="18"/>
                <w:szCs w:val="18"/>
              </w:rPr>
              <w:t xml:space="preserve">        └── Historical incident correlation</w:t>
            </w:r>
          </w:p>
          <w:p>
            <w:pPr>
              <w:spacing w:before="20" w:after="20"/>
            </w:pPr>
            <w:r>
              <w:rPr>
                <w:rFonts w:ascii="Courier New" w:cs="Courier New" w:eastAsia="Courier New" w:hAnsi="Courier New"/>
                <w:color w:val="A8FF60"/>
                <w:sz w:val="18"/>
                <w:szCs w:val="18"/>
              </w:rPr>
              <w:t xml:space="preserve">[3s]    Enrichment complete → LLM analysis</w:t>
            </w:r>
          </w:p>
          <w:p>
            <w:pPr>
              <w:spacing w:before="20" w:after="20"/>
            </w:pPr>
            <w:r>
              <w:rPr>
                <w:rFonts w:ascii="Courier New" w:cs="Courier New" w:eastAsia="Courier New" w:hAnsi="Courier New"/>
                <w:color w:val="A8FF60"/>
                <w:sz w:val="18"/>
                <w:szCs w:val="18"/>
              </w:rPr>
              <w:t xml:space="preserve">[7s]    Risk score calculated (0–100)</w:t>
            </w:r>
          </w:p>
          <w:p>
            <w:pPr>
              <w:spacing w:before="20" w:after="20"/>
            </w:pPr>
            <w:r>
              <w:rPr>
                <w:rFonts w:ascii="Courier New" w:cs="Courier New" w:eastAsia="Courier New" w:hAnsi="Courier New"/>
                <w:color w:val="A8FF60"/>
                <w:sz w:val="18"/>
                <w:szCs w:val="18"/>
              </w:rPr>
              <w:t xml:space="preserve">[8s]    Response decision + action plan generated</w:t>
            </w:r>
          </w:p>
        </w:tc>
      </w:tr>
    </w:tbl>
    <w:p>
      <w:pPr>
        <w:spacing w:before="100" w:after="100"/>
      </w:pPr>
      <w:r>
        <w:t xml:space="preserve"/>
      </w:r>
    </w:p>
    <w:p>
      <w:pPr>
        <w:pStyle w:val="Heading2"/>
        <w:spacing w:before="320" w:after="160"/>
      </w:pPr>
      <w:r>
        <w:rPr>
          <w:rFonts w:ascii="Arial" w:cs="Arial" w:eastAsia="Arial" w:hAnsi="Arial"/>
          <w:b/>
          <w:bCs/>
          <w:color w:val="1F3F4E"/>
          <w:sz w:val="28"/>
          <w:szCs w:val="28"/>
        </w:rPr>
        <w:t xml:space="preserve">Agent 5 — COMPLY (Continuous Compliance Auditor)</w:t>
      </w:r>
    </w:p>
    <w:p>
      <w:pPr>
        <w:spacing w:before="80" w:after="80"/>
      </w:pPr>
      <w:r>
        <w:rPr>
          <w:rFonts w:ascii="Arial" w:cs="Arial" w:eastAsia="Arial" w:hAnsi="Arial"/>
          <w:color w:val="111111"/>
          <w:sz w:val="22"/>
          <w:szCs w:val="22"/>
        </w:rPr>
        <w:t xml:space="preserve">COMPLY runs every 4 hours and continuously monitors compliance posture against selected frameworks. It maps every security control to requirements, identifies gaps, generates evidence for auditors, and tracks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F4E"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4680"/>
            <w:tcBorders>
              <w:top w:val="single" w:color="CCCCCC" w:sz="1"/>
              <w:left w:val="single" w:color="CCCCCC" w:sz="1"/>
              <w:bottom w:val="single" w:color="CCCCCC" w:sz="1"/>
              <w:right w:val="single" w:color="CCCCCC" w:sz="1"/>
            </w:tcBorders>
            <w:shd w:fill="1F3F4E" w:val="clear"/>
            <w:tcMar>
              <w:top w:type="dxa" w:w="80"/>
              <w:left w:type="dxa" w:w="120"/>
              <w:bottom w:type="dxa" w:w="80"/>
              <w:right w:type="dxa" w:w="120"/>
            </w:tcMar>
          </w:tcPr>
          <w:p>
            <w:r>
              <w:rPr>
                <w:rFonts w:ascii="Arial" w:cs="Arial" w:eastAsia="Arial" w:hAnsi="Arial"/>
                <w:b/>
                <w:bCs/>
                <w:color w:val="FFFFFF"/>
                <w:sz w:val="20"/>
                <w:szCs w:val="20"/>
              </w:rPr>
              <w:t xml:space="preserve">WHAT IS MONITORED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SOC2 Type II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CC6, CC7, CC8, CC9 — security controls + evidence</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ISO27001:2022</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Annex A controls, risk treatment plan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GDPR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Data processing, consent, breach response</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HIPAA</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PHI controls, access management, audit logs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NIST CSF 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Identify, Protect, Detect, Respond, Recover</w:t>
            </w:r>
          </w:p>
        </w:tc>
      </w:tr>
    </w:tbl>
    <w:p>
      <w:pPr>
        <w:spacing w:before="100" w:after="100"/>
      </w:pPr>
      <w:r>
        <w:t xml:space="preserve"/>
      </w:r>
    </w:p>
    <w:p>
      <w:pPr>
        <w:spacing w:before="100" w:after="100"/>
      </w:pPr>
      <w:r>
        <w:t xml:space="preserve"/>
      </w:r>
    </w:p>
    <w:p>
      <w:pPr>
        <w:pStyle w:val="Heading1"/>
        <w:pBdr>
          <w:bottom w:val="single" w:color="00B4D8" w:sz="8" w:space="6"/>
        </w:pBdr>
        <w:spacing w:before="400" w:after="200"/>
      </w:pPr>
      <w:r>
        <w:rPr>
          <w:rFonts w:ascii="Arial" w:cs="Arial" w:eastAsia="Arial" w:hAnsi="Arial"/>
          <w:b/>
          <w:bCs/>
          <w:color w:val="1F3F4E"/>
          <w:sz w:val="36"/>
          <w:szCs w:val="36"/>
        </w:rPr>
        <w:t xml:space="preserve">4. The AI Brain — The Technical Moat</w:t>
      </w:r>
    </w:p>
    <w:p>
      <w:pPr>
        <w:spacing w:before="80" w:after="80"/>
      </w:pPr>
      <w:r>
        <w:rPr>
          <w:rFonts w:ascii="Arial" w:cs="Arial" w:eastAsia="Arial" w:hAnsi="Arial"/>
          <w:color w:val="111111"/>
          <w:sz w:val="22"/>
          <w:szCs w:val="22"/>
        </w:rPr>
        <w:t xml:space="preserve">The AI Brain is AEGIS's most critical competitive differentiator. Unlike every competing product that relies on OpenAI or Anthropic, AEGIS runs its own proprietary fine-tuned large language model entirely within the customer's infrastructure.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1"/>
              <w:left w:val="single" w:color="00B4D8" w:sz="1"/>
              <w:bottom w:val="single" w:color="00B4D8" w:sz="1"/>
              <w:right w:val="single" w:color="00B4D8" w:sz="1"/>
            </w:tcBorders>
            <w:shd w:fill="EFF9FB" w:val="clear"/>
            <w:tcMar>
              <w:top w:type="dxa" w:w="120"/>
              <w:left w:type="dxa" w:w="200"/>
              <w:bottom w:type="dxa" w:w="120"/>
              <w:right w:type="dxa" w:w="200"/>
            </w:tcMar>
          </w:tcPr>
          <w:p>
            <w:pPr>
              <w:spacing w:before="40" w:after="40"/>
            </w:pPr>
            <w:r>
              <w:rPr>
                <w:rFonts w:ascii="Arial" w:cs="Arial" w:eastAsia="Arial" w:hAnsi="Arial"/>
                <w:b/>
                <w:bCs/>
                <w:color w:val="00B4D8"/>
                <w:sz w:val="22"/>
                <w:szCs w:val="22"/>
              </w:rPr>
              <w:t xml:space="preserve">ZERO EXTERNAL AI DEPENDENCY</w:t>
            </w:r>
          </w:p>
          <w:p>
            <w:pPr>
              <w:spacing w:before="40" w:after="40"/>
            </w:pPr>
            <w:r>
              <w:rPr>
                <w:rFonts w:ascii="Arial" w:cs="Arial" w:eastAsia="Arial" w:hAnsi="Arial"/>
                <w:color w:val="111111"/>
                <w:sz w:val="22"/>
                <w:szCs w:val="22"/>
              </w:rPr>
              <w:t xml:space="preserve">No OpenAI. No Anthropic. No Gemini in the critical security path. AEGIS uses a fine-tuned Llama 3.1 8B model running on customer infrastructure. This is not a product choice — it is a security and privacy requirement. Your security data never leaves your environment.</w:t>
            </w:r>
          </w:p>
        </w:tc>
      </w:tr>
    </w:tbl>
    <w:p>
      <w:pPr>
        <w:spacing w:before="100" w:after="100"/>
      </w:pPr>
      <w:r>
        <w:t xml:space="preserve"/>
      </w:r>
    </w:p>
    <w:p>
      <w:pPr>
        <w:pStyle w:val="Heading2"/>
        <w:spacing w:before="320" w:after="160"/>
      </w:pPr>
      <w:r>
        <w:rPr>
          <w:rFonts w:ascii="Arial" w:cs="Arial" w:eastAsia="Arial" w:hAnsi="Arial"/>
          <w:b/>
          <w:bCs/>
          <w:color w:val="1F3F4E"/>
          <w:sz w:val="28"/>
          <w:szCs w:val="28"/>
        </w:rPr>
        <w:t xml:space="preserve">Layer 1 — RAG (Retrieval-Augmented Generation)</w:t>
      </w:r>
    </w:p>
    <w:p>
      <w:pPr>
        <w:spacing w:before="80" w:after="80"/>
      </w:pPr>
      <w:r>
        <w:rPr>
          <w:rFonts w:ascii="Arial" w:cs="Arial" w:eastAsia="Arial" w:hAnsi="Arial"/>
          <w:color w:val="111111"/>
          <w:sz w:val="22"/>
          <w:szCs w:val="22"/>
        </w:rPr>
        <w:t xml:space="preserve">RAG gives the AI model access to a continuously updated knowledge base of security intelligence. When a new CVE is published on NVD, AEGIS knows about it within 60 seconds.</w:t>
      </w:r>
    </w:p>
    <w:p>
      <w:pPr>
        <w:pStyle w:val="ListParagraph"/>
        <w:numPr>
          <w:ilvl w:val="0"/>
          <w:numId w:val="2"/>
        </w:numPr>
        <w:spacing w:before="60" w:after="60"/>
      </w:pPr>
      <w:r>
        <w:rPr>
          <w:rFonts w:ascii="Arial" w:cs="Arial" w:eastAsia="Arial" w:hAnsi="Arial"/>
          <w:color w:val="111111"/>
          <w:sz w:val="22"/>
          <w:szCs w:val="22"/>
        </w:rPr>
        <w:t xml:space="preserve">Vector Database: Weaviate (self-hosted on customer infrastructure)</w:t>
      </w:r>
    </w:p>
    <w:p>
      <w:pPr>
        <w:pStyle w:val="ListParagraph"/>
        <w:numPr>
          <w:ilvl w:val="0"/>
          <w:numId w:val="2"/>
        </w:numPr>
        <w:spacing w:before="60" w:after="60"/>
      </w:pPr>
      <w:r>
        <w:rPr>
          <w:rFonts w:ascii="Arial" w:cs="Arial" w:eastAsia="Arial" w:hAnsi="Arial"/>
          <w:color w:val="111111"/>
          <w:sz w:val="22"/>
          <w:szCs w:val="22"/>
        </w:rPr>
        <w:t xml:space="preserve">Embedding Model: sentence-transformers/all-MiniLM-L6-v2</w:t>
      </w:r>
    </w:p>
    <w:p>
      <w:pPr>
        <w:pStyle w:val="ListParagraph"/>
        <w:numPr>
          <w:ilvl w:val="0"/>
          <w:numId w:val="2"/>
        </w:numPr>
        <w:spacing w:before="60" w:after="60"/>
      </w:pPr>
      <w:r>
        <w:rPr>
          <w:rFonts w:ascii="Arial" w:cs="Arial" w:eastAsia="Arial" w:hAnsi="Arial"/>
          <w:color w:val="111111"/>
          <w:sz w:val="22"/>
          <w:szCs w:val="22"/>
        </w:rPr>
        <w:t xml:space="preserve">Update Frequency: Every 60 seconds for critical feeds</w:t>
      </w:r>
    </w:p>
    <w:p>
      <w:pPr>
        <w:pStyle w:val="ListParagraph"/>
        <w:numPr>
          <w:ilvl w:val="0"/>
          <w:numId w:val="2"/>
        </w:numPr>
        <w:spacing w:before="60" w:after="60"/>
      </w:pPr>
      <w:r>
        <w:rPr>
          <w:rFonts w:ascii="Arial" w:cs="Arial" w:eastAsia="Arial" w:hAnsi="Arial"/>
          <w:color w:val="111111"/>
          <w:sz w:val="22"/>
          <w:szCs w:val="22"/>
        </w:rPr>
        <w:t xml:space="preserve">Latency: Sub-200ms retrieval for any query</w:t>
      </w:r>
    </w:p>
    <w:p>
      <w:pPr>
        <w:spacing w:before="100" w:after="100"/>
      </w:pPr>
      <w:r>
        <w:t xml:space="preserve"/>
      </w:r>
    </w:p>
    <w:p>
      <w:pPr>
        <w:pStyle w:val="Heading2"/>
        <w:spacing w:before="320" w:after="160"/>
      </w:pPr>
      <w:r>
        <w:rPr>
          <w:rFonts w:ascii="Arial" w:cs="Arial" w:eastAsia="Arial" w:hAnsi="Arial"/>
          <w:b/>
          <w:bCs/>
          <w:color w:val="1F3F4E"/>
          <w:sz w:val="28"/>
          <w:szCs w:val="28"/>
        </w:rPr>
        <w:t xml:space="preserve">Layer 2 — LoRA Fine-Tuning (QLoRA)</w:t>
      </w:r>
    </w:p>
    <w:p>
      <w:pPr>
        <w:spacing w:before="80" w:after="80"/>
      </w:pPr>
      <w:r>
        <w:rPr>
          <w:rFonts w:ascii="Arial" w:cs="Arial" w:eastAsia="Arial" w:hAnsi="Arial"/>
          <w:color w:val="111111"/>
          <w:sz w:val="22"/>
          <w:szCs w:val="22"/>
        </w:rPr>
        <w:t xml:space="preserve">Daily fine-tuning transforms the base Llama 3.1 8B model into a security domain specialist — a model that thinks like a penetration tester, responds like an incident responder, and writes compliance reports like an auditor.</w:t>
      </w:r>
    </w:p>
    <w:p>
      <w:pPr>
        <w:pStyle w:val="ListParagraph"/>
        <w:numPr>
          <w:ilvl w:val="0"/>
          <w:numId w:val="2"/>
        </w:numPr>
        <w:spacing w:before="60" w:after="60"/>
      </w:pPr>
      <w:r>
        <w:rPr>
          <w:rFonts w:ascii="Arial" w:cs="Arial" w:eastAsia="Arial" w:hAnsi="Arial"/>
          <w:color w:val="111111"/>
          <w:sz w:val="22"/>
          <w:szCs w:val="22"/>
        </w:rPr>
        <w:t xml:space="preserve">Only 0.1–1% of parameters updated per training run — massively reduces compute</w:t>
      </w:r>
    </w:p>
    <w:p>
      <w:pPr>
        <w:pStyle w:val="ListParagraph"/>
        <w:numPr>
          <w:ilvl w:val="0"/>
          <w:numId w:val="2"/>
        </w:numPr>
        <w:spacing w:before="60" w:after="60"/>
      </w:pPr>
      <w:r>
        <w:rPr>
          <w:rFonts w:ascii="Arial" w:cs="Arial" w:eastAsia="Arial" w:hAnsi="Arial"/>
          <w:color w:val="111111"/>
          <w:sz w:val="22"/>
          <w:szCs w:val="22"/>
        </w:rPr>
        <w:t xml:space="preserve">No Catastrophic Forgetting — LoRA adapters preserve base knowledge</w:t>
      </w:r>
    </w:p>
    <w:p>
      <w:pPr>
        <w:pStyle w:val="ListParagraph"/>
        <w:numPr>
          <w:ilvl w:val="0"/>
          <w:numId w:val="2"/>
        </w:numPr>
        <w:spacing w:before="60" w:after="60"/>
      </w:pPr>
      <w:r>
        <w:rPr>
          <w:rFonts w:ascii="Arial" w:cs="Arial" w:eastAsia="Arial" w:hAnsi="Arial"/>
          <w:color w:val="111111"/>
          <w:sz w:val="22"/>
          <w:szCs w:val="22"/>
        </w:rPr>
        <w:t xml:space="preserve">Runs on a single GPU — no expensive cluster required</w:t>
      </w:r>
    </w:p>
    <w:p>
      <w:pPr>
        <w:pStyle w:val="ListParagraph"/>
        <w:numPr>
          <w:ilvl w:val="0"/>
          <w:numId w:val="2"/>
        </w:numPr>
        <w:spacing w:before="60" w:after="60"/>
      </w:pPr>
      <w:r>
        <w:rPr>
          <w:rFonts w:ascii="Arial" w:cs="Arial" w:eastAsia="Arial" w:hAnsi="Arial"/>
          <w:color w:val="111111"/>
          <w:sz w:val="22"/>
          <w:szCs w:val="22"/>
        </w:rPr>
        <w:t xml:space="preserve">Every adapter version is stored, enabling rollback to any previous state</w:t>
      </w:r>
    </w:p>
    <w:p>
      <w:pPr>
        <w:spacing w:before="100" w:after="100"/>
      </w:pPr>
      <w:r>
        <w:t xml:space="preserve"/>
      </w:r>
    </w:p>
    <w:p>
      <w:pPr>
        <w:pStyle w:val="Heading2"/>
        <w:spacing w:before="320" w:after="160"/>
      </w:pPr>
      <w:r>
        <w:rPr>
          <w:rFonts w:ascii="Arial" w:cs="Arial" w:eastAsia="Arial" w:hAnsi="Arial"/>
          <w:b/>
          <w:bCs/>
          <w:color w:val="1F3F4E"/>
          <w:sz w:val="28"/>
          <w:szCs w:val="28"/>
        </w:rPr>
        <w:t xml:space="preserve">Layer 3 — Reinforcement Learning Reward Loop</w:t>
      </w:r>
    </w:p>
    <w:p>
      <w:pPr>
        <w:spacing w:before="80" w:after="80"/>
      </w:pPr>
      <w:r>
        <w:rPr>
          <w:rFonts w:ascii="Arial" w:cs="Arial" w:eastAsia="Arial" w:hAnsi="Arial"/>
          <w:color w:val="111111"/>
          <w:sz w:val="22"/>
          <w:szCs w:val="22"/>
        </w:rPr>
        <w:t xml:space="preserve">Every decision the AI makes is tracked against real-world outcomes. Over time, the model learns which reasoning patterns lead to correct outcomes and which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F4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4680"/>
            <w:tcBorders>
              <w:top w:val="single" w:color="CCCCCC" w:sz="1"/>
              <w:left w:val="single" w:color="CCCCCC" w:sz="1"/>
              <w:bottom w:val="single" w:color="CCCCCC" w:sz="1"/>
              <w:right w:val="single" w:color="CCCCCC" w:sz="1"/>
            </w:tcBorders>
            <w:shd w:fill="1F3F4E" w:val="clear"/>
            <w:tcMar>
              <w:top w:type="dxa" w:w="80"/>
              <w:left w:type="dxa" w:w="120"/>
              <w:bottom w:type="dxa" w:w="80"/>
              <w:right w:type="dxa" w:w="120"/>
            </w:tcMar>
          </w:tcPr>
          <w:p>
            <w:r>
              <w:rPr>
                <w:rFonts w:ascii="Arial" w:cs="Arial" w:eastAsia="Arial" w:hAnsi="Arial"/>
                <w:b/>
                <w:bCs/>
                <w:color w:val="FFFFFF"/>
                <w:sz w:val="20"/>
                <w:szCs w:val="20"/>
              </w:rPr>
              <w:t xml:space="preserve">REWARD / PENALTY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HUNT hypothesis confirmed by real attack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+1.0 reward</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BLUE classification matches analyst judgement</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+0.8 reward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RED finding confirmed in follow-up pentest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+0.9 reward</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False positive alert (analyst overrides)</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-0.5 penalty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Missed threat found by external audit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-1.0 penalty</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Scope violation attempt (RED agent)</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-2.0 penalty</w:t>
            </w:r>
          </w:p>
        </w:tc>
      </w:tr>
    </w:tbl>
    <w:p>
      <w:pPr>
        <w:spacing w:before="100" w:after="100"/>
      </w:pPr>
      <w:r>
        <w:t xml:space="preserve"/>
      </w:r>
    </w:p>
    <w:p>
      <w:pPr>
        <w:pStyle w:val="Heading2"/>
        <w:spacing w:before="320" w:after="160"/>
      </w:pPr>
      <w:r>
        <w:rPr>
          <w:rFonts w:ascii="Arial" w:cs="Arial" w:eastAsia="Arial" w:hAnsi="Arial"/>
          <w:b/>
          <w:bCs/>
          <w:color w:val="1F3F4E"/>
          <w:sz w:val="28"/>
          <w:szCs w:val="28"/>
        </w:rPr>
        <w:t xml:space="preserve">The Collective Intelligence Network — The Moat</w:t>
      </w:r>
    </w:p>
    <w:p>
      <w:pPr>
        <w:spacing w:before="80" w:after="80"/>
      </w:pPr>
      <w:r>
        <w:rPr>
          <w:rFonts w:ascii="Arial" w:cs="Arial" w:eastAsia="Arial" w:hAnsi="Arial"/>
          <w:color w:val="111111"/>
          <w:sz w:val="22"/>
          <w:szCs w:val="22"/>
        </w:rPr>
        <w:t xml:space="preserve">This is the feature that creates an exponentially compounding competitive advantage. Every AEGIS customer contributes to and benefits from a shared threat intelligence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A8FF60"/>
                <w:sz w:val="18"/>
                <w:szCs w:val="18"/>
              </w:rPr>
              <w:t xml:space="preserve">Customer A gets attacked</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AEGIS detects and blocks the attack</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Attack signature extracted (no raw data, no customer info)</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Anonymised signature distributed to ALL customers</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&lt; 60 seconds later: Customer B, C, D are immune</w:t>
            </w:r>
          </w:p>
          <w:p>
            <w:pPr>
              <w:spacing w:before="20" w:after="20"/>
            </w:pPr>
            <w:r>
              <w:rPr>
                <w:rFonts w:ascii="Courier New" w:cs="Courier New" w:eastAsia="Courier New" w:hAnsi="Courier New"/>
                <w:color w:val="A8FF60"/>
                <w:sz w:val="18"/>
                <w:szCs w:val="18"/>
              </w:rPr>
              <w:t xml:space="preserve">        ↓</w:t>
            </w:r>
          </w:p>
          <w:p>
            <w:pPr>
              <w:spacing w:before="20" w:after="20"/>
            </w:pPr>
            <w:r>
              <w:rPr>
                <w:rFonts w:ascii="Courier New" w:cs="Courier New" w:eastAsia="Courier New" w:hAnsi="Courier New"/>
                <w:color w:val="A8FF60"/>
                <w:sz w:val="18"/>
                <w:szCs w:val="18"/>
              </w:rPr>
              <w:t xml:space="preserve">The attacker cannot reuse the same technique</w:t>
            </w:r>
          </w:p>
          <w:p>
            <w:pPr>
              <w:spacing w:before="20" w:after="20"/>
            </w:pPr>
            <w:r>
              <w:rPr>
                <w:rFonts w:ascii="Courier New" w:cs="Courier New" w:eastAsia="Courier New" w:hAnsi="Courier New"/>
                <w:color w:val="A8FF60"/>
                <w:sz w:val="18"/>
                <w:szCs w:val="18"/>
              </w:rPr>
              <w:t xml:space="preserve"/>
            </w:r>
          </w:p>
          <w:p>
            <w:pPr>
              <w:spacing w:before="20" w:after="20"/>
            </w:pPr>
            <w:r>
              <w:rPr>
                <w:rFonts w:ascii="Courier New" w:cs="Courier New" w:eastAsia="Courier New" w:hAnsi="Courier New"/>
                <w:color w:val="A8FF60"/>
                <w:sz w:val="18"/>
                <w:szCs w:val="18"/>
              </w:rPr>
              <w:t xml:space="preserve">RESULT: More customers = Smarter AI for everyone</w:t>
            </w:r>
          </w:p>
          <w:p>
            <w:pPr>
              <w:spacing w:before="20" w:after="20"/>
            </w:pPr>
            <w:r>
              <w:rPr>
                <w:rFonts w:ascii="Courier New" w:cs="Courier New" w:eastAsia="Courier New" w:hAnsi="Courier New"/>
                <w:color w:val="A8FF60"/>
                <w:sz w:val="18"/>
                <w:szCs w:val="18"/>
              </w:rPr>
              <w:t xml:space="preserve">        This moat compounds and cannot be bought.</w:t>
            </w:r>
          </w:p>
        </w:tc>
      </w:tr>
    </w:tbl>
    <w:p>
      <w:pPr>
        <w:spacing w:before="100" w:after="100"/>
      </w:pPr>
      <w:r>
        <w:t xml:space="preserve"/>
      </w:r>
    </w:p>
    <w:p>
      <w:pPr>
        <w:spacing w:before="100" w:after="100"/>
      </w:pPr>
      <w:r>
        <w:t xml:space="preserve"/>
      </w:r>
    </w:p>
    <w:p>
      <w:pPr>
        <w:pStyle w:val="Heading1"/>
        <w:pBdr>
          <w:bottom w:val="single" w:color="00B4D8" w:sz="8" w:space="6"/>
        </w:pBdr>
        <w:spacing w:before="400" w:after="200"/>
      </w:pPr>
      <w:r>
        <w:rPr>
          <w:rFonts w:ascii="Arial" w:cs="Arial" w:eastAsia="Arial" w:hAnsi="Arial"/>
          <w:b/>
          <w:bCs/>
          <w:color w:val="1F3F4E"/>
          <w:sz w:val="36"/>
          <w:szCs w:val="36"/>
        </w:rPr>
        <w:t xml:space="preserve">5. The Build Strategy — Phase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1"/>
              <w:left w:val="single" w:color="00B4D8" w:sz="1"/>
              <w:bottom w:val="single" w:color="00B4D8" w:sz="1"/>
              <w:right w:val="single" w:color="00B4D8" w:sz="1"/>
            </w:tcBorders>
            <w:shd w:fill="EFF9FB" w:val="clear"/>
            <w:tcMar>
              <w:top w:type="dxa" w:w="120"/>
              <w:left w:type="dxa" w:w="200"/>
              <w:bottom w:type="dxa" w:w="120"/>
              <w:right w:type="dxa" w:w="200"/>
            </w:tcMar>
          </w:tcPr>
          <w:p>
            <w:pPr>
              <w:spacing w:before="40" w:after="40"/>
            </w:pPr>
            <w:r>
              <w:rPr>
                <w:rFonts w:ascii="Arial" w:cs="Arial" w:eastAsia="Arial" w:hAnsi="Arial"/>
                <w:b/>
                <w:bCs/>
                <w:color w:val="00B4D8"/>
                <w:sz w:val="22"/>
                <w:szCs w:val="22"/>
              </w:rPr>
              <w:t xml:space="preserve">THE STRATEGIC DECISION</w:t>
            </w:r>
          </w:p>
          <w:p>
            <w:pPr>
              <w:spacing w:before="40" w:after="40"/>
            </w:pPr>
            <w:r>
              <w:rPr>
                <w:rFonts w:ascii="Arial" w:cs="Arial" w:eastAsia="Arial" w:hAnsi="Arial"/>
                <w:color w:val="111111"/>
                <w:sz w:val="22"/>
                <w:szCs w:val="22"/>
              </w:rPr>
              <w:t xml:space="preserve">Do not build all 5 agents simultaneously. Start with COMPLY — the most immediately monetizable, least risky, and most credible entry point. Win there first. Expand from that base.</w:t>
            </w:r>
          </w:p>
        </w:tc>
      </w:tr>
    </w:tbl>
    <w:p>
      <w:pPr>
        <w:spacing w:before="100" w:after="100"/>
      </w:pPr>
      <w:r>
        <w:t xml:space="preserve"/>
      </w:r>
    </w:p>
    <w:p>
      <w:pPr>
        <w:pStyle w:val="Heading2"/>
        <w:spacing w:before="320" w:after="160"/>
      </w:pPr>
      <w:r>
        <w:rPr>
          <w:rFonts w:ascii="Arial" w:cs="Arial" w:eastAsia="Arial" w:hAnsi="Arial"/>
          <w:b/>
          <w:bCs/>
          <w:color w:val="1F3F4E"/>
          <w:sz w:val="28"/>
          <w:szCs w:val="28"/>
        </w:rPr>
        <w:t xml:space="preserve">Phase 1 — Months 1 to 3: Build COMPLY Module</w:t>
      </w:r>
    </w:p>
    <w:p>
      <w:pPr>
        <w:spacing w:before="80" w:after="80"/>
      </w:pPr>
      <w:r>
        <w:rPr>
          <w:rFonts w:ascii="Arial" w:cs="Arial" w:eastAsia="Arial" w:hAnsi="Arial"/>
          <w:color w:val="111111"/>
          <w:sz w:val="22"/>
          <w:szCs w:val="22"/>
        </w:rPr>
        <w:t xml:space="preserve">Build one focused product: a SOC2 compliance monitoring tool for Indian SaaS startups going upmarket. No AI yet. Just clean, working, useful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F4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680"/>
            <w:tcBorders>
              <w:top w:val="single" w:color="CCCCCC" w:sz="1"/>
              <w:left w:val="single" w:color="CCCCCC" w:sz="1"/>
              <w:bottom w:val="single" w:color="CCCCCC" w:sz="1"/>
              <w:right w:val="single" w:color="CCCCCC" w:sz="1"/>
            </w:tcBorders>
            <w:shd w:fill="1F3F4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Week 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GitHub integration — org members, MFA status, secret scanning, Dependabot</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Week 3–4</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AWS integration — S3 buckets, IAM roles, CloudTrail, encryption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Week 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Scoring engine + basic dashboard (Pass/Fail/Warning per control)</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Week 6</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Google Workspace integration — users, MFA, inactive accounts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Week 7–8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Evidence pack export — one-click ZIP for auditors</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Week 9–10</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Email alerts + weekly compliance digest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Week 11–12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Show it to 5 real startups. Get feedback. Fix everything.</w:t>
            </w:r>
          </w:p>
        </w:tc>
      </w:tr>
    </w:tbl>
    <w:p>
      <w:pPr>
        <w:spacing w:before="100" w:after="100"/>
      </w:pPr>
      <w:r>
        <w:t xml:space="preserve"/>
      </w:r>
    </w:p>
    <w:p>
      <w:pPr>
        <w:pStyle w:val="Heading2"/>
        <w:spacing w:before="320" w:after="160"/>
      </w:pPr>
      <w:r>
        <w:rPr>
          <w:rFonts w:ascii="Arial" w:cs="Arial" w:eastAsia="Arial" w:hAnsi="Arial"/>
          <w:b/>
          <w:bCs/>
          <w:color w:val="1F3F4E"/>
          <w:sz w:val="28"/>
          <w:szCs w:val="28"/>
        </w:rPr>
        <w:t xml:space="preserve">Phase 2 — Months 4 to 6: First Paying Customer</w:t>
      </w:r>
    </w:p>
    <w:p>
      <w:pPr>
        <w:spacing w:before="80" w:after="80"/>
      </w:pPr>
      <w:r>
        <w:rPr>
          <w:rFonts w:ascii="Arial" w:cs="Arial" w:eastAsia="Arial" w:hAnsi="Arial"/>
          <w:color w:val="111111"/>
          <w:sz w:val="22"/>
          <w:szCs w:val="22"/>
        </w:rPr>
        <w:t xml:space="preserve">Walk into one startup in Hyderabad or Bangalore preparing for SOC2. Show them the dashboard live — a real scan of their environment showing real failures in real time. That live demo is the pitch.</w:t>
      </w:r>
    </w:p>
    <w:p>
      <w:pPr>
        <w:pStyle w:val="ListParagraph"/>
        <w:numPr>
          <w:ilvl w:val="0"/>
          <w:numId w:val="2"/>
        </w:numPr>
        <w:spacing w:before="60" w:after="60"/>
      </w:pPr>
      <w:r>
        <w:rPr>
          <w:rFonts w:ascii="Arial" w:cs="Arial" w:eastAsia="Arial" w:hAnsi="Arial"/>
          <w:color w:val="111111"/>
          <w:sz w:val="22"/>
          <w:szCs w:val="22"/>
        </w:rPr>
        <w:t xml:space="preserve">Target: Indian B2B SaaS companies preparing for first SOC2 audit</w:t>
      </w:r>
    </w:p>
    <w:p>
      <w:pPr>
        <w:pStyle w:val="ListParagraph"/>
        <w:numPr>
          <w:ilvl w:val="0"/>
          <w:numId w:val="2"/>
        </w:numPr>
        <w:spacing w:before="60" w:after="60"/>
      </w:pPr>
      <w:r>
        <w:rPr>
          <w:rFonts w:ascii="Arial" w:cs="Arial" w:eastAsia="Arial" w:hAnsi="Arial"/>
          <w:color w:val="111111"/>
          <w:sz w:val="22"/>
          <w:szCs w:val="22"/>
        </w:rPr>
        <w:t xml:space="preserve">Pain: Audit prep costs ₹15–20 lakh in consultant fees and 6–12 months of work</w:t>
      </w:r>
    </w:p>
    <w:p>
      <w:pPr>
        <w:pStyle w:val="ListParagraph"/>
        <w:numPr>
          <w:ilvl w:val="0"/>
          <w:numId w:val="2"/>
        </w:numPr>
        <w:spacing w:before="60" w:after="60"/>
      </w:pPr>
      <w:r>
        <w:rPr>
          <w:rFonts w:ascii="Arial" w:cs="Arial" w:eastAsia="Arial" w:hAnsi="Arial"/>
          <w:color w:val="111111"/>
          <w:sz w:val="22"/>
          <w:szCs w:val="22"/>
        </w:rPr>
        <w:t xml:space="preserve">Your solution: Automate 80% of that prep automatically</w:t>
      </w:r>
    </w:p>
    <w:p>
      <w:pPr>
        <w:pStyle w:val="ListParagraph"/>
        <w:numPr>
          <w:ilvl w:val="0"/>
          <w:numId w:val="2"/>
        </w:numPr>
        <w:spacing w:before="60" w:after="60"/>
      </w:pPr>
      <w:r>
        <w:rPr>
          <w:rFonts w:ascii="Arial" w:cs="Arial" w:eastAsia="Arial" w:hAnsi="Arial"/>
          <w:color w:val="111111"/>
          <w:sz w:val="22"/>
          <w:szCs w:val="22"/>
        </w:rPr>
        <w:t xml:space="preserve">Goal: One signed paying customer. One letter of intent.</w:t>
      </w:r>
    </w:p>
    <w:p>
      <w:pPr>
        <w:spacing w:before="100" w:after="100"/>
      </w:pPr>
      <w:r>
        <w:t xml:space="preserve"/>
      </w:r>
    </w:p>
    <w:p>
      <w:pPr>
        <w:pStyle w:val="Heading2"/>
        <w:spacing w:before="320" w:after="160"/>
      </w:pPr>
      <w:r>
        <w:rPr>
          <w:rFonts w:ascii="Arial" w:cs="Arial" w:eastAsia="Arial" w:hAnsi="Arial"/>
          <w:b/>
          <w:bCs/>
          <w:color w:val="1F3F4E"/>
          <w:sz w:val="28"/>
          <w:szCs w:val="28"/>
        </w:rPr>
        <w:t xml:space="preserve">Phase 3 — Months 7 to 12: Add the AEGIS Intelligence Layer</w:t>
      </w:r>
    </w:p>
    <w:p>
      <w:pPr>
        <w:spacing w:before="80" w:after="80"/>
      </w:pPr>
      <w:r>
        <w:rPr>
          <w:rFonts w:ascii="Arial" w:cs="Arial" w:eastAsia="Arial" w:hAnsi="Arial"/>
          <w:color w:val="111111"/>
          <w:sz w:val="22"/>
          <w:szCs w:val="22"/>
        </w:rPr>
        <w:t xml:space="preserve">Now that you have real customer data, you layer in the intelligent capabilities. This is when the product starts becoming genuinely defensible.</w:t>
      </w:r>
    </w:p>
    <w:p>
      <w:pPr>
        <w:pStyle w:val="ListParagraph"/>
        <w:numPr>
          <w:ilvl w:val="0"/>
          <w:numId w:val="2"/>
        </w:numPr>
        <w:spacing w:before="60" w:after="60"/>
      </w:pPr>
      <w:r>
        <w:rPr>
          <w:rFonts w:ascii="Arial" w:cs="Arial" w:eastAsia="Arial" w:hAnsi="Arial"/>
          <w:color w:val="111111"/>
          <w:sz w:val="22"/>
          <w:szCs w:val="22"/>
        </w:rPr>
        <w:t xml:space="preserve">Drift Detection — alerts when compliance score drops unexpectedly</w:t>
      </w:r>
    </w:p>
    <w:p>
      <w:pPr>
        <w:pStyle w:val="ListParagraph"/>
        <w:numPr>
          <w:ilvl w:val="0"/>
          <w:numId w:val="2"/>
        </w:numPr>
        <w:spacing w:before="60" w:after="60"/>
      </w:pPr>
      <w:r>
        <w:rPr>
          <w:rFonts w:ascii="Arial" w:cs="Arial" w:eastAsia="Arial" w:hAnsi="Arial"/>
          <w:color w:val="111111"/>
          <w:sz w:val="22"/>
          <w:szCs w:val="22"/>
        </w:rPr>
        <w:t xml:space="preserve">Collective Intelligence — one customer's misconfiguration protects all others</w:t>
      </w:r>
    </w:p>
    <w:p>
      <w:pPr>
        <w:pStyle w:val="ListParagraph"/>
        <w:numPr>
          <w:ilvl w:val="0"/>
          <w:numId w:val="2"/>
        </w:numPr>
        <w:spacing w:before="60" w:after="60"/>
      </w:pPr>
      <w:r>
        <w:rPr>
          <w:rFonts w:ascii="Arial" w:cs="Arial" w:eastAsia="Arial" w:hAnsi="Arial"/>
          <w:color w:val="111111"/>
          <w:sz w:val="22"/>
          <w:szCs w:val="22"/>
        </w:rPr>
        <w:t xml:space="preserve">AI Fix Suggestions — LLM gives stack-specific remediation instructions</w:t>
      </w:r>
    </w:p>
    <w:p>
      <w:pPr>
        <w:pStyle w:val="ListParagraph"/>
        <w:numPr>
          <w:ilvl w:val="0"/>
          <w:numId w:val="2"/>
        </w:numPr>
        <w:spacing w:before="60" w:after="60"/>
      </w:pPr>
      <w:r>
        <w:rPr>
          <w:rFonts w:ascii="Arial" w:cs="Arial" w:eastAsia="Arial" w:hAnsi="Arial"/>
          <w:color w:val="111111"/>
          <w:sz w:val="22"/>
          <w:szCs w:val="22"/>
        </w:rPr>
        <w:t xml:space="preserve">Expand from COMPLY → add INTEL and BLUE modules</w:t>
      </w:r>
    </w:p>
    <w:p>
      <w:pPr>
        <w:spacing w:before="100" w:after="100"/>
      </w:pPr>
      <w:r>
        <w:t xml:space="preserve"/>
      </w:r>
    </w:p>
    <w:p>
      <w:pPr>
        <w:pStyle w:val="Heading2"/>
        <w:spacing w:before="320" w:after="160"/>
      </w:pPr>
      <w:r>
        <w:rPr>
          <w:rFonts w:ascii="Arial" w:cs="Arial" w:eastAsia="Arial" w:hAnsi="Arial"/>
          <w:b/>
          <w:bCs/>
          <w:color w:val="1F3F4E"/>
          <w:sz w:val="28"/>
          <w:szCs w:val="28"/>
        </w:rPr>
        <w:t xml:space="preserve">The 4-Year Roadmap to YC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F4E"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4680"/>
            <w:tcBorders>
              <w:top w:val="single" w:color="CCCCCC" w:sz="1"/>
              <w:left w:val="single" w:color="CCCCCC" w:sz="1"/>
              <w:bottom w:val="single" w:color="CCCCCC" w:sz="1"/>
              <w:right w:val="single" w:color="CCCCCC" w:sz="1"/>
            </w:tcBorders>
            <w:shd w:fill="1F3F4E" w:val="clear"/>
            <w:tcMar>
              <w:top w:type="dxa" w:w="80"/>
              <w:left w:type="dxa" w:w="120"/>
              <w:bottom w:type="dxa" w:w="80"/>
              <w:right w:type="dxa" w:w="120"/>
            </w:tcMar>
          </w:tcPr>
          <w:p>
            <w:r>
              <w:rPr>
                <w:rFonts w:ascii="Arial" w:cs="Arial" w:eastAsia="Arial" w:hAnsi="Arial"/>
                <w:b/>
                <w:bCs/>
                <w:color w:val="FFFFFF"/>
                <w:sz w:val="20"/>
                <w:szCs w:val="20"/>
              </w:rPr>
              <w:t xml:space="preserve">MILESTONES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Year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COMPLY module live, first paying customer, Microsoft for Startups credits, YC Startup School</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Year 2</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Proprietary Llama model deployed, RAG pipeline live, 3+ design partners, Antler India application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Year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RL reward loop live, Collective Intelligence Network with 3+ customers, $100K ARR, co-founder</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Year 4</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$150K+ ARR, 10+ paying customers, Delaware C-Corp, YC W27 application and batch</w:t>
            </w:r>
          </w:p>
        </w:tc>
      </w:tr>
    </w:tbl>
    <w:p>
      <w:pPr>
        <w:spacing w:before="100" w:after="100"/>
      </w:pPr>
      <w:r>
        <w:t xml:space="preserve"/>
      </w:r>
    </w:p>
    <w:p>
      <w:pPr>
        <w:spacing w:before="100" w:after="100"/>
      </w:pPr>
      <w:r>
        <w:t xml:space="preserve"/>
      </w:r>
    </w:p>
    <w:p>
      <w:pPr>
        <w:pStyle w:val="Heading1"/>
        <w:pBdr>
          <w:bottom w:val="single" w:color="00B4D8" w:sz="8" w:space="6"/>
        </w:pBdr>
        <w:spacing w:before="400" w:after="200"/>
      </w:pPr>
      <w:r>
        <w:rPr>
          <w:rFonts w:ascii="Arial" w:cs="Arial" w:eastAsia="Arial" w:hAnsi="Arial"/>
          <w:b/>
          <w:bCs/>
          <w:color w:val="1F3F4E"/>
          <w:sz w:val="36"/>
          <w:szCs w:val="36"/>
        </w:rPr>
        <w:t xml:space="preserve">6. Technology Stack</w:t>
      </w:r>
    </w:p>
    <w:p>
      <w:pPr>
        <w:pStyle w:val="Heading2"/>
        <w:spacing w:before="320" w:after="160"/>
      </w:pPr>
      <w:r>
        <w:rPr>
          <w:rFonts w:ascii="Arial" w:cs="Arial" w:eastAsia="Arial" w:hAnsi="Arial"/>
          <w:b/>
          <w:bCs/>
          <w:color w:val="1F3F4E"/>
          <w:sz w:val="28"/>
          <w:szCs w:val="28"/>
        </w:rPr>
        <w:t xml:space="preserve">Phase 1 Stack — Keep It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F4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F3F4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Backend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FastAPI + Python (async, high-throughput)</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Database</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PostgreSQL via Supabase (free tier to start)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Frontend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React + TypeScript (operator dashboard)</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Hosting</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Railway or Render (free tier)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Supabase Auth or Clerk</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Scheduler</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APScheduler (runs scans every 24 hours)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Email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Resend (free tier for alerts)</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Integrations</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AWS boto3, PyGitHub, Google Admin SDK</w:t>
            </w:r>
          </w:p>
        </w:tc>
      </w:tr>
    </w:tbl>
    <w:p>
      <w:pPr>
        <w:spacing w:before="100" w:after="100"/>
      </w:pPr>
      <w:r>
        <w:t xml:space="preserve"/>
      </w:r>
    </w:p>
    <w:p>
      <w:pPr>
        <w:pStyle w:val="Heading2"/>
        <w:spacing w:before="320" w:after="160"/>
      </w:pPr>
      <w:r>
        <w:rPr>
          <w:rFonts w:ascii="Arial" w:cs="Arial" w:eastAsia="Arial" w:hAnsi="Arial"/>
          <w:b/>
          <w:bCs/>
          <w:color w:val="1F3F4E"/>
          <w:sz w:val="28"/>
          <w:szCs w:val="28"/>
        </w:rPr>
        <w:t xml:space="preserve">Phase 2+ Stack — AI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F4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F3F4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Base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Meta Llama 3.1 8B (self-hosted)</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Fine-Tuning</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Hugging Face PEFT + QLoRA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RL Training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Hugging Face TRL (PPO algorithm)</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Vector Store</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Weaviate (self-hosted on customer infrastructure)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Embeddings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sentence-transformers/all-MiniLM-L6-v2</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Orchestration</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LangChain (RAG pipeline management)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Task Queue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Celery + Redis (distributed agent scheduling)</w:t>
            </w:r>
          </w:p>
        </w:tc>
      </w:tr>
      <w:tr>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b w:val="false"/>
                <w:bCs w:val="false"/>
                <w:color w:val="111111"/>
                <w:sz w:val="20"/>
                <w:szCs w:val="20"/>
              </w:rPr>
              <w:t xml:space="preserve">Monitoring</w:t>
            </w:r>
          </w:p>
        </w:tc>
        <w:tc>
          <w:tcPr>
            <w:tcW w:type="dxa" w:w="4680"/>
            <w:tcBorders>
              <w:top w:val="single" w:color="CCCCCC" w:sz="1"/>
              <w:left w:val="single" w:color="CCCCCC" w:sz="1"/>
              <w:bottom w:val="single" w:color="CCCCCC" w:sz="1"/>
              <w:right w:val="single" w:color="CCCCCC" w:sz="1"/>
            </w:tcBorders>
            <w:shd w:fill="EFF9FB" w:val="clear"/>
            <w:tcMar>
              <w:top w:type="dxa" w:w="80"/>
              <w:left w:type="dxa" w:w="120"/>
              <w:bottom w:type="dxa" w:w="80"/>
              <w:right w:type="dxa" w:w="120"/>
            </w:tcMar>
          </w:tcPr>
          <w:p>
            <w:r>
              <w:rPr>
                <w:rFonts w:ascii="Arial" w:cs="Arial" w:eastAsia="Arial" w:hAnsi="Arial"/>
                <w:color w:val="111111"/>
                <w:sz w:val="20"/>
                <w:szCs w:val="20"/>
              </w:rPr>
              <w:t xml:space="preserve">Prometheus + Grafana + OpenTelemetry</w:t>
            </w:r>
          </w:p>
        </w:tc>
      </w:tr>
    </w:tbl>
    <w:p>
      <w:pPr>
        <w:spacing w:before="100" w:after="100"/>
      </w:pPr>
      <w:r>
        <w:t xml:space="preserve"/>
      </w:r>
    </w:p>
    <w:p>
      <w:pPr>
        <w:spacing w:before="100" w:after="100"/>
      </w:pPr>
      <w:r>
        <w:t xml:space="preserve"/>
      </w:r>
    </w:p>
    <w:p>
      <w:pPr>
        <w:pStyle w:val="Heading1"/>
        <w:pBdr>
          <w:bottom w:val="single" w:color="00B4D8" w:sz="8" w:space="6"/>
        </w:pBdr>
        <w:spacing w:before="400" w:after="200"/>
      </w:pPr>
      <w:r>
        <w:rPr>
          <w:rFonts w:ascii="Arial" w:cs="Arial" w:eastAsia="Arial" w:hAnsi="Arial"/>
          <w:b/>
          <w:bCs/>
          <w:color w:val="1F3F4E"/>
          <w:sz w:val="36"/>
          <w:szCs w:val="36"/>
        </w:rPr>
        <w:t xml:space="preserve">7. The 20 SOC2 Controls You Check</w:t>
      </w:r>
    </w:p>
    <w:p>
      <w:pPr>
        <w:spacing w:before="80" w:after="80"/>
      </w:pPr>
      <w:r>
        <w:rPr>
          <w:rFonts w:ascii="Arial" w:cs="Arial" w:eastAsia="Arial" w:hAnsi="Arial"/>
          <w:color w:val="111111"/>
          <w:sz w:val="22"/>
          <w:szCs w:val="22"/>
        </w:rPr>
        <w:t xml:space="preserve">These are the 20 controls every SOC2 auditor checks first and every company fails on. All checkable via API — no human needed.</w:t>
      </w:r>
    </w:p>
    <w:p>
      <w:pPr>
        <w:spacing w:before="100" w:after="100"/>
      </w:pPr>
      <w:r>
        <w:t xml:space="preserve"/>
      </w:r>
    </w:p>
    <w:p>
      <w:pPr>
        <w:pStyle w:val="Heading3"/>
        <w:spacing w:before="240" w:after="120"/>
      </w:pPr>
      <w:r>
        <w:rPr>
          <w:rFonts w:ascii="Arial" w:cs="Arial" w:eastAsia="Arial" w:hAnsi="Arial"/>
          <w:b/>
          <w:bCs/>
          <w:color w:val="00B4D8"/>
          <w:sz w:val="24"/>
          <w:szCs w:val="24"/>
        </w:rPr>
        <w:t xml:space="preserve">Access Controls (5 checks)</w:t>
      </w:r>
    </w:p>
    <w:p>
      <w:pPr>
        <w:pStyle w:val="ListParagraph"/>
        <w:numPr>
          <w:ilvl w:val="0"/>
          <w:numId w:val="2"/>
        </w:numPr>
        <w:spacing w:before="60" w:after="60"/>
      </w:pPr>
      <w:r>
        <w:rPr>
          <w:rFonts w:ascii="Arial" w:cs="Arial" w:eastAsia="Arial" w:hAnsi="Arial"/>
          <w:color w:val="111111"/>
          <w:sz w:val="22"/>
          <w:szCs w:val="22"/>
        </w:rPr>
        <w:t xml:space="preserve">MFA enforced for all users — AWS IAM / Google Workspace API</w:t>
      </w:r>
    </w:p>
    <w:p>
      <w:pPr>
        <w:pStyle w:val="ListParagraph"/>
        <w:numPr>
          <w:ilvl w:val="0"/>
          <w:numId w:val="2"/>
        </w:numPr>
        <w:spacing w:before="60" w:after="60"/>
      </w:pPr>
      <w:r>
        <w:rPr>
          <w:rFonts w:ascii="Arial" w:cs="Arial" w:eastAsia="Arial" w:hAnsi="Arial"/>
          <w:color w:val="111111"/>
          <w:sz w:val="22"/>
          <w:szCs w:val="22"/>
        </w:rPr>
        <w:t xml:space="preserve">No shared accounts or service accounts with human access</w:t>
      </w:r>
    </w:p>
    <w:p>
      <w:pPr>
        <w:pStyle w:val="ListParagraph"/>
        <w:numPr>
          <w:ilvl w:val="0"/>
          <w:numId w:val="2"/>
        </w:numPr>
        <w:spacing w:before="60" w:after="60"/>
      </w:pPr>
      <w:r>
        <w:rPr>
          <w:rFonts w:ascii="Arial" w:cs="Arial" w:eastAsia="Arial" w:hAnsi="Arial"/>
          <w:color w:val="111111"/>
          <w:sz w:val="22"/>
          <w:szCs w:val="22"/>
        </w:rPr>
        <w:t xml:space="preserve">Inactive accounts disabled after 90 days</w:t>
      </w:r>
    </w:p>
    <w:p>
      <w:pPr>
        <w:pStyle w:val="ListParagraph"/>
        <w:numPr>
          <w:ilvl w:val="0"/>
          <w:numId w:val="2"/>
        </w:numPr>
        <w:spacing w:before="60" w:after="60"/>
      </w:pPr>
      <w:r>
        <w:rPr>
          <w:rFonts w:ascii="Arial" w:cs="Arial" w:eastAsia="Arial" w:hAnsi="Arial"/>
          <w:color w:val="111111"/>
          <w:sz w:val="22"/>
          <w:szCs w:val="22"/>
        </w:rPr>
        <w:t xml:space="preserve">Principle of least privilege — no over-permissioned roles</w:t>
      </w:r>
    </w:p>
    <w:p>
      <w:pPr>
        <w:pStyle w:val="ListParagraph"/>
        <w:numPr>
          <w:ilvl w:val="0"/>
          <w:numId w:val="2"/>
        </w:numPr>
        <w:spacing w:before="60" w:after="60"/>
      </w:pPr>
      <w:r>
        <w:rPr>
          <w:rFonts w:ascii="Arial" w:cs="Arial" w:eastAsia="Arial" w:hAnsi="Arial"/>
          <w:color w:val="111111"/>
          <w:sz w:val="22"/>
          <w:szCs w:val="22"/>
        </w:rPr>
        <w:t xml:space="preserve">Admin access reviewed quarterly — GitHub org API</w:t>
      </w:r>
    </w:p>
    <w:p>
      <w:pPr>
        <w:pStyle w:val="Heading3"/>
        <w:spacing w:before="240" w:after="120"/>
      </w:pPr>
      <w:r>
        <w:rPr>
          <w:rFonts w:ascii="Arial" w:cs="Arial" w:eastAsia="Arial" w:hAnsi="Arial"/>
          <w:b/>
          <w:bCs/>
          <w:color w:val="00B4D8"/>
          <w:sz w:val="24"/>
          <w:szCs w:val="24"/>
        </w:rPr>
        <w:t xml:space="preserve">Data Protection (5 checks)</w:t>
      </w:r>
    </w:p>
    <w:p>
      <w:pPr>
        <w:pStyle w:val="ListParagraph"/>
        <w:numPr>
          <w:ilvl w:val="0"/>
          <w:numId w:val="2"/>
        </w:numPr>
        <w:spacing w:before="60" w:after="60"/>
      </w:pPr>
      <w:r>
        <w:rPr>
          <w:rFonts w:ascii="Arial" w:cs="Arial" w:eastAsia="Arial" w:hAnsi="Arial"/>
          <w:color w:val="111111"/>
          <w:sz w:val="22"/>
          <w:szCs w:val="22"/>
        </w:rPr>
        <w:t xml:space="preserve">Encryption at rest enabled on all storage buckets — AWS S3 API</w:t>
      </w:r>
    </w:p>
    <w:p>
      <w:pPr>
        <w:pStyle w:val="ListParagraph"/>
        <w:numPr>
          <w:ilvl w:val="0"/>
          <w:numId w:val="2"/>
        </w:numPr>
        <w:spacing w:before="60" w:after="60"/>
      </w:pPr>
      <w:r>
        <w:rPr>
          <w:rFonts w:ascii="Arial" w:cs="Arial" w:eastAsia="Arial" w:hAnsi="Arial"/>
          <w:color w:val="111111"/>
          <w:sz w:val="22"/>
          <w:szCs w:val="22"/>
        </w:rPr>
        <w:t xml:space="preserve">Encryption in transit enforced (HTTPS only)</w:t>
      </w:r>
    </w:p>
    <w:p>
      <w:pPr>
        <w:pStyle w:val="ListParagraph"/>
        <w:numPr>
          <w:ilvl w:val="0"/>
          <w:numId w:val="2"/>
        </w:numPr>
        <w:spacing w:before="60" w:after="60"/>
      </w:pPr>
      <w:r>
        <w:rPr>
          <w:rFonts w:ascii="Arial" w:cs="Arial" w:eastAsia="Arial" w:hAnsi="Arial"/>
          <w:color w:val="111111"/>
          <w:sz w:val="22"/>
          <w:szCs w:val="22"/>
        </w:rPr>
        <w:t xml:space="preserve">No public S3 buckets — extremely common failure</w:t>
      </w:r>
    </w:p>
    <w:p>
      <w:pPr>
        <w:pStyle w:val="ListParagraph"/>
        <w:numPr>
          <w:ilvl w:val="0"/>
          <w:numId w:val="2"/>
        </w:numPr>
        <w:spacing w:before="60" w:after="60"/>
      </w:pPr>
      <w:r>
        <w:rPr>
          <w:rFonts w:ascii="Arial" w:cs="Arial" w:eastAsia="Arial" w:hAnsi="Arial"/>
          <w:color w:val="111111"/>
          <w:sz w:val="22"/>
          <w:szCs w:val="22"/>
        </w:rPr>
        <w:t xml:space="preserve">Database backups enabled and tested</w:t>
      </w:r>
    </w:p>
    <w:p>
      <w:pPr>
        <w:pStyle w:val="ListParagraph"/>
        <w:numPr>
          <w:ilvl w:val="0"/>
          <w:numId w:val="2"/>
        </w:numPr>
        <w:spacing w:before="60" w:after="60"/>
      </w:pPr>
      <w:r>
        <w:rPr>
          <w:rFonts w:ascii="Arial" w:cs="Arial" w:eastAsia="Arial" w:hAnsi="Arial"/>
          <w:color w:val="111111"/>
          <w:sz w:val="22"/>
          <w:szCs w:val="22"/>
        </w:rPr>
        <w:t xml:space="preserve">Secrets not hardcoded in code — GitHub scanning API</w:t>
      </w:r>
    </w:p>
    <w:p>
      <w:pPr>
        <w:pStyle w:val="Heading3"/>
        <w:spacing w:before="240" w:after="120"/>
      </w:pPr>
      <w:r>
        <w:rPr>
          <w:rFonts w:ascii="Arial" w:cs="Arial" w:eastAsia="Arial" w:hAnsi="Arial"/>
          <w:b/>
          <w:bCs/>
          <w:color w:val="00B4D8"/>
          <w:sz w:val="24"/>
          <w:szCs w:val="24"/>
        </w:rPr>
        <w:t xml:space="preserve">Logging and Monitoring (4 checks)</w:t>
      </w:r>
    </w:p>
    <w:p>
      <w:pPr>
        <w:pStyle w:val="ListParagraph"/>
        <w:numPr>
          <w:ilvl w:val="0"/>
          <w:numId w:val="2"/>
        </w:numPr>
        <w:spacing w:before="60" w:after="60"/>
      </w:pPr>
      <w:r>
        <w:rPr>
          <w:rFonts w:ascii="Arial" w:cs="Arial" w:eastAsia="Arial" w:hAnsi="Arial"/>
          <w:color w:val="111111"/>
          <w:sz w:val="22"/>
          <w:szCs w:val="22"/>
        </w:rPr>
        <w:t xml:space="preserve">CloudTrail / audit logging enabled</w:t>
      </w:r>
    </w:p>
    <w:p>
      <w:pPr>
        <w:pStyle w:val="ListParagraph"/>
        <w:numPr>
          <w:ilvl w:val="0"/>
          <w:numId w:val="2"/>
        </w:numPr>
        <w:spacing w:before="60" w:after="60"/>
      </w:pPr>
      <w:r>
        <w:rPr>
          <w:rFonts w:ascii="Arial" w:cs="Arial" w:eastAsia="Arial" w:hAnsi="Arial"/>
          <w:color w:val="111111"/>
          <w:sz w:val="22"/>
          <w:szCs w:val="22"/>
        </w:rPr>
        <w:t xml:space="preserve">Log retention minimum 90 days</w:t>
      </w:r>
    </w:p>
    <w:p>
      <w:pPr>
        <w:pStyle w:val="ListParagraph"/>
        <w:numPr>
          <w:ilvl w:val="0"/>
          <w:numId w:val="2"/>
        </w:numPr>
        <w:spacing w:before="60" w:after="60"/>
      </w:pPr>
      <w:r>
        <w:rPr>
          <w:rFonts w:ascii="Arial" w:cs="Arial" w:eastAsia="Arial" w:hAnsi="Arial"/>
          <w:color w:val="111111"/>
          <w:sz w:val="22"/>
          <w:szCs w:val="22"/>
        </w:rPr>
        <w:t xml:space="preserve">Failed login alerts configured</w:t>
      </w:r>
    </w:p>
    <w:p>
      <w:pPr>
        <w:pStyle w:val="ListParagraph"/>
        <w:numPr>
          <w:ilvl w:val="0"/>
          <w:numId w:val="2"/>
        </w:numPr>
        <w:spacing w:before="60" w:after="60"/>
      </w:pPr>
      <w:r>
        <w:rPr>
          <w:rFonts w:ascii="Arial" w:cs="Arial" w:eastAsia="Arial" w:hAnsi="Arial"/>
          <w:color w:val="111111"/>
          <w:sz w:val="22"/>
          <w:szCs w:val="22"/>
        </w:rPr>
        <w:t xml:space="preserve">Privileged action logging enabled</w:t>
      </w:r>
    </w:p>
    <w:p>
      <w:pPr>
        <w:pStyle w:val="Heading3"/>
        <w:spacing w:before="240" w:after="120"/>
      </w:pPr>
      <w:r>
        <w:rPr>
          <w:rFonts w:ascii="Arial" w:cs="Arial" w:eastAsia="Arial" w:hAnsi="Arial"/>
          <w:b/>
          <w:bCs/>
          <w:color w:val="00B4D8"/>
          <w:sz w:val="24"/>
          <w:szCs w:val="24"/>
        </w:rPr>
        <w:t xml:space="preserve">Vulnerability Management (3 checks)</w:t>
      </w:r>
    </w:p>
    <w:p>
      <w:pPr>
        <w:pStyle w:val="ListParagraph"/>
        <w:numPr>
          <w:ilvl w:val="0"/>
          <w:numId w:val="2"/>
        </w:numPr>
        <w:spacing w:before="60" w:after="60"/>
      </w:pPr>
      <w:r>
        <w:rPr>
          <w:rFonts w:ascii="Arial" w:cs="Arial" w:eastAsia="Arial" w:hAnsi="Arial"/>
          <w:color w:val="111111"/>
          <w:sz w:val="22"/>
          <w:szCs w:val="22"/>
        </w:rPr>
        <w:t xml:space="preserve">Dependency scanning enabled on repos — GitHub Dependabot API</w:t>
      </w:r>
    </w:p>
    <w:p>
      <w:pPr>
        <w:pStyle w:val="ListParagraph"/>
        <w:numPr>
          <w:ilvl w:val="0"/>
          <w:numId w:val="2"/>
        </w:numPr>
        <w:spacing w:before="60" w:after="60"/>
      </w:pPr>
      <w:r>
        <w:rPr>
          <w:rFonts w:ascii="Arial" w:cs="Arial" w:eastAsia="Arial" w:hAnsi="Arial"/>
          <w:color w:val="111111"/>
          <w:sz w:val="22"/>
          <w:szCs w:val="22"/>
        </w:rPr>
        <w:t xml:space="preserve">Critical CVEs patched within 30 days</w:t>
      </w:r>
    </w:p>
    <w:p>
      <w:pPr>
        <w:pStyle w:val="ListParagraph"/>
        <w:numPr>
          <w:ilvl w:val="0"/>
          <w:numId w:val="2"/>
        </w:numPr>
        <w:spacing w:before="60" w:after="60"/>
      </w:pPr>
      <w:r>
        <w:rPr>
          <w:rFonts w:ascii="Arial" w:cs="Arial" w:eastAsia="Arial" w:hAnsi="Arial"/>
          <w:color w:val="111111"/>
          <w:sz w:val="22"/>
          <w:szCs w:val="22"/>
        </w:rPr>
        <w:t xml:space="preserve">No known vulnerable packages in production</w:t>
      </w:r>
    </w:p>
    <w:p>
      <w:pPr>
        <w:pStyle w:val="Heading3"/>
        <w:spacing w:before="240" w:after="120"/>
      </w:pPr>
      <w:r>
        <w:rPr>
          <w:rFonts w:ascii="Arial" w:cs="Arial" w:eastAsia="Arial" w:hAnsi="Arial"/>
          <w:b/>
          <w:bCs/>
          <w:color w:val="00B4D8"/>
          <w:sz w:val="24"/>
          <w:szCs w:val="24"/>
        </w:rPr>
        <w:t xml:space="preserve">Incident Response (3 checks)</w:t>
      </w:r>
    </w:p>
    <w:p>
      <w:pPr>
        <w:pStyle w:val="ListParagraph"/>
        <w:numPr>
          <w:ilvl w:val="0"/>
          <w:numId w:val="2"/>
        </w:numPr>
        <w:spacing w:before="60" w:after="60"/>
      </w:pPr>
      <w:r>
        <w:rPr>
          <w:rFonts w:ascii="Arial" w:cs="Arial" w:eastAsia="Arial" w:hAnsi="Arial"/>
          <w:color w:val="111111"/>
          <w:sz w:val="22"/>
          <w:szCs w:val="22"/>
        </w:rPr>
        <w:t xml:space="preserve">Incident response policy document exists</w:t>
      </w:r>
    </w:p>
    <w:p>
      <w:pPr>
        <w:pStyle w:val="ListParagraph"/>
        <w:numPr>
          <w:ilvl w:val="0"/>
          <w:numId w:val="2"/>
        </w:numPr>
        <w:spacing w:before="60" w:after="60"/>
      </w:pPr>
      <w:r>
        <w:rPr>
          <w:rFonts w:ascii="Arial" w:cs="Arial" w:eastAsia="Arial" w:hAnsi="Arial"/>
          <w:color w:val="111111"/>
          <w:sz w:val="22"/>
          <w:szCs w:val="22"/>
        </w:rPr>
        <w:t xml:space="preserve">Security contact defined and reachable</w:t>
      </w:r>
    </w:p>
    <w:p>
      <w:pPr>
        <w:pStyle w:val="ListParagraph"/>
        <w:numPr>
          <w:ilvl w:val="0"/>
          <w:numId w:val="2"/>
        </w:numPr>
        <w:spacing w:before="60" w:after="60"/>
      </w:pPr>
      <w:r>
        <w:rPr>
          <w:rFonts w:ascii="Arial" w:cs="Arial" w:eastAsia="Arial" w:hAnsi="Arial"/>
          <w:color w:val="111111"/>
          <w:sz w:val="22"/>
          <w:szCs w:val="22"/>
        </w:rPr>
        <w:t xml:space="preserve">Breach notification process documented</w:t>
      </w:r>
    </w:p>
    <w:p>
      <w:pPr>
        <w:spacing w:before="100" w:after="100"/>
      </w:pPr>
      <w:r>
        <w:t xml:space="preserve"/>
      </w:r>
    </w:p>
    <w:p>
      <w:pPr>
        <w:spacing w:before="100" w:after="100"/>
      </w:pPr>
      <w:r>
        <w:t xml:space="preserve"/>
      </w:r>
    </w:p>
    <w:p>
      <w:pPr>
        <w:pStyle w:val="Heading1"/>
        <w:pBdr>
          <w:bottom w:val="single" w:color="00B4D8" w:sz="8" w:space="6"/>
        </w:pBdr>
        <w:spacing w:before="400" w:after="200"/>
      </w:pPr>
      <w:r>
        <w:rPr>
          <w:rFonts w:ascii="Arial" w:cs="Arial" w:eastAsia="Arial" w:hAnsi="Arial"/>
          <w:b/>
          <w:bCs/>
          <w:color w:val="1F3F4E"/>
          <w:sz w:val="36"/>
          <w:szCs w:val="36"/>
        </w:rPr>
        <w:t xml:space="preserve">8. Competition &amp; Why AEGIS Wins</w:t>
      </w:r>
    </w:p>
    <w:p>
      <w:pPr>
        <w:pStyle w:val="Heading2"/>
        <w:spacing w:before="320" w:after="160"/>
      </w:pPr>
      <w:r>
        <w:rPr>
          <w:rFonts w:ascii="Arial" w:cs="Arial" w:eastAsia="Arial" w:hAnsi="Arial"/>
          <w:b/>
          <w:bCs/>
          <w:color w:val="1F3F4E"/>
          <w:sz w:val="28"/>
          <w:szCs w:val="28"/>
        </w:rPr>
        <w:t xml:space="preserve">The Competitive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F3F4E" w:val="clear"/>
            <w:tcMar>
              <w:top w:type="dxa" w:w="80"/>
              <w:left w:type="dxa" w:w="100"/>
              <w:bottom w:type="dxa" w:w="80"/>
              <w:right w:type="dxa" w:w="100"/>
            </w:tcMar>
          </w:tcPr>
          <w:p>
            <w:r>
              <w:rPr>
                <w:rFonts w:ascii="Arial" w:cs="Arial" w:eastAsia="Arial" w:hAnsi="Arial"/>
                <w:b/>
                <w:bCs/>
                <w:color w:val="FFFFFF"/>
                <w:sz w:val="18"/>
                <w:szCs w:val="18"/>
              </w:rPr>
              <w:t xml:space="preserve">CAPABILITY</w:t>
            </w:r>
          </w:p>
        </w:tc>
        <w:tc>
          <w:tcPr>
            <w:tcW w:type="dxa" w:w="1640"/>
            <w:tcBorders>
              <w:top w:val="single" w:color="CCCCCC" w:sz="1"/>
              <w:left w:val="single" w:color="CCCCCC" w:sz="1"/>
              <w:bottom w:val="single" w:color="CCCCCC" w:sz="1"/>
              <w:right w:val="single" w:color="CCCCCC" w:sz="1"/>
            </w:tcBorders>
            <w:shd w:fill="1F3F4E" w:val="clear"/>
            <w:tcMar>
              <w:top w:type="dxa" w:w="80"/>
              <w:left w:type="dxa" w:w="100"/>
              <w:bottom w:type="dxa" w:w="80"/>
              <w:right w:type="dxa" w:w="100"/>
            </w:tcMar>
          </w:tcPr>
          <w:p>
            <w:r>
              <w:rPr>
                <w:rFonts w:ascii="Arial" w:cs="Arial" w:eastAsia="Arial" w:hAnsi="Arial"/>
                <w:b/>
                <w:bCs/>
                <w:color w:val="FFFFFF"/>
                <w:sz w:val="18"/>
                <w:szCs w:val="18"/>
              </w:rPr>
              <w:t xml:space="preserve">AEGIS</w:t>
            </w:r>
          </w:p>
        </w:tc>
        <w:tc>
          <w:tcPr>
            <w:tcW w:type="dxa" w:w="1640"/>
            <w:tcBorders>
              <w:top w:val="single" w:color="CCCCCC" w:sz="1"/>
              <w:left w:val="single" w:color="CCCCCC" w:sz="1"/>
              <w:bottom w:val="single" w:color="CCCCCC" w:sz="1"/>
              <w:right w:val="single" w:color="CCCCCC" w:sz="1"/>
            </w:tcBorders>
            <w:shd w:fill="1F3F4E" w:val="clear"/>
            <w:tcMar>
              <w:top w:type="dxa" w:w="80"/>
              <w:left w:type="dxa" w:w="100"/>
              <w:bottom w:type="dxa" w:w="80"/>
              <w:right w:type="dxa" w:w="100"/>
            </w:tcMar>
          </w:tcPr>
          <w:p>
            <w:r>
              <w:rPr>
                <w:rFonts w:ascii="Arial" w:cs="Arial" w:eastAsia="Arial" w:hAnsi="Arial"/>
                <w:b/>
                <w:bCs/>
                <w:color w:val="FFFFFF"/>
                <w:sz w:val="18"/>
                <w:szCs w:val="18"/>
              </w:rPr>
              <w:t xml:space="preserve">CrowdStrike</w:t>
            </w:r>
          </w:p>
        </w:tc>
        <w:tc>
          <w:tcPr>
            <w:tcW w:type="dxa" w:w="1640"/>
            <w:tcBorders>
              <w:top w:val="single" w:color="CCCCCC" w:sz="1"/>
              <w:left w:val="single" w:color="CCCCCC" w:sz="1"/>
              <w:bottom w:val="single" w:color="CCCCCC" w:sz="1"/>
              <w:right w:val="single" w:color="CCCCCC" w:sz="1"/>
            </w:tcBorders>
            <w:shd w:fill="1F3F4E" w:val="clear"/>
            <w:tcMar>
              <w:top w:type="dxa" w:w="80"/>
              <w:left w:type="dxa" w:w="100"/>
              <w:bottom w:type="dxa" w:w="80"/>
              <w:right w:type="dxa" w:w="100"/>
            </w:tcMar>
          </w:tcPr>
          <w:p>
            <w:r>
              <w:rPr>
                <w:rFonts w:ascii="Arial" w:cs="Arial" w:eastAsia="Arial" w:hAnsi="Arial"/>
                <w:b/>
                <w:bCs/>
                <w:color w:val="FFFFFF"/>
                <w:sz w:val="18"/>
                <w:szCs w:val="18"/>
              </w:rPr>
              <w:t xml:space="preserve">Palo Alto</w:t>
            </w:r>
          </w:p>
        </w:tc>
        <w:tc>
          <w:tcPr>
            <w:tcW w:type="dxa" w:w="1640"/>
            <w:tcBorders>
              <w:top w:val="single" w:color="CCCCCC" w:sz="1"/>
              <w:left w:val="single" w:color="CCCCCC" w:sz="1"/>
              <w:bottom w:val="single" w:color="CCCCCC" w:sz="1"/>
              <w:right w:val="single" w:color="CCCCCC" w:sz="1"/>
            </w:tcBorders>
            <w:shd w:fill="1F3F4E" w:val="clear"/>
            <w:tcMar>
              <w:top w:type="dxa" w:w="80"/>
              <w:left w:type="dxa" w:w="100"/>
              <w:bottom w:type="dxa" w:w="80"/>
              <w:right w:type="dxa" w:w="100"/>
            </w:tcMar>
          </w:tcPr>
          <w:p>
            <w:r>
              <w:rPr>
                <w:rFonts w:ascii="Arial" w:cs="Arial" w:eastAsia="Arial" w:hAnsi="Arial"/>
                <w:b/>
                <w:bCs/>
                <w:color w:val="FFFFFF"/>
                <w:sz w:val="18"/>
                <w:szCs w:val="18"/>
              </w:rPr>
              <w:t xml:space="preserve">Darktrace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Proprietary AI (no API dependency)</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7A00"/>
                <w:sz w:val="18"/>
                <w:szCs w:val="18"/>
              </w:rPr>
              <w:t xml:space="preserve">✅ YES</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8"/>
                <w:szCs w:val="18"/>
              </w:rPr>
              <w:t xml:space="preserve">❌ NO</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8"/>
                <w:szCs w:val="18"/>
              </w:rPr>
              <w:t xml:space="preserve">❌ NO</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B05000"/>
                <w:sz w:val="18"/>
                <w:szCs w:val="18"/>
              </w:rPr>
              <w:t xml:space="preserve">⚠️ Partial</w:t>
            </w:r>
          </w:p>
        </w:tc>
      </w:tr>
      <w:tr>
        <w:tc>
          <w:tcPr>
            <w:tcW w:type="dxa" w:w="2800"/>
            <w:tcBorders>
              <w:top w:val="single" w:color="CCCCCC" w:sz="1"/>
              <w:left w:val="single" w:color="CCCCCC" w:sz="1"/>
              <w:bottom w:val="single" w:color="CCCCCC" w:sz="1"/>
              <w:right w:val="single" w:color="CCCCCC" w:sz="1"/>
            </w:tcBorders>
            <w:shd w:fill="EFF9FB" w:val="clear"/>
            <w:tcMar>
              <w:top w:type="dxa" w:w="60"/>
              <w:left w:type="dxa" w:w="100"/>
              <w:bottom w:type="dxa" w:w="60"/>
              <w:right w:type="dxa" w:w="100"/>
            </w:tcMar>
          </w:tcPr>
          <w:p>
            <w:r>
              <w:rPr>
                <w:rFonts w:ascii="Arial" w:cs="Arial" w:eastAsia="Arial" w:hAnsi="Arial"/>
                <w:color w:val="111111"/>
                <w:sz w:val="18"/>
                <w:szCs w:val="18"/>
              </w:rPr>
              <w:t xml:space="preserve">Self-learning RL loop</w:t>
            </w:r>
          </w:p>
        </w:tc>
        <w:tc>
          <w:tcPr>
            <w:tcW w:type="dxa" w:w="1640"/>
            <w:tcBorders>
              <w:top w:val="single" w:color="CCCCCC" w:sz="1"/>
              <w:left w:val="single" w:color="CCCCCC" w:sz="1"/>
              <w:bottom w:val="single" w:color="CCCCCC" w:sz="1"/>
              <w:right w:val="single" w:color="CCCCCC" w:sz="1"/>
            </w:tcBorders>
            <w:shd w:fill="EFF9FB" w:val="clear"/>
            <w:tcMar>
              <w:top w:type="dxa" w:w="60"/>
              <w:left w:type="dxa" w:w="100"/>
              <w:bottom w:type="dxa" w:w="60"/>
              <w:right w:type="dxa" w:w="100"/>
            </w:tcMar>
          </w:tcPr>
          <w:p>
            <w:r>
              <w:rPr>
                <w:rFonts w:ascii="Arial" w:cs="Arial" w:eastAsia="Arial" w:hAnsi="Arial"/>
                <w:color w:val="007A00"/>
                <w:sz w:val="18"/>
                <w:szCs w:val="18"/>
              </w:rPr>
              <w:t xml:space="preserve">✅ YES</w:t>
            </w:r>
          </w:p>
        </w:tc>
        <w:tc>
          <w:tcPr>
            <w:tcW w:type="dxa" w:w="1640"/>
            <w:tcBorders>
              <w:top w:val="single" w:color="CCCCCC" w:sz="1"/>
              <w:left w:val="single" w:color="CCCCCC" w:sz="1"/>
              <w:bottom w:val="single" w:color="CCCCCC" w:sz="1"/>
              <w:right w:val="single" w:color="CCCCCC" w:sz="1"/>
            </w:tcBorders>
            <w:shd w:fill="EFF9FB" w:val="clear"/>
            <w:tcMar>
              <w:top w:type="dxa" w:w="60"/>
              <w:left w:type="dxa" w:w="100"/>
              <w:bottom w:type="dxa" w:w="60"/>
              <w:right w:type="dxa" w:w="100"/>
            </w:tcMar>
          </w:tcPr>
          <w:p>
            <w:r>
              <w:rPr>
                <w:rFonts w:ascii="Arial" w:cs="Arial" w:eastAsia="Arial" w:hAnsi="Arial"/>
                <w:color w:val="CC0000"/>
                <w:sz w:val="18"/>
                <w:szCs w:val="18"/>
              </w:rPr>
              <w:t xml:space="preserve">❌ NO</w:t>
            </w:r>
          </w:p>
        </w:tc>
        <w:tc>
          <w:tcPr>
            <w:tcW w:type="dxa" w:w="1640"/>
            <w:tcBorders>
              <w:top w:val="single" w:color="CCCCCC" w:sz="1"/>
              <w:left w:val="single" w:color="CCCCCC" w:sz="1"/>
              <w:bottom w:val="single" w:color="CCCCCC" w:sz="1"/>
              <w:right w:val="single" w:color="CCCCCC" w:sz="1"/>
            </w:tcBorders>
            <w:shd w:fill="EFF9FB" w:val="clear"/>
            <w:tcMar>
              <w:top w:type="dxa" w:w="60"/>
              <w:left w:type="dxa" w:w="100"/>
              <w:bottom w:type="dxa" w:w="60"/>
              <w:right w:type="dxa" w:w="100"/>
            </w:tcMar>
          </w:tcPr>
          <w:p>
            <w:r>
              <w:rPr>
                <w:rFonts w:ascii="Arial" w:cs="Arial" w:eastAsia="Arial" w:hAnsi="Arial"/>
                <w:color w:val="CC0000"/>
                <w:sz w:val="18"/>
                <w:szCs w:val="18"/>
              </w:rPr>
              <w:t xml:space="preserve">❌ NO</w:t>
            </w:r>
          </w:p>
        </w:tc>
        <w:tc>
          <w:tcPr>
            <w:tcW w:type="dxa" w:w="1640"/>
            <w:tcBorders>
              <w:top w:val="single" w:color="CCCCCC" w:sz="1"/>
              <w:left w:val="single" w:color="CCCCCC" w:sz="1"/>
              <w:bottom w:val="single" w:color="CCCCCC" w:sz="1"/>
              <w:right w:val="single" w:color="CCCCCC" w:sz="1"/>
            </w:tcBorders>
            <w:shd w:fill="EFF9FB" w:val="clear"/>
            <w:tcMar>
              <w:top w:type="dxa" w:w="60"/>
              <w:left w:type="dxa" w:w="100"/>
              <w:bottom w:type="dxa" w:w="60"/>
              <w:right w:type="dxa" w:w="100"/>
            </w:tcMar>
          </w:tcPr>
          <w:p>
            <w:r>
              <w:rPr>
                <w:rFonts w:ascii="Arial" w:cs="Arial" w:eastAsia="Arial" w:hAnsi="Arial"/>
                <w:color w:val="CC0000"/>
                <w:sz w:val="18"/>
                <w:szCs w:val="18"/>
              </w:rPr>
              <w:t xml:space="preserve">❌ NO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Unified Red + Blue + Comply</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7A00"/>
                <w:sz w:val="18"/>
                <w:szCs w:val="18"/>
              </w:rPr>
              <w:t xml:space="preserve">✅ YES</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8"/>
                <w:szCs w:val="18"/>
              </w:rPr>
              <w:t xml:space="preserve">❌ NO</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8"/>
                <w:szCs w:val="18"/>
              </w:rPr>
              <w:t xml:space="preserve">❌ NO</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8"/>
                <w:szCs w:val="18"/>
              </w:rPr>
              <w:t xml:space="preserve">❌ NO</w:t>
            </w:r>
          </w:p>
        </w:tc>
      </w:tr>
      <w:tr>
        <w:tc>
          <w:tcPr>
            <w:tcW w:type="dxa" w:w="2800"/>
            <w:tcBorders>
              <w:top w:val="single" w:color="CCCCCC" w:sz="1"/>
              <w:left w:val="single" w:color="CCCCCC" w:sz="1"/>
              <w:bottom w:val="single" w:color="CCCCCC" w:sz="1"/>
              <w:right w:val="single" w:color="CCCCCC" w:sz="1"/>
            </w:tcBorders>
            <w:shd w:fill="EFF9FB" w:val="clear"/>
            <w:tcMar>
              <w:top w:type="dxa" w:w="60"/>
              <w:left w:type="dxa" w:w="100"/>
              <w:bottom w:type="dxa" w:w="60"/>
              <w:right w:type="dxa" w:w="100"/>
            </w:tcMar>
          </w:tcPr>
          <w:p>
            <w:r>
              <w:rPr>
                <w:rFonts w:ascii="Arial" w:cs="Arial" w:eastAsia="Arial" w:hAnsi="Arial"/>
                <w:color w:val="111111"/>
                <w:sz w:val="18"/>
                <w:szCs w:val="18"/>
              </w:rPr>
              <w:t xml:space="preserve">Collective Intelligence Network</w:t>
            </w:r>
          </w:p>
        </w:tc>
        <w:tc>
          <w:tcPr>
            <w:tcW w:type="dxa" w:w="1640"/>
            <w:tcBorders>
              <w:top w:val="single" w:color="CCCCCC" w:sz="1"/>
              <w:left w:val="single" w:color="CCCCCC" w:sz="1"/>
              <w:bottom w:val="single" w:color="CCCCCC" w:sz="1"/>
              <w:right w:val="single" w:color="CCCCCC" w:sz="1"/>
            </w:tcBorders>
            <w:shd w:fill="EFF9FB" w:val="clear"/>
            <w:tcMar>
              <w:top w:type="dxa" w:w="60"/>
              <w:left w:type="dxa" w:w="100"/>
              <w:bottom w:type="dxa" w:w="60"/>
              <w:right w:type="dxa" w:w="100"/>
            </w:tcMar>
          </w:tcPr>
          <w:p>
            <w:r>
              <w:rPr>
                <w:rFonts w:ascii="Arial" w:cs="Arial" w:eastAsia="Arial" w:hAnsi="Arial"/>
                <w:color w:val="007A00"/>
                <w:sz w:val="18"/>
                <w:szCs w:val="18"/>
              </w:rPr>
              <w:t xml:space="preserve">✅ YES</w:t>
            </w:r>
          </w:p>
        </w:tc>
        <w:tc>
          <w:tcPr>
            <w:tcW w:type="dxa" w:w="1640"/>
            <w:tcBorders>
              <w:top w:val="single" w:color="CCCCCC" w:sz="1"/>
              <w:left w:val="single" w:color="CCCCCC" w:sz="1"/>
              <w:bottom w:val="single" w:color="CCCCCC" w:sz="1"/>
              <w:right w:val="single" w:color="CCCCCC" w:sz="1"/>
            </w:tcBorders>
            <w:shd w:fill="EFF9FB" w:val="clear"/>
            <w:tcMar>
              <w:top w:type="dxa" w:w="60"/>
              <w:left w:type="dxa" w:w="100"/>
              <w:bottom w:type="dxa" w:w="60"/>
              <w:right w:type="dxa" w:w="100"/>
            </w:tcMar>
          </w:tcPr>
          <w:p>
            <w:r>
              <w:rPr>
                <w:rFonts w:ascii="Arial" w:cs="Arial" w:eastAsia="Arial" w:hAnsi="Arial"/>
                <w:color w:val="CC0000"/>
                <w:sz w:val="18"/>
                <w:szCs w:val="18"/>
              </w:rPr>
              <w:t xml:space="preserve">❌ NO</w:t>
            </w:r>
          </w:p>
        </w:tc>
        <w:tc>
          <w:tcPr>
            <w:tcW w:type="dxa" w:w="1640"/>
            <w:tcBorders>
              <w:top w:val="single" w:color="CCCCCC" w:sz="1"/>
              <w:left w:val="single" w:color="CCCCCC" w:sz="1"/>
              <w:bottom w:val="single" w:color="CCCCCC" w:sz="1"/>
              <w:right w:val="single" w:color="CCCCCC" w:sz="1"/>
            </w:tcBorders>
            <w:shd w:fill="EFF9FB" w:val="clear"/>
            <w:tcMar>
              <w:top w:type="dxa" w:w="60"/>
              <w:left w:type="dxa" w:w="100"/>
              <w:bottom w:type="dxa" w:w="60"/>
              <w:right w:type="dxa" w:w="100"/>
            </w:tcMar>
          </w:tcPr>
          <w:p>
            <w:r>
              <w:rPr>
                <w:rFonts w:ascii="Arial" w:cs="Arial" w:eastAsia="Arial" w:hAnsi="Arial"/>
                <w:color w:val="CC0000"/>
                <w:sz w:val="18"/>
                <w:szCs w:val="18"/>
              </w:rPr>
              <w:t xml:space="preserve">❌ NO</w:t>
            </w:r>
          </w:p>
        </w:tc>
        <w:tc>
          <w:tcPr>
            <w:tcW w:type="dxa" w:w="1640"/>
            <w:tcBorders>
              <w:top w:val="single" w:color="CCCCCC" w:sz="1"/>
              <w:left w:val="single" w:color="CCCCCC" w:sz="1"/>
              <w:bottom w:val="single" w:color="CCCCCC" w:sz="1"/>
              <w:right w:val="single" w:color="CCCCCC" w:sz="1"/>
            </w:tcBorders>
            <w:shd w:fill="EFF9FB" w:val="clear"/>
            <w:tcMar>
              <w:top w:type="dxa" w:w="60"/>
              <w:left w:type="dxa" w:w="100"/>
              <w:bottom w:type="dxa" w:w="60"/>
              <w:right w:type="dxa" w:w="100"/>
            </w:tcMar>
          </w:tcPr>
          <w:p>
            <w:r>
              <w:rPr>
                <w:rFonts w:ascii="Arial" w:cs="Arial" w:eastAsia="Arial" w:hAnsi="Arial"/>
                <w:color w:val="CC0000"/>
                <w:sz w:val="18"/>
                <w:szCs w:val="18"/>
              </w:rPr>
              <w:t xml:space="preserve">❌ NO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11111"/>
                <w:sz w:val="18"/>
                <w:szCs w:val="18"/>
              </w:rPr>
              <w:t xml:space="preserve">On-premise AI (data privacy)</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7A00"/>
                <w:sz w:val="18"/>
                <w:szCs w:val="18"/>
              </w:rPr>
              <w:t xml:space="preserve">✅ YES</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8"/>
                <w:szCs w:val="18"/>
              </w:rPr>
              <w:t xml:space="preserve">❌ NO</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8"/>
                <w:szCs w:val="18"/>
              </w:rPr>
              <w:t xml:space="preserve">❌ NO</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8"/>
                <w:szCs w:val="18"/>
              </w:rPr>
              <w:t xml:space="preserve">❌ NO</w:t>
            </w:r>
          </w:p>
        </w:tc>
      </w:tr>
      <w:tr>
        <w:tc>
          <w:tcPr>
            <w:tcW w:type="dxa" w:w="2800"/>
            <w:tcBorders>
              <w:top w:val="single" w:color="CCCCCC" w:sz="1"/>
              <w:left w:val="single" w:color="CCCCCC" w:sz="1"/>
              <w:bottom w:val="single" w:color="CCCCCC" w:sz="1"/>
              <w:right w:val="single" w:color="CCCCCC" w:sz="1"/>
            </w:tcBorders>
            <w:shd w:fill="EFF9FB" w:val="clear"/>
            <w:tcMar>
              <w:top w:type="dxa" w:w="60"/>
              <w:left w:type="dxa" w:w="100"/>
              <w:bottom w:type="dxa" w:w="60"/>
              <w:right w:type="dxa" w:w="100"/>
            </w:tcMar>
          </w:tcPr>
          <w:p>
            <w:r>
              <w:rPr>
                <w:rFonts w:ascii="Arial" w:cs="Arial" w:eastAsia="Arial" w:hAnsi="Arial"/>
                <w:color w:val="111111"/>
                <w:sz w:val="18"/>
                <w:szCs w:val="18"/>
              </w:rPr>
              <w:t xml:space="preserve">Autonomous pentest nightly</w:t>
            </w:r>
          </w:p>
        </w:tc>
        <w:tc>
          <w:tcPr>
            <w:tcW w:type="dxa" w:w="1640"/>
            <w:tcBorders>
              <w:top w:val="single" w:color="CCCCCC" w:sz="1"/>
              <w:left w:val="single" w:color="CCCCCC" w:sz="1"/>
              <w:bottom w:val="single" w:color="CCCCCC" w:sz="1"/>
              <w:right w:val="single" w:color="CCCCCC" w:sz="1"/>
            </w:tcBorders>
            <w:shd w:fill="EFF9FB" w:val="clear"/>
            <w:tcMar>
              <w:top w:type="dxa" w:w="60"/>
              <w:left w:type="dxa" w:w="100"/>
              <w:bottom w:type="dxa" w:w="60"/>
              <w:right w:type="dxa" w:w="100"/>
            </w:tcMar>
          </w:tcPr>
          <w:p>
            <w:r>
              <w:rPr>
                <w:rFonts w:ascii="Arial" w:cs="Arial" w:eastAsia="Arial" w:hAnsi="Arial"/>
                <w:color w:val="007A00"/>
                <w:sz w:val="18"/>
                <w:szCs w:val="18"/>
              </w:rPr>
              <w:t xml:space="preserve">✅ YES</w:t>
            </w:r>
          </w:p>
        </w:tc>
        <w:tc>
          <w:tcPr>
            <w:tcW w:type="dxa" w:w="1640"/>
            <w:tcBorders>
              <w:top w:val="single" w:color="CCCCCC" w:sz="1"/>
              <w:left w:val="single" w:color="CCCCCC" w:sz="1"/>
              <w:bottom w:val="single" w:color="CCCCCC" w:sz="1"/>
              <w:right w:val="single" w:color="CCCCCC" w:sz="1"/>
            </w:tcBorders>
            <w:shd w:fill="EFF9FB" w:val="clear"/>
            <w:tcMar>
              <w:top w:type="dxa" w:w="60"/>
              <w:left w:type="dxa" w:w="100"/>
              <w:bottom w:type="dxa" w:w="60"/>
              <w:right w:type="dxa" w:w="100"/>
            </w:tcMar>
          </w:tcPr>
          <w:p>
            <w:r>
              <w:rPr>
                <w:rFonts w:ascii="Arial" w:cs="Arial" w:eastAsia="Arial" w:hAnsi="Arial"/>
                <w:color w:val="CC0000"/>
                <w:sz w:val="18"/>
                <w:szCs w:val="18"/>
              </w:rPr>
              <w:t xml:space="preserve">❌ NO</w:t>
            </w:r>
          </w:p>
        </w:tc>
        <w:tc>
          <w:tcPr>
            <w:tcW w:type="dxa" w:w="1640"/>
            <w:tcBorders>
              <w:top w:val="single" w:color="CCCCCC" w:sz="1"/>
              <w:left w:val="single" w:color="CCCCCC" w:sz="1"/>
              <w:bottom w:val="single" w:color="CCCCCC" w:sz="1"/>
              <w:right w:val="single" w:color="CCCCCC" w:sz="1"/>
            </w:tcBorders>
            <w:shd w:fill="EFF9FB" w:val="clear"/>
            <w:tcMar>
              <w:top w:type="dxa" w:w="60"/>
              <w:left w:type="dxa" w:w="100"/>
              <w:bottom w:type="dxa" w:w="60"/>
              <w:right w:type="dxa" w:w="100"/>
            </w:tcMar>
          </w:tcPr>
          <w:p>
            <w:r>
              <w:rPr>
                <w:rFonts w:ascii="Arial" w:cs="Arial" w:eastAsia="Arial" w:hAnsi="Arial"/>
                <w:color w:val="CC0000"/>
                <w:sz w:val="18"/>
                <w:szCs w:val="18"/>
              </w:rPr>
              <w:t xml:space="preserve">❌ NO</w:t>
            </w:r>
          </w:p>
        </w:tc>
        <w:tc>
          <w:tcPr>
            <w:tcW w:type="dxa" w:w="1640"/>
            <w:tcBorders>
              <w:top w:val="single" w:color="CCCCCC" w:sz="1"/>
              <w:left w:val="single" w:color="CCCCCC" w:sz="1"/>
              <w:bottom w:val="single" w:color="CCCCCC" w:sz="1"/>
              <w:right w:val="single" w:color="CCCCCC" w:sz="1"/>
            </w:tcBorders>
            <w:shd w:fill="EFF9FB" w:val="clear"/>
            <w:tcMar>
              <w:top w:type="dxa" w:w="60"/>
              <w:left w:type="dxa" w:w="100"/>
              <w:bottom w:type="dxa" w:w="60"/>
              <w:right w:type="dxa" w:w="100"/>
            </w:tcMar>
          </w:tcPr>
          <w:p>
            <w:r>
              <w:rPr>
                <w:rFonts w:ascii="Arial" w:cs="Arial" w:eastAsia="Arial" w:hAnsi="Arial"/>
                <w:color w:val="CC0000"/>
                <w:sz w:val="18"/>
                <w:szCs w:val="18"/>
              </w:rPr>
              <w:t xml:space="preserve">❌ NO</w:t>
            </w:r>
          </w:p>
        </w:tc>
      </w:tr>
    </w:tbl>
    <w:p>
      <w:pPr>
        <w:spacing w:before="100" w:after="100"/>
      </w:pPr>
      <w:r>
        <w:t xml:space="preserve"/>
      </w:r>
    </w:p>
    <w:p>
      <w:pPr>
        <w:pStyle w:val="Heading2"/>
        <w:spacing w:before="320" w:after="160"/>
      </w:pPr>
      <w:r>
        <w:rPr>
          <w:rFonts w:ascii="Arial" w:cs="Arial" w:eastAsia="Arial" w:hAnsi="Arial"/>
          <w:b/>
          <w:bCs/>
          <w:color w:val="1F3F4E"/>
          <w:sz w:val="28"/>
          <w:szCs w:val="28"/>
        </w:rPr>
        <w:t xml:space="preserve">Why Incumbents Cannot Copy This</w:t>
      </w:r>
    </w:p>
    <w:p>
      <w:pPr>
        <w:pStyle w:val="ListParagraph"/>
        <w:numPr>
          <w:ilvl w:val="0"/>
          <w:numId w:val="2"/>
        </w:numPr>
        <w:spacing w:before="60" w:after="60"/>
      </w:pPr>
      <w:r>
        <w:rPr>
          <w:rFonts w:ascii="Arial" w:cs="Arial" w:eastAsia="Arial" w:hAnsi="Arial"/>
          <w:color w:val="111111"/>
          <w:sz w:val="22"/>
          <w:szCs w:val="22"/>
        </w:rPr>
        <w:t xml:space="preserve">CrowdStrike cannot add a self-learning RL loop without rebuilding their entire AI platform — they are an OpenAI customer, not an AI company</w:t>
      </w:r>
    </w:p>
    <w:p>
      <w:pPr>
        <w:pStyle w:val="ListParagraph"/>
        <w:numPr>
          <w:ilvl w:val="0"/>
          <w:numId w:val="2"/>
        </w:numPr>
        <w:spacing w:before="60" w:after="60"/>
      </w:pPr>
      <w:r>
        <w:rPr>
          <w:rFonts w:ascii="Arial" w:cs="Arial" w:eastAsia="Arial" w:hAnsi="Arial"/>
          <w:color w:val="111111"/>
          <w:sz w:val="22"/>
          <w:szCs w:val="22"/>
        </w:rPr>
        <w:t xml:space="preserve">Palo Alto Networks cannot unify Red + Blue + Comply without cannibalising 3 separate product lines and $200K/year human consulting revenue</w:t>
      </w:r>
    </w:p>
    <w:p>
      <w:pPr>
        <w:pStyle w:val="ListParagraph"/>
        <w:numPr>
          <w:ilvl w:val="0"/>
          <w:numId w:val="2"/>
        </w:numPr>
        <w:spacing w:before="60" w:after="60"/>
      </w:pPr>
      <w:r>
        <w:rPr>
          <w:rFonts w:ascii="Arial" w:cs="Arial" w:eastAsia="Arial" w:hAnsi="Arial"/>
          <w:color w:val="111111"/>
          <w:sz w:val="22"/>
          <w:szCs w:val="22"/>
        </w:rPr>
        <w:t xml:space="preserve">SentinelOne cannot offer on-premise AI without overhauling their cloud-only architecture</w:t>
      </w:r>
    </w:p>
    <w:p>
      <w:pPr>
        <w:pStyle w:val="ListParagraph"/>
        <w:numPr>
          <w:ilvl w:val="0"/>
          <w:numId w:val="2"/>
        </w:numPr>
        <w:spacing w:before="60" w:after="60"/>
      </w:pPr>
      <w:r>
        <w:rPr>
          <w:rFonts w:ascii="Arial" w:cs="Arial" w:eastAsia="Arial" w:hAnsi="Arial"/>
          <w:color w:val="111111"/>
          <w:sz w:val="22"/>
          <w:szCs w:val="22"/>
        </w:rPr>
        <w:t xml:space="preserve">Microsoft has a conflict of interest selling both the OS and the security for it</w:t>
      </w:r>
    </w:p>
    <w:p>
      <w:pPr>
        <w:pStyle w:val="ListParagraph"/>
        <w:numPr>
          <w:ilvl w:val="0"/>
          <w:numId w:val="2"/>
        </w:numPr>
        <w:spacing w:before="60" w:after="60"/>
      </w:pPr>
      <w:r>
        <w:rPr>
          <w:rFonts w:ascii="Arial" w:cs="Arial" w:eastAsia="Arial" w:hAnsi="Arial"/>
          <w:color w:val="111111"/>
          <w:sz w:val="22"/>
          <w:szCs w:val="22"/>
        </w:rPr>
        <w:t xml:space="preserve">All incumbents were built in a different architectural era and are constrained by their existing customer contracts</w:t>
      </w:r>
    </w:p>
    <w:p>
      <w:pPr>
        <w:spacing w:before="100" w:after="100"/>
      </w:pPr>
      <w:r>
        <w:t xml:space="preserve"/>
      </w:r>
    </w:p>
    <w:p>
      <w:pPr>
        <w:spacing w:before="100" w:after="100"/>
      </w:pPr>
      <w:r>
        <w:t xml:space="preserve"/>
      </w:r>
    </w:p>
    <w:p>
      <w:pPr>
        <w:pStyle w:val="Heading1"/>
        <w:pBdr>
          <w:bottom w:val="single" w:color="00B4D8" w:sz="8" w:space="6"/>
        </w:pBdr>
        <w:spacing w:before="400" w:after="200"/>
      </w:pPr>
      <w:r>
        <w:rPr>
          <w:rFonts w:ascii="Arial" w:cs="Arial" w:eastAsia="Arial" w:hAnsi="Arial"/>
          <w:b/>
          <w:bCs/>
          <w:color w:val="1F3F4E"/>
          <w:sz w:val="36"/>
          <w:szCs w:val="36"/>
        </w:rPr>
        <w:t xml:space="preserve">9. Immediate Actions —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1"/>
              <w:left w:val="single" w:color="00B4D8" w:sz="1"/>
              <w:bottom w:val="single" w:color="00B4D8" w:sz="1"/>
              <w:right w:val="single" w:color="00B4D8" w:sz="1"/>
            </w:tcBorders>
            <w:shd w:fill="EFF9FB" w:val="clear"/>
            <w:tcMar>
              <w:top w:type="dxa" w:w="120"/>
              <w:left w:type="dxa" w:w="200"/>
              <w:bottom w:type="dxa" w:w="120"/>
              <w:right w:type="dxa" w:w="200"/>
            </w:tcMar>
          </w:tcPr>
          <w:p>
            <w:pPr>
              <w:spacing w:before="40" w:after="40"/>
            </w:pPr>
            <w:r>
              <w:rPr>
                <w:rFonts w:ascii="Arial" w:cs="Arial" w:eastAsia="Arial" w:hAnsi="Arial"/>
                <w:b/>
                <w:bCs/>
                <w:color w:val="00B4D8"/>
                <w:sz w:val="22"/>
                <w:szCs w:val="22"/>
              </w:rPr>
              <w:t xml:space="preserve">PRIORITY 1</w:t>
            </w:r>
          </w:p>
          <w:p>
            <w:pPr>
              <w:spacing w:before="40" w:after="40"/>
            </w:pPr>
            <w:r>
              <w:rPr>
                <w:rFonts w:ascii="Arial" w:cs="Arial" w:eastAsia="Arial" w:hAnsi="Arial"/>
                <w:color w:val="111111"/>
                <w:sz w:val="22"/>
                <w:szCs w:val="22"/>
              </w:rPr>
              <w:t xml:space="preserve">Apply to Microsoft for Startups Founders Hub TODAY. Free $150,000 in Azure credits. Zero equity. You qualify right now.
URL: foundershub.startups.microsoft.com</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1"/>
              <w:left w:val="single" w:color="00B4D8" w:sz="1"/>
              <w:bottom w:val="single" w:color="00B4D8" w:sz="1"/>
              <w:right w:val="single" w:color="00B4D8" w:sz="1"/>
            </w:tcBorders>
            <w:shd w:fill="EFF9FB" w:val="clear"/>
            <w:tcMar>
              <w:top w:type="dxa" w:w="120"/>
              <w:left w:type="dxa" w:w="200"/>
              <w:bottom w:type="dxa" w:w="120"/>
              <w:right w:type="dxa" w:w="200"/>
            </w:tcMar>
          </w:tcPr>
          <w:p>
            <w:pPr>
              <w:spacing w:before="40" w:after="40"/>
            </w:pPr>
            <w:r>
              <w:rPr>
                <w:rFonts w:ascii="Arial" w:cs="Arial" w:eastAsia="Arial" w:hAnsi="Arial"/>
                <w:b/>
                <w:bCs/>
                <w:color w:val="00B4D8"/>
                <w:sz w:val="22"/>
                <w:szCs w:val="22"/>
              </w:rPr>
              <w:t xml:space="preserve">PRIORITY 2</w:t>
            </w:r>
          </w:p>
          <w:p>
            <w:pPr>
              <w:spacing w:before="40" w:after="40"/>
            </w:pPr>
            <w:r>
              <w:rPr>
                <w:rFonts w:ascii="Arial" w:cs="Arial" w:eastAsia="Arial" w:hAnsi="Arial"/>
                <w:color w:val="111111"/>
                <w:sz w:val="22"/>
                <w:szCs w:val="22"/>
              </w:rPr>
              <w:t xml:space="preserve">Apply to YC Startup School. Free. 20 minutes. Gets you in the YC orbit immediately.
URL: startupschool.org</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1"/>
              <w:left w:val="single" w:color="00B4D8" w:sz="1"/>
              <w:bottom w:val="single" w:color="00B4D8" w:sz="1"/>
              <w:right w:val="single" w:color="00B4D8" w:sz="1"/>
            </w:tcBorders>
            <w:shd w:fill="EFF9FB" w:val="clear"/>
            <w:tcMar>
              <w:top w:type="dxa" w:w="120"/>
              <w:left w:type="dxa" w:w="200"/>
              <w:bottom w:type="dxa" w:w="120"/>
              <w:right w:type="dxa" w:w="200"/>
            </w:tcMar>
          </w:tcPr>
          <w:p>
            <w:pPr>
              <w:spacing w:before="40" w:after="40"/>
            </w:pPr>
            <w:r>
              <w:rPr>
                <w:rFonts w:ascii="Arial" w:cs="Arial" w:eastAsia="Arial" w:hAnsi="Arial"/>
                <w:b/>
                <w:bCs/>
                <w:color w:val="00B4D8"/>
                <w:sz w:val="22"/>
                <w:szCs w:val="22"/>
              </w:rPr>
              <w:t xml:space="preserve">PRIORITY 3</w:t>
            </w:r>
          </w:p>
          <w:p>
            <w:pPr>
              <w:spacing w:before="40" w:after="40"/>
            </w:pPr>
            <w:r>
              <w:rPr>
                <w:rFonts w:ascii="Arial" w:cs="Arial" w:eastAsia="Arial" w:hAnsi="Arial"/>
                <w:color w:val="111111"/>
                <w:sz w:val="22"/>
                <w:szCs w:val="22"/>
              </w:rPr>
              <w:t xml:space="preserve">Post on LinkedIn: 'I am building a SOC2 compliance monitoring tool for Indian SaaS startups. If your company is preparing for SOC2 or ISO27001, I want to talk for 20 minutes. No pitch. Just questions.' Send to 20 CTOs and founders.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1"/>
              <w:left w:val="single" w:color="00B4D8" w:sz="1"/>
              <w:bottom w:val="single" w:color="00B4D8" w:sz="1"/>
              <w:right w:val="single" w:color="00B4D8" w:sz="1"/>
            </w:tcBorders>
            <w:shd w:fill="EFF9FB" w:val="clear"/>
            <w:tcMar>
              <w:top w:type="dxa" w:w="120"/>
              <w:left w:type="dxa" w:w="200"/>
              <w:bottom w:type="dxa" w:w="120"/>
              <w:right w:type="dxa" w:w="200"/>
            </w:tcMar>
          </w:tcPr>
          <w:p>
            <w:pPr>
              <w:spacing w:before="40" w:after="40"/>
            </w:pPr>
            <w:r>
              <w:rPr>
                <w:rFonts w:ascii="Arial" w:cs="Arial" w:eastAsia="Arial" w:hAnsi="Arial"/>
                <w:b/>
                <w:bCs/>
                <w:color w:val="00B4D8"/>
                <w:sz w:val="22"/>
                <w:szCs w:val="22"/>
              </w:rPr>
              <w:t xml:space="preserve">PRIORITY 4</w:t>
            </w:r>
          </w:p>
          <w:p>
            <w:pPr>
              <w:spacing w:before="40" w:after="40"/>
            </w:pPr>
            <w:r>
              <w:rPr>
                <w:rFonts w:ascii="Arial" w:cs="Arial" w:eastAsia="Arial" w:hAnsi="Arial"/>
                <w:color w:val="111111"/>
                <w:sz w:val="22"/>
                <w:szCs w:val="22"/>
              </w:rPr>
              <w:t xml:space="preserve">Open a GitHub repo. Start building the control checker in public. First target: GitHub integration + 5 controls working end to end.</w:t>
            </w:r>
          </w:p>
        </w:tc>
      </w:tr>
    </w:tbl>
    <w:p>
      <w:pPr>
        <w:spacing w:before="100" w:after="100"/>
      </w:pPr>
      <w:r>
        <w:t xml:space="preserve"/>
      </w:r>
    </w:p>
    <w:p>
      <w:pPr>
        <w:spacing w:before="100" w:after="100"/>
      </w:pPr>
      <w:r>
        <w:t xml:space="preserve"/>
      </w:r>
    </w:p>
    <w:p>
      <w:pPr>
        <w:pStyle w:val="Heading1"/>
        <w:pBdr>
          <w:bottom w:val="single" w:color="00B4D8" w:sz="8" w:space="6"/>
        </w:pBdr>
        <w:spacing w:before="400" w:after="200"/>
      </w:pPr>
      <w:r>
        <w:rPr>
          <w:rFonts w:ascii="Arial" w:cs="Arial" w:eastAsia="Arial" w:hAnsi="Arial"/>
          <w:b/>
          <w:bCs/>
          <w:color w:val="1F3F4E"/>
          <w:sz w:val="36"/>
          <w:szCs w:val="36"/>
        </w:rPr>
        <w:t xml:space="preserve">10. Founder Notes</w:t>
      </w:r>
    </w:p>
    <w:p>
      <w:pPr>
        <w:spacing w:before="80" w:after="80"/>
      </w:pPr>
      <w:r>
        <w:rPr>
          <w:rFonts w:ascii="Arial" w:cs="Arial" w:eastAsia="Arial" w:hAnsi="Arial"/>
          <w:color w:val="111111"/>
          <w:sz w:val="22"/>
          <w:szCs w:val="22"/>
        </w:rPr>
        <w:t xml:space="preserve">This section is the personal record of what it actually feels like to be building AEGIS OS as a first-year engineering student.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1"/>
              <w:left w:val="single" w:color="00B4D8" w:sz="1"/>
              <w:bottom w:val="single" w:color="00B4D8" w:sz="1"/>
              <w:right w:val="single" w:color="00B4D8" w:sz="1"/>
            </w:tcBorders>
            <w:shd w:fill="EFF9FB" w:val="clear"/>
            <w:tcMar>
              <w:top w:type="dxa" w:w="120"/>
              <w:left w:type="dxa" w:w="200"/>
              <w:bottom w:type="dxa" w:w="120"/>
              <w:right w:type="dxa" w:w="200"/>
            </w:tcMar>
          </w:tcPr>
          <w:p>
            <w:pPr>
              <w:spacing w:before="40" w:after="40"/>
            </w:pPr>
            <w:r>
              <w:rPr>
                <w:rFonts w:ascii="Arial" w:cs="Arial" w:eastAsia="Arial" w:hAnsi="Arial"/>
                <w:b/>
                <w:bCs/>
                <w:color w:val="00B4D8"/>
                <w:sz w:val="22"/>
                <w:szCs w:val="22"/>
              </w:rPr>
              <w:t xml:space="preserve">NOTE TO FUTURE HARSHITH</w:t>
            </w:r>
          </w:p>
          <w:p>
            <w:pPr>
              <w:spacing w:before="40" w:after="40"/>
            </w:pPr>
            <w:r>
              <w:rPr>
                <w:rFonts w:ascii="Arial" w:cs="Arial" w:eastAsia="Arial" w:hAnsi="Arial"/>
                <w:color w:val="111111"/>
                <w:sz w:val="22"/>
                <w:szCs w:val="22"/>
              </w:rPr>
              <w:t xml:space="preserve">If you are reading this years later, remember where this started. Not in a garage in Silicon Valley. Not with a Stanford degree. In a college dorm in Andhra Pradesh, with a laptop and an internet connection and a belief that the security industry had a fundamental architecture problem that nobody had bothered to actually fix. The details will change. The architecture will evolve. Some of these ideas will be wrong. But the core insight — that security can be autonomous, self-learning, and genuinely intelligent — that is right. Build toward that.</w:t>
            </w:r>
          </w:p>
        </w:tc>
      </w:tr>
    </w:tbl>
    <w:p>
      <w:pPr>
        <w:spacing w:before="100" w:after="100"/>
      </w:pPr>
      <w:r>
        <w:t xml:space="preserve"/>
      </w:r>
    </w:p>
    <w:p>
      <w:pPr>
        <w:pStyle w:val="Heading2"/>
        <w:spacing w:before="320" w:after="160"/>
      </w:pPr>
      <w:r>
        <w:rPr>
          <w:rFonts w:ascii="Arial" w:cs="Arial" w:eastAsia="Arial" w:hAnsi="Arial"/>
          <w:b/>
          <w:bCs/>
          <w:color w:val="1F3F4E"/>
          <w:sz w:val="28"/>
          <w:szCs w:val="28"/>
        </w:rPr>
        <w:t xml:space="preserve">Principles</w:t>
      </w:r>
    </w:p>
    <w:p>
      <w:pPr>
        <w:pStyle w:val="ListParagraph"/>
        <w:numPr>
          <w:ilvl w:val="0"/>
          <w:numId w:val="2"/>
        </w:numPr>
        <w:spacing w:before="60" w:after="60"/>
      </w:pPr>
      <w:r>
        <w:rPr>
          <w:rFonts w:ascii="Arial" w:cs="Arial" w:eastAsia="Arial" w:hAnsi="Arial"/>
          <w:color w:val="111111"/>
          <w:sz w:val="22"/>
          <w:szCs w:val="22"/>
        </w:rPr>
        <w:t xml:space="preserve">Build in public — share the work, share the learnings, attract people who care</w:t>
      </w:r>
    </w:p>
    <w:p>
      <w:pPr>
        <w:pStyle w:val="ListParagraph"/>
        <w:numPr>
          <w:ilvl w:val="0"/>
          <w:numId w:val="2"/>
        </w:numPr>
        <w:spacing w:before="60" w:after="60"/>
      </w:pPr>
      <w:r>
        <w:rPr>
          <w:rFonts w:ascii="Arial" w:cs="Arial" w:eastAsia="Arial" w:hAnsi="Arial"/>
          <w:color w:val="111111"/>
          <w:sz w:val="22"/>
          <w:szCs w:val="22"/>
        </w:rPr>
        <w:t xml:space="preserve">Ship ugly code early — the first version will be embarrassing. Ship it anyway.</w:t>
      </w:r>
    </w:p>
    <w:p>
      <w:pPr>
        <w:pStyle w:val="ListParagraph"/>
        <w:numPr>
          <w:ilvl w:val="0"/>
          <w:numId w:val="2"/>
        </w:numPr>
        <w:spacing w:before="60" w:after="60"/>
      </w:pPr>
      <w:r>
        <w:rPr>
          <w:rFonts w:ascii="Arial" w:cs="Arial" w:eastAsia="Arial" w:hAnsi="Arial"/>
          <w:color w:val="111111"/>
          <w:sz w:val="22"/>
          <w:szCs w:val="22"/>
        </w:rPr>
        <w:t xml:space="preserve">Talk to potential customers before writing a single line of code for new features</w:t>
      </w:r>
    </w:p>
    <w:p>
      <w:pPr>
        <w:pStyle w:val="ListParagraph"/>
        <w:numPr>
          <w:ilvl w:val="0"/>
          <w:numId w:val="2"/>
        </w:numPr>
        <w:spacing w:before="60" w:after="60"/>
      </w:pPr>
      <w:r>
        <w:rPr>
          <w:rFonts w:ascii="Arial" w:cs="Arial" w:eastAsia="Arial" w:hAnsi="Arial"/>
          <w:color w:val="111111"/>
          <w:sz w:val="22"/>
          <w:szCs w:val="22"/>
        </w:rPr>
        <w:t xml:space="preserve">Own the hard problems — the things that feel too difficult are the ones worth doing</w:t>
      </w:r>
    </w:p>
    <w:p>
      <w:pPr>
        <w:pStyle w:val="ListParagraph"/>
        <w:numPr>
          <w:ilvl w:val="0"/>
          <w:numId w:val="2"/>
        </w:numPr>
        <w:spacing w:before="60" w:after="60"/>
      </w:pPr>
      <w:r>
        <w:rPr>
          <w:rFonts w:ascii="Arial" w:cs="Arial" w:eastAsia="Arial" w:hAnsi="Arial"/>
          <w:color w:val="111111"/>
          <w:sz w:val="22"/>
          <w:szCs w:val="22"/>
        </w:rPr>
        <w:t xml:space="preserve">Document everything — future you will thank present you</w:t>
      </w:r>
    </w:p>
    <w:p>
      <w:pPr>
        <w:pStyle w:val="ListParagraph"/>
        <w:numPr>
          <w:ilvl w:val="0"/>
          <w:numId w:val="2"/>
        </w:numPr>
        <w:spacing w:before="60" w:after="60"/>
      </w:pPr>
      <w:r>
        <w:rPr>
          <w:rFonts w:ascii="Arial" w:cs="Arial" w:eastAsia="Arial" w:hAnsi="Arial"/>
          <w:color w:val="111111"/>
          <w:sz w:val="22"/>
          <w:szCs w:val="22"/>
        </w:rPr>
        <w:t xml:space="preserve">Find mentors, not just advisors — people genuinely invested, not just connected</w:t>
      </w:r>
    </w:p>
    <w:p>
      <w:pPr>
        <w:spacing w:before="100" w:after="100"/>
      </w:pPr>
      <w:r>
        <w:t xml:space="preserve"/>
      </w:r>
    </w:p>
    <w:p>
      <w:pPr>
        <w:spacing w:before="80" w:after="80"/>
      </w:pPr>
      <w:r>
        <w:rPr>
          <w:rFonts w:ascii="Arial" w:cs="Arial" w:eastAsia="Arial" w:hAnsi="Arial"/>
          <w:i/>
          <w:iCs/>
          <w:color w:val="666666"/>
          <w:sz w:val="22"/>
          <w:szCs w:val="22"/>
        </w:rPr>
        <w:t xml:space="preserve">— Harshith Gangaraju, Year 1,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6" w:space="4"/>
      </w:pBdr>
      <w:jc w:val="center"/>
    </w:pPr>
    <w:r>
      <w:rPr>
        <w:rFonts w:ascii="Arial" w:cs="Arial" w:eastAsia="Arial" w:hAnsi="Arial"/>
        <w:color w:val="666666"/>
        <w:sz w:val="18"/>
        <w:szCs w:val="18"/>
      </w:rPr>
      <w:t xml:space="preserve">AEGIS OS  •  GitHub: Hotaro6754  •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6" w:space="4"/>
      </w:pBdr>
    </w:pPr>
    <w:r>
      <w:rPr>
        <w:rFonts w:ascii="Arial" w:cs="Arial" w:eastAsia="Arial" w:hAnsi="Arial"/>
        <w:color w:val="666666"/>
        <w:sz w:val="18"/>
        <w:szCs w:val="18"/>
      </w:rPr>
      <w:t xml:space="preserve">AEGIS OS — README  |  Harshith Gangaraju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20" w:after="16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2026-03-22T09:40:50.098Z</dcterms:created>
  <dcterms:modified xsi:type="dcterms:W3CDTF">2026-03-22T09:40:50.099Z</dcterms:modified>
</cp:coreProperties>
</file>

<file path=docProps/custom.xml><?xml version="1.0" encoding="utf-8"?>
<Properties xmlns="http://schemas.openxmlformats.org/officeDocument/2006/custom-properties" xmlns:vt="http://schemas.openxmlformats.org/officeDocument/2006/docPropsVTypes"/>
</file>