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Working denials: a field guide</w:t>
      </w:r>
    </w:p>
    <w:p>
      <w:pPr>
        <w:pStyle w:val="BodyText"/>
        <w:bidi w:val="0"/>
        <w:jc w:val="left"/>
        <w:rPr/>
      </w:pPr>
      <w:r>
        <w:rPr/>
        <w:t>This synthetic guide explains how a denial moves from the remittance to resolution. All examples are invented.</w:t>
      </w:r>
    </w:p>
    <w:p>
      <w:pPr>
        <w:pStyle w:val="Heading2"/>
        <w:bidi w:val="0"/>
        <w:jc w:val="left"/>
        <w:rPr/>
      </w:pPr>
      <w:r>
        <w:rPr/>
        <w:t>Key terms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CARC</w:t>
      </w:r>
      <w:r>
        <w:rPr/>
        <w:t>: the claim adjustment reason code on the remittance.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RARC</w:t>
      </w:r>
      <w:r>
        <w:rPr/>
        <w:t>: a remark code that adds detail to the CARC.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Group code</w:t>
      </w:r>
      <w:r>
        <w:rPr/>
        <w:t>: says who is responsible for the amount.</w:t>
      </w:r>
    </w:p>
    <w:p>
      <w:pPr>
        <w:pStyle w:val="Heading2"/>
        <w:bidi w:val="0"/>
        <w:jc w:val="left"/>
        <w:rPr/>
      </w:pPr>
      <w:r>
        <w:rPr/>
        <w:t>The workflow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Identify: read the CARC and RARC together.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Investigate: check eligibility, authorization and coding.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Resolve: correct and resubmit, or appeal with evidence.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Prevent: record the root cause.</w:t>
      </w:r>
    </w:p>
    <w:p>
      <w:pPr>
        <w:pStyle w:val="Heading2"/>
        <w:bidi w:val="0"/>
        <w:jc w:val="left"/>
        <w:rPr/>
      </w:pPr>
      <w:r>
        <w:rPr/>
        <w:t>Denials by category</w:t>
      </w:r>
    </w:p>
    <w:tbl>
      <w:tblPr>
        <w:tblW w:w="219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1"/>
        <w:gridCol w:w="751"/>
      </w:tblGrid>
      <w:tr>
        <w:trPr/>
        <w:tc>
          <w:tcPr>
            <w:tcW w:w="14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Category</w:t>
            </w:r>
          </w:p>
        </w:tc>
        <w:tc>
          <w:tcPr>
            <w:tcW w:w="7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Share</w:t>
            </w:r>
          </w:p>
        </w:tc>
      </w:tr>
      <w:tr>
        <w:trPr/>
        <w:tc>
          <w:tcPr>
            <w:tcW w:w="1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Eligibility</w:t>
            </w:r>
          </w:p>
        </w:tc>
        <w:tc>
          <w:tcPr>
            <w:tcW w:w="7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34%</w:t>
            </w:r>
          </w:p>
        </w:tc>
      </w:tr>
      <w:tr>
        <w:trPr/>
        <w:tc>
          <w:tcPr>
            <w:tcW w:w="1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Authorization</w:t>
            </w:r>
          </w:p>
        </w:tc>
        <w:tc>
          <w:tcPr>
            <w:tcW w:w="7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22%</w:t>
            </w:r>
          </w:p>
        </w:tc>
      </w:tr>
      <w:tr>
        <w:trPr/>
        <w:tc>
          <w:tcPr>
            <w:tcW w:w="1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Coding</w:t>
            </w:r>
          </w:p>
        </w:tc>
        <w:tc>
          <w:tcPr>
            <w:tcW w:w="7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18%</w:t>
            </w:r>
          </w:p>
        </w:tc>
      </w:tr>
      <w:tr>
        <w:trPr/>
        <w:tc>
          <w:tcPr>
            <w:tcW w:w="14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Timely filing</w:t>
            </w:r>
          </w:p>
        </w:tc>
        <w:tc>
          <w:tcPr>
            <w:tcW w:w="7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9%</w:t>
            </w:r>
          </w:p>
        </w:tc>
      </w:tr>
    </w:tbl>
    <w:p>
      <w:pPr>
        <w:pStyle w:val="Heading2"/>
        <w:bidi w:val="0"/>
        <w:jc w:val="left"/>
        <w:rPr/>
      </w:pPr>
      <w:r>
        <w:rPr/>
        <w:t>Reading the remittance</w:t>
      </w:r>
    </w:p>
    <w:p>
      <w:pPr>
        <w:pStyle w:val="BodyText"/>
        <w:bidi w:val="0"/>
        <w:jc w:val="left"/>
        <w:rPr/>
      </w:pPr>
      <w:r>
        <w:rPr/>
        <w:t>The remittance shows each line with its adjustment codes.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3048000" cy="1905000"/>
            <wp:effectExtent l="0" t="0" r="0" b="0"/>
            <wp:docPr id="1" name="Image1" descr="A sample remittance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sample remittance layou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Note: always use synthetic data in practice.</w:t>
      </w:r>
    </w:p>
    <w:p>
      <w:pPr>
        <w:pStyle w:val="Heading2"/>
        <w:bidi w:val="0"/>
        <w:jc w:val="left"/>
        <w:rPr/>
      </w:pPr>
      <w:r>
        <w:rPr/>
        <w:t>Key takeaways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Read codes together.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Fix the cause, not just the claim.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