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596"/>
            </w:pPr>
          </w:p>
          <w:p>
            <w:pPr>
              <w:pBdr>
                <w:bottom w:val="single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spacing w:val="40"/>
                <w:sz w:val="18"/>
                <w:szCs w:val="18"/>
              </w:rPr>
              <w:t xml:space="preserve">C  O  U  R  S  E     D  E  S  I  G  N     D  E  L  I  V  E  R  A  B  L  E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0E4A56"/>
                <w:sz w:val="80"/>
                <w:szCs w:val="80"/>
              </w:rPr>
              <w:t xml:space="preserve">详细设计报告</w:t>
            </w:r>
          </w:p>
          <w:p>
            <w:pPr>
              <w:spacing w:after="800" w:line="380" w:lineRule="atLeast"/>
              <w:ind w:left="1200"/>
            </w:pPr>
            <w:r>
              <w:rPr>
                <w:rFonts w:ascii="Arial" w:eastAsia="Microsoft YaHei"/>
                <w:color w:val="5A6670"/>
                <w:sz w:val="24"/>
                <w:szCs w:val="24"/>
              </w:rPr>
              <w:t xml:space="preserve">恶意攻击行为溯源分析系统（网络空间安全课程设计 · 题 3）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课程：网络空间安全与信息安全课程设计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组长：【组长姓名】　班级：【班级】　学号：【学号】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组员：【组员姓名× 5，详见任务分工说明】</w:t>
            </w:r>
          </w:p>
          <w:p>
            <w:pPr>
              <w:pBdr>
                <w:left w:val="single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验收日期：2026 年 9 月 12 日（沙河校区 N103）</w:t>
            </w:r>
          </w:p>
          <w:p>
            <w:pPr>
              <w:spacing w:before="4596"/>
            </w:pPr>
          </w:p>
          <w:p>
            <w:pPr>
              <w:pBdr>
                <w:top w:val="single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恶意攻击行为溯源分析系统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9AA5AA"/>
                <w:sz w:val="16"/>
                <w:szCs w:val="16"/>
              </w:rPr>
              <w:t xml:space="preserve">2026-09-12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222222"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一、引言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二、主机日志解析模块详细设计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模块结构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统一事件构造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Windows EVTX 解析设计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2.4 Sysmon 解析设计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2.5 Linux auth.log 解析设计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2.6 Linux auditd 解析设计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2.7 会话重建设计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2.8 异常预标记规则设计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2.9 去重与容错设计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三、网络流量解析模块详细设计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3.1 模块结构与输入分流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3.2 PCAP 五元组会话聚合设计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3.3 事件归一化与契约校验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3.4 十个检测器设计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3.5 疑似入侵点标记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四、后端服务模块详细设计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4.1 应用组装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4.2 数据校验模型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4.3 导入接口的批次隔离逻辑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4.4 ingest 类型嗅探与批次管理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五、攻击链关联与身份溯源模块详细设计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5.1 correlate_events 总体流程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5.2 九个阶段检测器判定条件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5.3 攻击步骤输出结构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5.4 攻击图与路径算法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5.5 身份溯源详细设计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六、前端模块详细设计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6.1 页面结构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6.2 数据层设计（api.js）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七、LLM 多智能体模块详细设计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7.1 配置与协议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7.2 多智能体编排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7.3 上下文构建与输出强校验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7.4 降级策略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KaiTi"/>
          <w:i/>
          <w:iCs/>
          <w:color w:val="888888"/>
          <w:sz w:val="18"/>
          <w:szCs w:val="18"/>
        </w:rPr>
        <w:t xml:space="preserve">注：本目录由域代码生成。若编辑后页码变化，请在 Word 中右键点击目录并选择“更新域”刷新页码。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00" w:line="380" w:lineRule="atLeast"/>
        <w:jc w:val="center"/>
      </w:pPr>
      <w:bookmarkStart w:id="100000" w:name="_Toc100000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一、引言</w:t>
      </w:r>
      <w:bookmarkEnd w:id="10000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报告为恶意攻击行为溯源分析系统的详细设计文档，按模块给出实现级设计：数据结构与字段映射、算法流程与判定条件、接口参数与错误码、校验与容错机制。读者对象为开发成员与验收评审。系统总体架构、需求与接口清单见《概要设计报告》；本报告与代码版本保持一致，代码位置以仓库实际路径为准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系统代码规模约 1.97 万行：主机日志解析模块（backend/b_host_parser，13 文件约 3,000 行）、网络流量解析模块（backend/parsers/network，12 文件约 2,200 行）、后端服务（backend 根与 routers/schemas/database 约 1,400 行）、关联分析与身份溯源（backend/analysis，约 2,600 行）、LLM 多智能体（backend/llm_analysis.py 约 700 行）、前端（frontend，约 4,100 行含 HTML/CSS）、流程脚本（scripts，约 2,100 行）。</w:t>
      </w:r>
    </w:p>
    <w:p>
      <w:pPr>
        <w:pStyle w:val="Heading1"/>
        <w:spacing w:after="200" w:before="400" w:line="380" w:lineRule="atLeast"/>
        <w:jc w:val="center"/>
      </w:pPr>
      <w:bookmarkStart w:id="100001" w:name="_Toc10000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二、主机日志解析模块详细设计</w:t>
      </w:r>
      <w:bookmarkEnd w:id="100001"/>
    </w:p>
    <w:p>
      <w:pPr>
        <w:pStyle w:val="Heading2"/>
        <w:spacing w:after="140" w:before="300" w:line="360" w:lineRule="atLeast"/>
      </w:pPr>
      <w:bookmarkStart w:id="100002" w:name="_Toc10000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2.1 模块结构</w:t>
      </w:r>
      <w:bookmarkEnd w:id="100002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16　b_host_parser 模块文件结构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文件</w:t>
            </w:r>
          </w:p>
        </w:tc>
        <w:tc>
          <w:tcPr>
            <w:tcW w:type="pct" w:w="7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schema.py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Event V2 契约：19 字段定义、31 词 EVENT_TYPES、LOGON_TYPES/SUB_STATUS 码表、make_event 工厂（未知字段抛错）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windows_evtx.py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Security/System EVTX 解析（python-evtx + XML），11 类事件 ID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sysmon.py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Sysmon .evtx 解析（ID 1/3/11/13）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sysmon_json.py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APT29 数据集 JSON 行格式解析（Sysmon 1/3/11/13/22/23 + Security 11 类）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linux_log.py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auth.log（sshd）与 auditd（原始/解释双格式）解析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sessions.py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登录会话重建（4624/4634 按 LogonId 配对）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anomaly.py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5 条解析期异常预标记规则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run_parse.py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命令行入口：单文件/目录解析、Linux 去重、编排统计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build_e_final_batch.py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 靶场整批构建入口（9 输入文件、主机名对齐、整批 enrich）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verify_day1.py / verify_day2.py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自检脚本，各 7 项断言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import_client.py</w:t>
            </w:r>
          </w:p>
        </w:tc>
        <w:tc>
          <w:tcPr>
            <w:tcW w:type="pct" w:w="7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save_jsonl 落地与 500 条/批 POST /api/events/import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03" w:name="_Toc10000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2.2 统一事件构造</w:t>
      </w:r>
      <w:bookmarkEnd w:id="10000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所有解析器统一经由 make_event 工厂构造事件：先填 19 字段默认值（detail={}、anomaly_flags=[]、severity=0），再覆盖解析出的字段；传入契约外字段直接抛 KeyError，从构造层面杜绝字段名漂移。时间统一为 UTC+8 ISO8601 字符串（含微秒，按真实精度保留）；raw_log 保存原始记录前 2000 字符。</w:t>
      </w:r>
    </w:p>
    <w:p>
      <w:pPr>
        <w:pStyle w:val="Heading2"/>
        <w:spacing w:after="140" w:before="300" w:line="360" w:lineRule="atLeast"/>
      </w:pPr>
      <w:bookmarkStart w:id="100004" w:name="_Toc10000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2.3 Windows EVTX 解析设计</w:t>
      </w:r>
      <w:bookmarkEnd w:id="10000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解析流程：python-evtx 逐记录解码 → record.xml 转 ElementTree → System 节点取 EventID/TimeCreated/Computer → EventData 的 Data 键值摊平为 dict → 按事件 ID 分派到具体分支提取字段。时间优先取 XML 的 TimeCreated/SystemTime（比记录头 FILETIME 更接近事件真实发生时刻），naive UTC 补时区后转 +08:00。Windows 的空值占位（“-”）统一清洗为 null。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17　Windows 事件 ID 字段映射（节选）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事件 ID</w:t>
            </w:r>
          </w:p>
        </w:tc>
        <w:tc>
          <w:tcPr>
            <w:tcW w:type="pct" w:w="2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event_type</w:t>
            </w:r>
          </w:p>
        </w:tc>
        <w:tc>
          <w:tcPr>
            <w:tcW w:type="pct" w:w="5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关键字段提取设计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4624 登录成功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login_success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user=TargetUserName；src_ip=IpAddress；logon_type 查 LOGON_TYPES 码表；session_id=主机:TargetLogonId；IpPort 进 detail.src_port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4625 登录失败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login_failed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SubStatus 经规范化后查 SUB_STATUS 码表翻译（0xC0000064=用户不存在等），译文与原始码进 detail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4688 进程创建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process_start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process=basename(NewProcessName)；detail.parent_process=ParentProcessName；cmdline 仅在靶机开启命令行审核时存在，缺失为 null 不造假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4634/4647 注销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logout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session_id 与 4624 同键，供会话重建配对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1102 日志清除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log_cleared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操作者取 SubjectUserName（对应 T1070.002 防御规避）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4720 / 4728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user_created / group_member_added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4728 的 TargetUserName 为组名（易错点），成员取 MemberName（DN 格式）或回退 MemberSid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7045 服务安装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service_created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process=basename(ImagePath)；detail 带服务类型/启动类型/运行账号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4728 之外的 4673/4698</w:t>
            </w:r>
          </w:p>
        </w:tc>
        <w:tc>
          <w:tcPr>
            <w:tcW w:type="pct" w:w="2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privilege_change / scheduled_task_created</w:t>
            </w:r>
          </w:p>
        </w:tc>
        <w:tc>
          <w:tcPr>
            <w:tcW w:type="pct" w:w="5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4673 带 PrivilegeList；4698 带 TaskName/TaskContent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不在支持清单内的事件 ID 计入 skipped_other 统计（并记录 other:ID 分布供报告引用）；SUPPORTED 清单中有 ID 但未实现分支的，解析器主动抛错而非静默跳过。</w:t>
      </w:r>
    </w:p>
    <w:p>
      <w:pPr>
        <w:pStyle w:val="Heading2"/>
        <w:spacing w:after="140" w:before="300" w:line="360" w:lineRule="atLeast"/>
      </w:pPr>
      <w:bookmarkStart w:id="100005" w:name="_Toc10000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2.4 Sysmon 解析设计</w:t>
      </w:r>
      <w:bookmarkEnd w:id="10000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evtx 版复用 Windows 解析的通用设施，支持 ID 1 进程创建（Image/CommandLine/ParentImage/Hashes）、ID 3 网络连接（主机侧唯一产出 dst_ip/dst_port/protocol 的事件，SourceIp 为 src_ip，源端口进 detail.src_port）、ID 11 文件创建（TargetFilename 进 detail.file_path）、ID 13 注册表修改（键路径末段为值名）。APT29 JSON 行版按顶层 EventID/Channel/Hostname 路由，额外支持 ID 22 DNS 查询（qname 及主域提取，与 C 侧 dns_query 口径对齐）与 ID 23 文件删除；该数据集的时间一律取 Sysmon 自带 UtcTime 字段（毫秒精度真 UTC），禁用采集机本地时间的 EventTime 字段；主机名取被采集主机的 Hostname 字段。</w:t>
      </w:r>
    </w:p>
    <w:p>
      <w:pPr>
        <w:pStyle w:val="Heading2"/>
        <w:spacing w:after="140" w:before="300" w:line="360" w:lineRule="atLeast"/>
      </w:pPr>
      <w:bookmarkStart w:id="100006" w:name="_Toc10000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2.5 Linux auth.log 解析设计</w:t>
      </w:r>
      <w:bookmarkEnd w:id="10000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支持两种行头：传统 syslog 格式（月 日 时间 主机 程序[pid]:，无年份，以文件 mtime 年份补全）与 rsyslog ISO 格式（行内自带时区偏移，任意偏移统一换算 +08:00）。正文以正则提取 Accepted/Failed + 认证方式 + 用户 + 来源 IP + 端口；“invalid user”前缀标识用户不存在的爆破探测，记入 detail.invalid_user 供用户名枚举规则使用。非 sshd 行与不匹配行计入跳过统计。</w:t>
      </w:r>
    </w:p>
    <w:p>
      <w:pPr>
        <w:pStyle w:val="Heading2"/>
        <w:spacing w:after="140" w:before="300" w:line="360" w:lineRule="atLeast"/>
      </w:pPr>
      <w:bookmarkStart w:id="100007" w:name="_Toc100007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2.6 Linux auditd 解析设计</w:t>
      </w:r>
      <w:bookmarkEnd w:id="10000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auditd 的一条行为由多条组件记录组成，按审计序号（serial）配对。设计为两遍扫描：第一遍整文件按 serial 分组收集 SYSCALL/EXECVE/PATH/CWD/SOCKADDR/PROCTITLE 组件与 USER_CMD 等用户态记录；第二遍按组组装产出事件。兼容原始格式（msg=audit(epoch.serial)、数字型字段）与 ausearch -i 解释格式（本地化时间戳、名称型字段）两种输入。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18　auditd 行为还原规则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syscall / 记录类型</w:t>
            </w:r>
          </w:p>
        </w:tc>
        <w:tc>
          <w:tcPr>
            <w:tcW w:type="pct" w:w="2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产出 event_type</w:t>
            </w:r>
          </w:p>
        </w:tc>
        <w:tc>
          <w:tcPr>
            <w:tcW w:type="pct" w:w="5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关键设计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execve(59) + EXECVE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process_start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按 argc 取 a0..aN 还原命令行；HEX 与 \0NN 八进制转义解码；无 EXECVE 时退回 PROCTITLE hex 解码按 NUL 切分；detail.ppid 记录父进程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USER_CMD（sudo）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process_start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cmd= HEX 解码；sudo 信息（cwd/terminal/uid/auid）进 detail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open(2) / openat(257) + PATH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file_read / file_write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PATH 按 item 序号取最大为目标文件；相对路径拼 CWD；openat 看 a2、open 看 a1，flags 命中 O_WRONLY/O_RDWR（含 hex 位与运算）判写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connect(42) / accept(43,288) + SOCKADDR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network_connection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内核 sockaddr 结构解码：family 小端、AF_INET 端口大端、IPv4 四字节；connect 对端记 dst，accept 对端记 src；AF_LOCAL/AF_NETLINK（unix socket）过滤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SERVICE_START / SERVICE_STOP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service_started / service_stopped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systemd 单元启停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失败 syscall（success!=yes）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丢弃</w:t>
            </w:r>
          </w:p>
        </w:tc>
        <w:tc>
          <w:tcPr>
            <w:tcW w:type="pct" w:w="5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爆破探测类噪音，不计入事件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08" w:name="_Toc10000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2.7 会话重建设计</w:t>
      </w:r>
      <w:bookmarkEnd w:id="10000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输入解析后的事件流，按（host, session_id）维护登录表与注销表：登录事件先到先得（同 LogonId 取最早）；为每次登录配对不早于登录时间的最早注销，计算 session_duration_s 写入双方 detail；未配对注销标注 session_state=no_login_record（登录发生在采集窗口前），未等到注销的登录标注 active（会话可能仍在进行）。产出会话列表（含用户、来源 IP、登录类型、起止时间、时长），供横向移动分析与前端展示。</w:t>
      </w:r>
    </w:p>
    <w:p>
      <w:pPr>
        <w:pStyle w:val="Heading2"/>
        <w:spacing w:after="140" w:before="300" w:line="360" w:lineRule="atLeast"/>
      </w:pPr>
      <w:bookmarkStart w:id="100009" w:name="_Toc10000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2.8 异常预标记规则设计</w:t>
      </w:r>
      <w:bookmarkEnd w:id="10000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19　解析期异常预标记规则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规则名</w:t>
            </w:r>
          </w:p>
        </w:tc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severity</w:t>
            </w:r>
          </w:p>
        </w:tc>
        <w:tc>
          <w:tcPr>
            <w:tcW w:type="pct" w:w="4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判定条件</w:t>
            </w:r>
          </w:p>
        </w:tc>
        <w:tc>
          <w:tcPr>
            <w:tcW w:type="pct" w:w="2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实现要点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offhour_login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login_success 且本地时间 0–6 点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依赖解析器已统一 UTC+8 时区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brute_force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同（user, src_ip）5 分钟窗口内登录失败 ≥3 次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滑动窗口，命中标窗口内全部事件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username_enumeration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 src_ip 5 分钟窗口内 SubStatus=0xC0000064 失败 ≥3 次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区分“用户不存在”与“密码错误”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encoded_exec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cmdline 命中 -enc / -EncodedCommand / -w hidden 等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词边界正则防误伤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remote_download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4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cmdline 命中 wget/curl/certutil -urlcache/Invoke-WebRequest</w:t>
            </w:r>
          </w:p>
        </w:tc>
        <w:tc>
          <w:tcPr>
            <w:tcW w:type="pct" w:w="2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词边界正则</w:t>
            </w:r>
          </w:p>
        </w:tc>
      </w:tr>
    </w:tbl>
    <w:p>
      <w:pPr>
        <w:spacing w:after="120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规则应用采用就地标记：规则名不重复追加（幂等，重复运行结果一致），severity 取历史最高值；跨事件窗口规则必须在合并后的整批事件上运行，逐文件调用会漏报。</w:t>
      </w:r>
    </w:p>
    <w:p>
      <w:pPr>
        <w:pStyle w:val="Heading2"/>
        <w:spacing w:after="140" w:before="300" w:line="360" w:lineRule="atLeast"/>
      </w:pPr>
      <w:bookmarkStart w:id="100010" w:name="_Toc100010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2.9 去重与容错设计</w:t>
      </w:r>
      <w:bookmarkEnd w:id="10001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 靶场证据包中同一 auditd 事件同时存在于原始 audit.log 与按规则导出的 txt：目录模式按（event_type, detail.audit_serial, timestamp）三键去重，审计序号为天然去重键。容错分两层：解析器内部逐条 try-except（坏记录丢弃并计入 failed，不中断文件）；目录模式逐文件 try-except（坏文件不拖垮整批），对“打开成功但 0 条记录”的文件单独检出要求人工确认（可能是攻击者清除日志后的现场）。每个解析器输出统一统计结构（parsed/skipped_other/failed/by_event_id）。</w:t>
      </w:r>
    </w:p>
    <w:p>
      <w:pPr>
        <w:pStyle w:val="Heading1"/>
        <w:spacing w:after="200" w:before="400" w:line="380" w:lineRule="atLeast"/>
        <w:jc w:val="center"/>
      </w:pPr>
      <w:bookmarkStart w:id="100011" w:name="_Toc10001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三、网络流量解析模块详细设计</w:t>
      </w:r>
      <w:bookmarkEnd w:id="100011"/>
    </w:p>
    <w:p>
      <w:pPr>
        <w:pStyle w:val="Heading2"/>
        <w:spacing w:after="140" w:before="300" w:line="360" w:lineRule="atLeast"/>
      </w:pPr>
      <w:bookmarkStart w:id="100012" w:name="_Toc10001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3.1 模块结构与输入分流</w:t>
      </w:r>
      <w:bookmarkEnd w:id="10001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模块由 config（阈值/网段/正则集中配置）、models（FlowRecord/Anomaly/DnsQuery/HttpRequest）、pcap_parser、zeek_parser、firewall_parser、detectors、normalize、cli 组成。CLI 按扩展名与内容嗅探分流：目录 → Zeek；.log 嗅探到 filterlog → 防火墙；.pcap/.pcapng/.cap → PCAP；.csv → 连接日志。--profile 参数提供五种预设（case01/case02/apt29_day1/ctu13_s2/e_case01），一次性配置内网网段与主机映射表。</w:t>
      </w:r>
    </w:p>
    <w:p>
      <w:pPr>
        <w:pStyle w:val="Heading2"/>
        <w:spacing w:after="140" w:before="300" w:line="360" w:lineRule="atLeast"/>
      </w:pPr>
      <w:bookmarkStart w:id="100013" w:name="_Toc10001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3.2 PCAP 五元组会话聚合设计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以（src, sport, dst, dport, proto）为键建立会话表，反方向键指向同一条 FlowRecord 实现双向合并；src_* 恒为发起方（TCP 以首个 SYN 方向为准）。逐包更新：包数/字节数按方向分账（detail.bytes_out/bytes_in）、起止时间收敛、TCP 标志按方向入集合。应用层提取设每会话 500 条上限防内存膨胀：DNS 仅取请求方向（去尾点、qtype 数字转名称）；HTTP 不依赖端口、按完整请求行正则识别明文协议（HTTP_PORTS 配置补充 8088 等非标端口），解析 Host/User-Agent/Content-Length 与请求体前 512 字节；响应方向匹配状态码。</w:t>
      </w:r>
    </w:p>
    <w:p>
      <w:pPr>
        <w:pStyle w:val="Heading2"/>
        <w:spacing w:after="140" w:before="300" w:line="360" w:lineRule="atLeast"/>
      </w:pPr>
      <w:bookmarkStart w:id="100014" w:name="_Toc10001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3.3 事件归一化与契约校验</w:t>
      </w:r>
      <w:bookmarkEnd w:id="10001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flow_to_event：普通会话 severity=0，event_type 按内容判定（有 DNS 查询→dns_query、有 HTTP 请求→http_request、否则 network_connection，检测规则名不自造 event_type）；host 取内网侧（双侧内网取服务方），经 --hosts CSV 映射为主机名；ICMP 等无端口协议 dst_port 输出 null；时间统一 UTC+8 毫秒精度 ISO8601。anomaly_to_event：告警转事件时 anomaly_flags 携带检测规则名与 ATT&amp;CK 技术号，detail 携带 attack_stage/mitre_technique/证据字段。validate_events 做阻断级契约校验（19 字段、枚举、时区、禁占位值），不合规直接阻断输出。</w:t>
      </w:r>
    </w:p>
    <w:p>
      <w:pPr>
        <w:pStyle w:val="Heading2"/>
        <w:spacing w:after="140" w:before="300" w:line="360" w:lineRule="atLeast"/>
      </w:pPr>
      <w:bookmarkStart w:id="100015" w:name="_Toc10001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3.4 十个检测器设计</w:t>
      </w:r>
      <w:bookmarkEnd w:id="100015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20　流量检测器规格表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检测器</w:t>
            </w:r>
          </w:p>
        </w:tc>
        <w:tc>
          <w:tcPr>
            <w:tcW w:type="pct" w:w="48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判定条件（阈值）</w:t>
            </w:r>
          </w:p>
        </w:tc>
        <w:tc>
          <w:tcPr>
            <w:tcW w:type="pct" w:w="1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severity</w:t>
            </w:r>
          </w:p>
        </w:tc>
        <w:tc>
          <w:tcPr>
            <w:tcW w:type="pct" w:w="22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ATT&amp;CK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port_scan 端口扫描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同（src_ip,dst_ip）TCP SYN 触碰不同端口数 ≥10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T1046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c2_beacon C2 心跳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同（src,dst,port）外联 ≥4 次，平均间隔 5–3600s，抖动（标准差/均值）≤0.35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T1071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suspicious_port 可疑端口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目的端口 ∈ {4444,4445,5555,1337,31337,6666,6667,9999}，排除广播/多播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3/2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T1571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dns_tunnel DNS 隧道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同（src,注册域）最长标签 ≥25 字符且香农熵 ≥3.5，或 TXT 查询 ≥6 次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T1071.004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exfiltration 数据外传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内→外单会话 ≥1,000,000 字节，或（时长 ≥300s 且 ≥200,000 字节）；≥10,000,000 升级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T1048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icmp_tunnel ICMP 隧道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内网源 ICMP 单包载荷 ≥256 字节或同会话 ≥20 包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2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T1095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cc_rotation CC 轮询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内→外同目的端口，1800s 窗口内 ≥5 个不同外部主机（排除标准业务端口）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T1071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lateral_movement 横向移动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内→内 TCP 远程服务端口 {22,23,139,445,3389,5985,5986}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1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T1021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http_attack Web 攻击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URL 解码后命中 10 条正则（SQL 注入/路径穿越/命令注入/Webshell/XSS 等）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T1190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brute_force 暴力破解证据</w:t>
            </w:r>
          </w:p>
        </w:tc>
        <w:tc>
          <w:tcPr>
            <w:tcW w:type="pct" w:w="48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同（src,dst,port）300s 内 ≥15 次连接且未完成占比 ≥0.5</w:t>
            </w:r>
          </w:p>
        </w:tc>
        <w:tc>
          <w:tcPr>
            <w:tcW w:type="pct" w:w="1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3</w:t>
            </w:r>
          </w:p>
        </w:tc>
        <w:tc>
          <w:tcPr>
            <w:tcW w:type="pct" w:w="22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T1110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16" w:name="_Toc10001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3.5 疑似入侵点标记</w:t>
      </w:r>
      <w:bookmarkEnd w:id="10001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按外部源 IP 对告警分组，按阶段优先级（Initial Access &gt; Reconnaissance &gt; Credential Access）取每组最早的对内告警标记 entry_point_candidate，描述追加【疑似入侵点】；多攻击者场景各自形成链起点，供 D 的攻击图以入口节点起步。</w:t>
      </w:r>
    </w:p>
    <w:p>
      <w:pPr>
        <w:pStyle w:val="Heading1"/>
        <w:spacing w:after="200" w:before="400" w:line="380" w:lineRule="atLeast"/>
        <w:jc w:val="center"/>
      </w:pPr>
      <w:bookmarkStart w:id="100017" w:name="_Toc100017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四、后端服务模块详细设计</w:t>
      </w:r>
      <w:bookmarkEnd w:id="100017"/>
    </w:p>
    <w:p>
      <w:pPr>
        <w:pStyle w:val="Heading2"/>
        <w:spacing w:after="140" w:before="300" w:line="360" w:lineRule="atLeast"/>
      </w:pPr>
      <w:bookmarkStart w:id="100018" w:name="_Toc100018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4.1 应用组装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backend/main.py 创建 FastAPI 应用（title=Attack Trace Analysis System），lifespan 启动时执行 init_db() 建库与迁移；挂载 CORSMiddleware（允许跨域，服务前后端分离形态）；按 events、hosts、ingest、attack_chain、analysis 五组挂载路由；GET /health 返回健康状态；最后将 frontend/ 以 StaticFiles(html=True) 挂载到根路径，实现前后端同源部署。</w:t>
      </w:r>
    </w:p>
    <w:p>
      <w:pPr>
        <w:pStyle w:val="Heading2"/>
        <w:spacing w:after="140" w:before="300" w:line="360" w:lineRule="atLeast"/>
      </w:pPr>
      <w:bookmarkStart w:id="100019" w:name="_Toc10001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4.2 数据校验模型</w:t>
      </w:r>
      <w:bookmarkEnd w:id="100019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EventCreate（Pydantic v2）定义 19 字段并施加强校验：timestamp 经 field_validator 强制 utcoffset 恰为 +8 小时，否则 422；source 为 8 值 Literal；dst_port 限制 1–65535（缺失必须显式 null，0 也拒绝）；host/description/raw_log 最小长度 1；severity 0–3；detail 必须为对象、anomaly_flags 必须为数组；source_event_id 通过 AliasChoices 兼容旧名 event_id 输入、统一以新名序列化输出。EventOut 在 EventCreate 基础上增加数据库 id。</w:t>
      </w:r>
    </w:p>
    <w:p>
      <w:pPr>
        <w:pStyle w:val="Heading2"/>
        <w:spacing w:after="140" w:before="300" w:line="360" w:lineRule="atLeast"/>
      </w:pPr>
      <w:bookmarkStart w:id="100020" w:name="_Toc100020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4.3 导入接口的批次隔离逻辑</w:t>
      </w:r>
      <w:bookmarkEnd w:id="100020"/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POST /api/events/import?case_id=&lt;cid&gt;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1. 若指定 case_id：事件自带 case_id 只能为 null 或与之相同，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否则 422（case_id conflicts）；随后将全部事件改写为该 case_id。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2. insert_events：executemany 批量插入；detail/anomaly_flags 序列化为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   JSON 文本；契约字段 source_event_id 落内部列 event_id。</w:t>
      </w:r>
    </w:p>
    <w:p>
      <w:pPr>
        <w:shd w:fill="F2F6F8" w:val="clear"/>
        <w:spacing w:after="12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3. 返回 {"imported": N, "failed": 0}。</w:t>
      </w:r>
    </w:p>
    <w:p>
      <w:pPr>
        <w:pStyle w:val="Heading2"/>
        <w:spacing w:after="140" w:before="300" w:line="360" w:lineRule="atLeast"/>
      </w:pPr>
      <w:bookmarkStart w:id="100021" w:name="_Toc100021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4.4 ingest 类型嗅探与批次管理</w:t>
      </w:r>
      <w:bookmarkEnd w:id="100021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POST /api/ingest 接收 case_id 与多文件表单：原件落档 data/ingest/&lt;case_id&gt;/；_classify 按扩展名与内容嗅探分派解析器（.pcap/.cap/.csv/.json → 网络侧，其中 JSON 优先判别 Sysmon 行格式与 Zeek 合并流；.evtx → Windows 主机；.log/.txt 按 filterlog/audit/sshd/sudo 特征分派），解析结果打 case_id 入库；同 case_id 多次上传自动追加。GET /api/batches 按 case_id 归组返回批次清单（事件数、告警数、来源分布、首末时间）；DELETE /api/ingest/{case_id} 删除整个批次（兼容 detail.batch_id 旧数据）。</w:t>
      </w:r>
    </w:p>
    <w:p>
      <w:pPr>
        <w:pStyle w:val="Heading1"/>
        <w:spacing w:after="200" w:before="400" w:line="380" w:lineRule="atLeast"/>
        <w:jc w:val="center"/>
      </w:pPr>
      <w:bookmarkStart w:id="100022" w:name="_Toc100022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五、攻击链关联与身份溯源模块详细设计</w:t>
      </w:r>
      <w:bookmarkEnd w:id="100022"/>
    </w:p>
    <w:p>
      <w:pPr>
        <w:pStyle w:val="Heading2"/>
        <w:spacing w:after="140" w:before="300" w:line="360" w:lineRule="atLeast"/>
      </w:pPr>
      <w:bookmarkStart w:id="100023" w:name="_Toc10002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5.1 correlate_events 总体流程</w:t>
      </w:r>
      <w:bookmarkEnd w:id="100023"/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EventOut 列表 + host_map + internal_networks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preprocess_events   时间解析失败丢弃；detail 兜底；字段快照与小写规整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sort + group_events_by_case   按时间排序、按 case_id 分组（多批隔离）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build_context   按 host / ip / event_type / session 建四张倒排索引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9 个阶段检测器   逐条规则 + 时间窗上下文关联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deduplicate_steps  按（阶段,case,技术,源/目的主机,源/目的IP,证据id组）去重</w:t>
      </w:r>
    </w:p>
    <w:p>
      <w:pPr>
        <w:shd w:fill="F2F6F8" w:val="clear"/>
        <w:spacing w:after="12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→ 按时间排序，编号 S001..Sxxx   输出 attack_steps</w:t>
      </w:r>
    </w:p>
    <w:p>
      <w:pPr>
        <w:pStyle w:val="Heading2"/>
        <w:spacing w:after="140" w:before="300" w:line="360" w:lineRule="atLeast"/>
      </w:pPr>
      <w:bookmarkStart w:id="100024" w:name="_Toc10002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5.2 九个阶段检测器判定条件</w:t>
      </w:r>
      <w:bookmarkEnd w:id="100024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21　关联检测器规格（判定条件级）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检测器（阶段 / 技术）</w:t>
            </w:r>
          </w:p>
        </w:tc>
        <w:tc>
          <w:tcPr>
            <w:tcW w:type="pct" w:w="70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判定条件与上下文关联设计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detect_initial_access（T1190）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外网 src → 内网 dst 的 http_request/network_connection；URI 命中敏感路径关键词、WAF 攻击类型命中、防火墙放行 Web 端口、或 severity≥2；联动目标主机 10 分钟内 process_start 作证据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detect_execution（T1059）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process_start 命中可疑进程表（powershell/cmd/bash/nc/curl/certutil 等）或可疑命令关键词（-enc/downloadstring/iex 等），或父进程为 Web 服务进程；低噪运维命令过滤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detect_persistence（T1547.001/T1053/T1543.003）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注册表 Run 键修改、计划任务创建、服务创建（剔除虚拟机软件等良性服务白名单）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detect_privilege_escalation（T1078/T1548.003）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敏感权限使用事件、管理员组成员变更、sudo/runas 执行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detect_lateral_movement（T1021）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内→内连接且 dst_port ∈ {22 SSH, 445 SMB, 3389 RDP, 5985 WinRM}；关联源主机 10 分钟内可疑执行 + 目标主机 10 分钟内登录/进程/服务事件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detect_collection（T1005）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三路：敏感文件读写（password/shadow/id_rsa/.ssh 等词表，排除 Web 静态资源噪声并做同主机同资源语义合并）；zip/rar/7z/tar 打包命令；内网 HTTP GET 非静态敏感资源且与目标主机文件访问证据在 1–5 分钟窗内关联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detect_c2（T1071）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内→外按（源主机,目的 IP,端口）分组：30 分钟内 ≥3 次重复外联、或端口 ∈ {4444,5555,6666,7777,8080,9001}、或带 c2/beacon 标记；dns_query 域名长度 ≥50 或带隧道标记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detect_exfiltration（T1041）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内→外 bytes_out ≥ 5MB 或带外传标记，且回查源主机 10 分钟内敏感文件/打包命令作为采集证据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detect_defense_evasion（T1070.002）</w:t>
            </w:r>
          </w:p>
        </w:tc>
        <w:tc>
          <w:tcPr>
            <w:tcW w:type="pct" w:w="70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log_cleared 事件（清除日志）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25" w:name="_Toc10002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5.3 攻击步骤输出结构</w:t>
      </w:r>
      <w:bookmarkEnd w:id="100025"/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{ "step_id": "S001", "case_id": "e_case01", "stage": "Initial Access",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"technique_id": "T1190", "technique_name": "Exploit Public-Facing Application",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"timestamp": "...+08:00", "source_host": null, "target_host": "web-server",</w:t>
      </w:r>
    </w:p>
    <w:p>
      <w:pPr>
        <w:shd w:fill="F2F6F8" w:val="clear"/>
        <w:spacing w:after="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"source_ip": "10.10.10.10", "target_ip": "10.10.20.10",</w:t>
      </w:r>
    </w:p>
    <w:p>
      <w:pPr>
        <w:shd w:fill="F2F6F8" w:val="clear"/>
        <w:spacing w:after="120" w:line="312"/>
        <w:ind w:left="240" w:right="240"/>
      </w:pPr>
      <w:r>
        <w:rPr>
          <w:rFonts w:ascii="Consolas" w:eastAsia="SimSun"/>
          <w:color w:val="1F2A33"/>
          <w:sz w:val="19"/>
          <w:szCs w:val="19"/>
        </w:rPr>
        <w:t xml:space="preserve">  "description": "...", "evidence_event_ids": [12, 13, 17] }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IP 无法映射主机名时 host 字段为 null 并保留真实 IP（前端以 target_host ?? target_ip 兜底显示）。</w:t>
      </w:r>
    </w:p>
    <w:p>
      <w:pPr>
        <w:pStyle w:val="Heading2"/>
        <w:spacing w:after="140" w:before="300" w:line="360" w:lineRule="atLeast"/>
      </w:pPr>
      <w:bookmarkStart w:id="100026" w:name="_Toc100026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5.4 攻击图与路径算法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build_attack_graph 将步骤抽象为有向图：节点 id 优先主机名、否则 IP，类型按内网网段判定（host/external_ip，攻击者与 C2 由步骤角色标注 category）；边携带 step_id/阶段/技术号/时间/证据 id。find_attack_paths 找出全部无入边入口节点，从各入口做广度优先枚举（最大深度 8 防环），按路径长度降序输出最长攻击路径。</w:t>
      </w:r>
    </w:p>
    <w:p>
      <w:pPr>
        <w:pStyle w:val="Heading2"/>
        <w:spacing w:after="140" w:before="300" w:line="360" w:lineRule="atLeast"/>
      </w:pPr>
      <w:bookmarkStart w:id="100027" w:name="_Toc100027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5.5 身份溯源详细设计</w:t>
      </w:r>
      <w:bookmarkEnd w:id="100027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build_attribution_profile 输入 EventOut 与 attack_steps，按 case 独立建档（多案例不串扰）。指纹提取只取关联步骤的证据事件、带 anomaly_flags 或 severity≥2 的相关事件，分十类输出：工具（24 种工具关键词表）、脚本、配置文件、压缩包、注册表键、文件哈希、域名（正则 + URL 解析 + 域名上下文判定）、外部 IP（排除环回/链路本地/多播）、用户名、命令行。C2 基础设施聚合来源：C2/Exfiltration 步骤、带 c2/beacon/external_connection 标记、可疑端口或 30 分钟 ≥3 次重复外联的端点，按外部 IP/域名聚合并关联本地情报库（data/threat_intel/c2_intel.json）的注册组织/ASN/国家/关联域名/历史。APT 匹配：本地画像库（apt_profiles.json，内置 APT29 仿真档案 G0016）按 5.5 节公式计算规则分与语义分（本地词频余弦），输出 Top3 匹配及 matched_techniques/matched_tools，全程携带“TTP 相似性匹配，非确认归因”声明。</w:t>
      </w:r>
    </w:p>
    <w:p>
      <w:pPr>
        <w:pStyle w:val="Heading1"/>
        <w:spacing w:after="200" w:before="400" w:line="380" w:lineRule="atLeast"/>
        <w:jc w:val="center"/>
      </w:pPr>
      <w:bookmarkStart w:id="100028" w:name="_Toc100028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六、前端模块详细设计</w:t>
      </w:r>
      <w:bookmarkEnd w:id="100028"/>
    </w:p>
    <w:p>
      <w:pPr>
        <w:pStyle w:val="Heading2"/>
        <w:spacing w:after="140" w:before="300" w:line="360" w:lineRule="atLeast"/>
      </w:pPr>
      <w:bookmarkStart w:id="100029" w:name="_Toc100029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6.1 页面结构</w:t>
      </w:r>
      <w:bookmarkEnd w:id="100029"/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333333"/>
          <w:sz w:val="21"/>
          <w:szCs w:val="21"/>
        </w:rPr>
        <w:t xml:space="preserve">表 22　前端五页面设计</w:t>
      </w:r>
    </w:p>
    <w:tbl>
      <w:tblPr>
        <w:tblW w:type="pct" w:w="100%"/>
        <w:tblBorders>
          <w:top w:val="single" w:color="1B6B7A" w:sz="6"/>
          <w:left w:val="none" w:color="FFFFFF" w:sz="0"/>
          <w:bottom w:val="single" w:color="1B6B7A" w:sz="6"/>
          <w:right w:val="none" w:color="FFFFFF" w:sz="0"/>
          <w:insideH w:val="single" w:color="C8DDE2" w:sz="2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页面</w:t>
            </w:r>
          </w:p>
        </w:tc>
        <w:tc>
          <w:tcPr>
            <w:tcW w:type="pct" w:w="86%"/>
            <w:shd w:fill="1B6B7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12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内容与交互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Dashboard</w:t>
            </w:r>
          </w:p>
        </w:tc>
        <w:tc>
          <w:tcPr>
            <w:tcW w:type="pct" w:w="8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统计卡（事件/告警/主机/时间范围）+ 主机清单 chip + 三张 ECharts 图（event_type 饼图、按小时柱状图、severity 柱状图），点击图例/扇区/柱体联动过滤跳转时间线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攻击时间线</w:t>
            </w:r>
          </w:p>
        </w:tc>
        <w:tc>
          <w:tcPr>
            <w:tcW w:type="pct" w:w="8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事件卡按时间排列，过滤器：主机 / event_type（31 词按七类分组的冻结枚举下拉）/ 只看异常 / severity / 时间范围；severity≥2 卡片标红；展开详情面板（含 detail 键值、raw_log、复制 JSON）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攻击链</w:t>
            </w:r>
          </w:p>
        </w:tc>
        <w:tc>
          <w:tcPr>
            <w:tcW w:type="pct" w:w="8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按九个攻击阶段分列的 ECharts 关系图（阶段列布局），节点按角色着色（attacker/c2/host/external_ip）；边悬停看步骤详情，点击节点/边/证据 chip 弹出事件详情；缩放拖拽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分析报告</w:t>
            </w:r>
          </w:p>
        </w:tc>
        <w:tc>
          <w:tcPr>
            <w:tcW w:type="pct" w:w="8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选择分析范围后“开始分析”调用 POST /api/analysis；渲染攻击路径流、关键证据（点击 event_id 弹详情）、MITRE 映射表、风险徽章、处置建议与 agent_trace 多智能体轨迹；下方自动加载身份溯源画像区块；支持复制为 Markdown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数据管理</w:t>
            </w:r>
          </w:p>
        </w:tc>
        <w:tc>
          <w:tcPr>
            <w:tcW w:type="pct" w:w="86%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line="312"/>
              <w:jc w:val="left"/>
            </w:pPr>
            <w:r>
              <w:rPr>
                <w:rFonts w:ascii="Times New Roman" w:eastAsia="SimSun"/>
                <w:color w:val="1A1A1A"/>
                <w:sz w:val="21"/>
                <w:szCs w:val="21"/>
              </w:rPr>
              <w:t xml:space="preserve">拖拽/多选上传原始文件（POST /api/ingest 自动分派解析）、批次表格（事件数/告警数/来源分布）、选择分析批次、删除批次</w:t>
            </w:r>
          </w:p>
        </w:tc>
      </w:tr>
    </w:tbl>
    <w:p>
      <w:pPr>
        <w:spacing w:after="120"/>
      </w:pPr>
    </w:p>
    <w:p>
      <w:pPr>
        <w:pStyle w:val="Heading2"/>
        <w:spacing w:after="140" w:before="300" w:line="360" w:lineRule="atLeast"/>
      </w:pPr>
      <w:bookmarkStart w:id="100030" w:name="_Toc100030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6.2 数据层设计（api.js）</w:t>
      </w:r>
      <w:bookmarkEnd w:id="100030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唯一数据层，页面模块不直接发请求。设计要点：API 基址自动推断（8000/8001 同源直连，其余回落 127.0.0.1:8000，CORS 已放开）；分接口超时（通用 2s、事件与攻击链 10s、分析报告 60s，AbortController 实现）；GET 统一追加时间戳参数穿透浏览器缓存；normalizeEvent 归一化——event_id 改名 source_event_id、detail/flags 缺失补默认值、未知 event_type 仅警告不改值、live 模式缺 id 的事件整条剔除（保证据血缘）、时间戳不可解析整条跳过；live/demo 双模式封箱——live 失败显式报错，演示模式需显式开启并显示徽章，禁止静默回退。渲染层所有动态字符串经 HTML 转义防注入，null 字段整行不渲染。</w:t>
      </w:r>
    </w:p>
    <w:p>
      <w:pPr>
        <w:pStyle w:val="Heading1"/>
        <w:spacing w:after="200" w:before="400" w:line="380" w:lineRule="atLeast"/>
        <w:jc w:val="center"/>
      </w:pPr>
      <w:bookmarkStart w:id="100031" w:name="_Toc100031"/>
      <w:r>
        <w:rPr>
          <w:rFonts w:ascii="Times New Roman" w:eastAsia="SimHei"/>
          <w:b/>
          <w:bCs/>
          <w:color w:val="0E4A56"/>
          <w:sz w:val="32"/>
          <w:szCs w:val="32"/>
        </w:rPr>
        <w:t xml:space="preserve">七、LLM 多智能体模块详细设计</w:t>
      </w:r>
      <w:bookmarkEnd w:id="100031"/>
    </w:p>
    <w:p>
      <w:pPr>
        <w:pStyle w:val="Heading2"/>
        <w:spacing w:after="140" w:before="300" w:line="360" w:lineRule="atLeast"/>
      </w:pPr>
      <w:bookmarkStart w:id="100032" w:name="_Toc100032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7.1 配置与协议</w:t>
      </w:r>
      <w:bookmarkEnd w:id="100032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backend/llm_analysis.py 通过 httpx 直连 OpenAI 兼容接口 POST {LLM_BASE_URL}/chat/completions（不引入 SDK），配置读取项目根 .env（模板 .env.example）：LLM_BASE_URL（默认 DeepSeek）、LLM_API_KEY、LLM_MODEL（默认 deepseek-chat），temperature=0.2，超时 30 秒；更换大模型厂商仅改环境变量。</w:t>
      </w:r>
    </w:p>
    <w:p>
      <w:pPr>
        <w:pStyle w:val="Heading2"/>
        <w:spacing w:after="140" w:before="300" w:line="360" w:lineRule="atLeast"/>
      </w:pPr>
      <w:bookmarkStart w:id="100033" w:name="_Toc100033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7.2 多智能体编排</w:t>
      </w:r>
      <w:bookmarkEnd w:id="100033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orchestrate_agents 按事件 source 枚举切分：主机分析 Agent（windows_evtx/sysmon/linux_auth/linux_audit）与网络分析 Agent（network_pcap/network_zeek/firewall/waf）在线程池中并行执行，各自输出 3–8 条分析发现；协调 Agent 汇合两位领域 Agent 发现、D 关联引擎 attack_steps、身份溯源画像（apt_matches/c2_infrastructure/behavior_sequence）与规则推导攻击路径，产出最终报告。单智能体失败仅降级自身并在 agent_trace 标注 degraded，不影响整体出报告。</w:t>
      </w:r>
    </w:p>
    <w:p>
      <w:pPr>
        <w:pStyle w:val="Heading2"/>
        <w:spacing w:after="140" w:before="300" w:line="360" w:lineRule="atLeast"/>
      </w:pPr>
      <w:bookmarkStart w:id="100034" w:name="_Toc100034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7.3 上下文构建与输出强校验</w:t>
      </w:r>
      <w:bookmarkEnd w:id="100034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build_event_context 将事件压缩为 12 个关键字段、按 severity 降序最多 120 条（不塞 raw_log 全文），控制 token 成本。报告输出契约：{attack_path, summary, key_evidences[{event_id, reason}], mitre_mapping[{stage, technique, evidence_event_ids}], risk_level, recommendations, source, agent_trace}。validate_report 逐字段修剪：不在库中的编造 event_id 直接丢弃、technique 不得臆造、risk_level 白名单（低危/中危/高危）、解析失败重试一次。</w:t>
      </w:r>
    </w:p>
    <w:p>
      <w:pPr>
        <w:pStyle w:val="Heading2"/>
        <w:spacing w:after="140" w:before="300" w:line="360" w:lineRule="atLeast"/>
      </w:pPr>
      <w:bookmarkStart w:id="100035" w:name="_Toc100035"/>
      <w:r>
        <w:rPr>
          <w:rFonts w:ascii="Times New Roman" w:eastAsia="SimHei"/>
          <w:b/>
          <w:bCs/>
          <w:color w:val="0E4A56"/>
          <w:sz w:val="30"/>
          <w:szCs w:val="30"/>
        </w:rPr>
        <w:t xml:space="preserve">7.4 降级策略</w:t>
      </w:r>
      <w:bookmarkEnd w:id="100035"/>
    </w:p>
    <w:p>
      <w:pPr>
        <w:spacing w:after="8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未配置 API Key、请求失败或解析失败时进入 generate_fallback_report：summary 按攻击生命周期九阶段拼接模板句、mitre_mapping 直接取关联引擎步骤、risk 由最高 severity 映射（3→高危、2→中危）、recommendations 按阶段从固定清单选取；source 字段标记 fallback。接口在任何路径下都返回 200 与结构化报告，保证演示稳定且来源透明。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08080"/>
        <w:sz w:val="18"/>
        <w:szCs w:val="18"/>
      </w:rPr>
      <w:t xml:space="preserve">恶意攻击行为溯源分析系统 · 详细设计报告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Times New Roman" w:eastAsia="SimHei"/>
      <w:b/>
      <w:bCs/>
      <w:color w:val="0E4A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  <w:outlineLvl w:val="1"/>
    </w:pPr>
    <w:rPr>
      <w:rFonts w:ascii="Times New Roman" w:eastAsia="SimHei"/>
      <w:b/>
      <w:bCs/>
      <w:color w:val="0E4A56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Times New Roman" w:eastAsia="SimHei"/>
      <w:b/>
      <w:bCs/>
      <w:color w:val="222222"/>
      <w:sz w:val="28"/>
      <w:szCs w:val="28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详细设计报告</dc:title>
  <dc:creator>恶意攻击行为溯源分析系统项目组</dc:creator>
  <cp:lastModifiedBy>Un-named</cp:lastModifiedBy>
  <cp:revision>1</cp:revision>
  <dcterms:created xsi:type="dcterms:W3CDTF">2026-09-11T12:12:49.230Z</dcterms:created>
  <dcterms:modified xsi:type="dcterms:W3CDTF">2026-09-11T12:12:49.230Z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