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EFE" w:val="clear"/>
          </w:tcPr>
          <w:p>
            <w:pPr>
              <w:spacing w:before="4596"/>
            </w:pPr>
          </w:p>
          <w:p>
            <w:pPr>
              <w:pBdr>
                <w:bottom w:val="single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spacing w:val="40"/>
                <w:sz w:val="18"/>
                <w:szCs w:val="18"/>
              </w:rPr>
              <w:t xml:space="preserve">C  O  U  R  S  E     D  E  S  I  G  N     D  E  L  I  V  E  R  A  B  L  E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0E4A56"/>
                <w:sz w:val="80"/>
                <w:szCs w:val="80"/>
              </w:rPr>
              <w:t xml:space="preserve">测试分析报告</w:t>
            </w:r>
          </w:p>
          <w:p>
            <w:pPr>
              <w:spacing w:after="800" w:line="380" w:lineRule="atLeast"/>
              <w:ind w:left="1200"/>
            </w:pPr>
            <w:r>
              <w:rPr>
                <w:rFonts w:ascii="Arial" w:eastAsia="Microsoft YaHei"/>
                <w:color w:val="5A6670"/>
                <w:sz w:val="24"/>
                <w:szCs w:val="24"/>
              </w:rPr>
              <w:t xml:space="preserve">恶意攻击行为溯源分析系统（网络空间安全课程设计 · 题 3）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课程：网络空间安全与信息安全课程设计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组长：【组长姓名】　班级：【班级】　学号：【学号】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组员：【组员姓名× 5，详见任务分工说明】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验收日期：2026 年 9 月 12 日（沙河校区 N103）</w:t>
            </w:r>
          </w:p>
          <w:p>
            <w:pPr>
              <w:spacing w:before="4596"/>
            </w:pPr>
          </w:p>
          <w:p>
            <w:pPr>
              <w:pBdr>
                <w:top w:val="single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9AA5AA"/>
                <w:sz w:val="16"/>
                <w:szCs w:val="16"/>
              </w:rPr>
              <w:t xml:space="preserve">恶意攻击行为溯源分析系统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9AA5AA"/>
                <w:sz w:val="16"/>
                <w:szCs w:val="16"/>
              </w:rPr>
              <w:t xml:space="preserve">2026-09-12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222222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一、测试概述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二、测试范围与环境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测试体系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测试环境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三、测试方案与用例设计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3.1 自动化用例分布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3.2 测试数据集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四、测试要求（一）：公开数据集溯源实验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4.1 CTU-13 场景 2（Neris 僵尸网络）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4.2 APT29 ATT&amp;CK Evaluations Day1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五、测试要求（二）：自建靶场完整入侵链验证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5.1 靶场与攻击链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5.2 网络侧逐段检出结果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5.3 调参记录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六、主机日志解析专项测试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6.1 自检断言清单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6.2 E 靶场主机侧整批测试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七、测试结果汇总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八、缺陷分析与修复记录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九、遗留问题与风险评估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十、测试结论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KaiTi"/>
          <w:i/>
          <w:iCs/>
          <w:color w:val="888888"/>
          <w:sz w:val="18"/>
          <w:szCs w:val="18"/>
        </w:rPr>
        <w:t xml:space="preserve">注：本目录由域代码生成。若编辑后页码变化，请在 Word 中右键点击目录并选择“更新域”刷新页码。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00" w:line="380" w:lineRule="atLeast"/>
        <w:jc w:val="center"/>
      </w:pPr>
      <w:bookmarkStart w:id="100000" w:name="_Toc100000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一、测试概述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本报告给出恶意攻击行为溯源分析系统的测试方案、测试执行结果与缺陷分析。测试依据为题目测试要求：(1) 收集互联网中企业内网攻击行为数据集，针对数据集环境开展恶意攻击行为溯源分析；(2) 搭建包含不少于 8 个节点的靶场环境，基于开源攻击软件构建完整入侵链，开展多源数据采集下的溯源分析结果验证。测试目标覆盖三个层面：解析器对真实环境数据格式的兼容能力、检测规则在真实流量中的命中与误报情况、以及与数据集自带 ground truth 的对照结果。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测试对象为系统全链路：主机日志解析（Windows EVTX/Sysmon、Linux auth.log/auditd）、网络流量解析与异常检测、后端契约校验与存储、攻击链关联与身份溯源、LLM 分析报告与前端展示。</w:t>
      </w:r>
    </w:p>
    <w:p>
      <w:pPr>
        <w:pStyle w:val="Heading1"/>
        <w:spacing w:after="200" w:before="400" w:line="380" w:lineRule="atLeast"/>
        <w:jc w:val="center"/>
      </w:pPr>
      <w:bookmarkStart w:id="100001" w:name="_Toc100001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二、测试范围与环境</w:t>
      </w:r>
      <w:bookmarkEnd w:id="100001"/>
    </w:p>
    <w:p>
      <w:pPr>
        <w:pStyle w:val="Heading2"/>
        <w:spacing w:after="140" w:before="300" w:line="360" w:lineRule="atLeast"/>
      </w:pPr>
      <w:bookmarkStart w:id="100002" w:name="_Toc100002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2.1 测试体系</w:t>
      </w:r>
      <w:bookmarkEnd w:id="100002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23　三层自动化测试体系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层次</w:t>
            </w:r>
          </w:p>
        </w:tc>
        <w:tc>
          <w:tcPr>
            <w:tcW w:type="pct" w:w="5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pct" w:w="2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规模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单元/集成测试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tests/ 目录 pytest 测试：网络解析、关联分析、契约守卫、攻击链接口、归因、LLM 分析、数据接入等</w:t>
            </w:r>
          </w:p>
        </w:tc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11 个测试文件、136 个测试函数（参数化展开 182 例全部通过）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模块自检脚本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B 侧 verify_day1 / verify_day2：契约逐词校验、事件 ID 字段断言、会话重建、异常规则命中与不误报、目录容错、真实产物逐行校验、Linux 双格式断言</w:t>
            </w:r>
          </w:p>
        </w:tc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各 7 项断言，共 14 项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契约守卫与导出校验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解析器输出 validate_events、交付件 validate_eventout、tests/test_contract_guard.py 对全部批次 EventOut 文件自动受检</w:t>
            </w:r>
          </w:p>
        </w:tc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全部 5 个批次 EventOut 受检</w:t>
            </w:r>
          </w:p>
        </w:tc>
      </w:tr>
    </w:tbl>
    <w:p>
      <w:pPr>
        <w:spacing w:after="120"/>
      </w:pPr>
    </w:p>
    <w:p>
      <w:pPr>
        <w:pStyle w:val="Heading2"/>
        <w:spacing w:after="140" w:before="300" w:line="360" w:lineRule="atLeast"/>
      </w:pPr>
      <w:bookmarkStart w:id="100003" w:name="_Toc100003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2.2 测试环境</w:t>
      </w:r>
      <w:bookmarkEnd w:id="100003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24　测试环境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环境项</w:t>
            </w:r>
          </w:p>
        </w:tc>
        <w:tc>
          <w:tcPr>
            <w:tcW w:type="pct" w:w="8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配置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操作系统</w:t>
            </w:r>
          </w:p>
        </w:tc>
        <w:tc>
          <w:tcPr>
            <w:tcW w:type="pct" w:w="8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Windows 10/11（开发与解析）、VMware 虚拟化靶场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运行时</w:t>
            </w:r>
          </w:p>
        </w:tc>
        <w:tc>
          <w:tcPr>
            <w:tcW w:type="pct" w:w="8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Python 3.10.11（实测全量测试通过；Readme 建议 3.12+）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依赖</w:t>
            </w:r>
          </w:p>
        </w:tc>
        <w:tc>
          <w:tcPr>
            <w:tcW w:type="pct" w:w="8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FastAPI 0.141.1、Pydantic 2.13.5、python-evtx、scapy、httpx 等（requirements.txt）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靶场</w:t>
            </w:r>
          </w:p>
        </w:tc>
        <w:tc>
          <w:tcPr>
            <w:tcW w:type="pct" w:w="8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9 节点三网段（WAN 10.10.10.0/24、DMZ 10.10.20.0/24、LAN 10.10.30.0/24），OPNsense 防火墙隔离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公开数据集</w:t>
            </w:r>
          </w:p>
        </w:tc>
        <w:tc>
          <w:tcPr>
            <w:tcW w:type="pct" w:w="8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CTU-13 场景 2（Stratosphere IPS Lab）、APT29 ATT&amp;CK Evaluations Day1（OTRF）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大模型</w:t>
            </w:r>
          </w:p>
        </w:tc>
        <w:tc>
          <w:tcPr>
            <w:tcW w:type="pct" w:w="8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OpenAI 兼容接口（DeepSeek deepseek-chat，可配置更换）</w:t>
            </w:r>
          </w:p>
        </w:tc>
      </w:tr>
    </w:tbl>
    <w:p>
      <w:pPr>
        <w:spacing w:after="120"/>
      </w:pPr>
    </w:p>
    <w:p>
      <w:pPr>
        <w:pStyle w:val="Heading1"/>
        <w:spacing w:after="200" w:before="400" w:line="380" w:lineRule="atLeast"/>
        <w:jc w:val="center"/>
      </w:pPr>
      <w:bookmarkStart w:id="100004" w:name="_Toc100004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三、测试方案与用例设计</w:t>
      </w:r>
      <w:bookmarkEnd w:id="100004"/>
    </w:p>
    <w:p>
      <w:pPr>
        <w:pStyle w:val="Heading2"/>
        <w:spacing w:after="140" w:before="300" w:line="360" w:lineRule="atLeast"/>
      </w:pPr>
      <w:bookmarkStart w:id="100005" w:name="_Toc100005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3.1 自动化用例分布</w:t>
      </w:r>
      <w:bookmarkEnd w:id="100005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25　pytest 测试文件与用例数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测试文件</w:t>
            </w:r>
          </w:p>
        </w:tc>
        <w:tc>
          <w:tcPr>
            <w:tcW w:type="pct" w:w="1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用例数</w:t>
            </w:r>
          </w:p>
        </w:tc>
        <w:tc>
          <w:tcPr>
            <w:tcW w:type="pct" w:w="5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覆盖内容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test_network_parser.py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26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PCAP/Zeek/CSV 解析、五元组聚合、时间格式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test_correlation.py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26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九阶段关联规则、时间窗关联、去重编号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test_network_v2_features.py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17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网络事件 V2 特性（detail 字段、告警事件化）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test_contract_guard.py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16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Event V2 契约守卫：字段集、枚举、时区、占位值、EventOut 文件受检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test_llm_analysis.py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10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Agent 编排、输出强校验、降级路径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test_attack_chain.py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9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攻击链接口、攻击图、路径重建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test_attribution.py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9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指纹提取、C2 聚合、混合评分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test_prepare_demo_db.py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9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演示库准备、批次切换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test_case_integration.py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7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case_id 隔离、批次导入删除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test_ingest_api.py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上传嗅探、类型分派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test_network_http_semantics.py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内网 HTTP 语义关联（Collection）</w:t>
            </w:r>
          </w:p>
        </w:tc>
      </w:tr>
    </w:tbl>
    <w:p>
      <w:pPr>
        <w:spacing w:after="120"/>
      </w:pPr>
    </w:p>
    <w:p>
      <w:pPr>
        <w:pStyle w:val="Heading2"/>
        <w:spacing w:after="140" w:before="300" w:line="360" w:lineRule="atLeast"/>
      </w:pPr>
      <w:bookmarkStart w:id="100006" w:name="_Toc100006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3.2 测试数据集</w:t>
      </w:r>
      <w:bookmarkEnd w:id="100006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26　测试数据与规模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数据集</w:t>
            </w:r>
          </w:p>
        </w:tc>
        <w:tc>
          <w:tcPr>
            <w:tcW w:type="pct" w:w="1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pct" w:w="4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规模</w:t>
            </w:r>
          </w:p>
        </w:tc>
        <w:tc>
          <w:tcPr>
            <w:tcW w:type="pct" w:w="3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来源/依据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 靶场 e_case01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自建靶场实测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4 个抓包点 PCAP + 防火墙日志；网络侧 132 条 + 防火墙 588 条 = EventOut 720 条；主机侧 47,195 条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9/9 完整受控攻击链（CASE01-RUN-FINAL-01）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CTU-13 场景 2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公开数据集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Zeek 日志全集 356 万行（571MB）；实验取前 10 万行 × 3 日志（约 25 分钟窗口，139,195 会话）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官方 README 感染主机 147.32.84.165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APT29 Day1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公开数据集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合并 Zeek JSON 流 613 会话；主机事件 23,320 条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仓库 26 条 Sigma 规则的 19 个 ATT&amp;CK 技术标签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自造样例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开发样例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case01/case02 攻击链 PCAP；4 份 EVTX-ATTACK-SAMPLES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gen_sample_pcap.py 生成</w:t>
            </w:r>
          </w:p>
        </w:tc>
      </w:tr>
    </w:tbl>
    <w:p>
      <w:pPr>
        <w:spacing w:after="120"/>
      </w:pPr>
    </w:p>
    <w:p>
      <w:pPr>
        <w:pStyle w:val="Heading1"/>
        <w:spacing w:after="200" w:before="400" w:line="380" w:lineRule="atLeast"/>
        <w:jc w:val="center"/>
      </w:pPr>
      <w:bookmarkStart w:id="100007" w:name="_Toc100007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四、测试要求（一）：公开数据集溯源实验</w:t>
      </w:r>
      <w:bookmarkEnd w:id="100007"/>
    </w:p>
    <w:p>
      <w:pPr>
        <w:pStyle w:val="Heading2"/>
        <w:spacing w:after="140" w:before="300" w:line="360" w:lineRule="atLeast"/>
      </w:pPr>
      <w:bookmarkStart w:id="100008" w:name="_Toc100008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4.1 CTU-13 场景 2（Neris 僵尸网络）</w:t>
      </w:r>
      <w:bookmarkEnd w:id="100008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适配改造：CSV 列名别名（binetflow 格式）、小数秒时间戳四种格式、数据集标签进 detail、广播地址过滤，并依据实验观察新增 CC 轮询规则（同源对同端口窗口内轮询 ≥5 个不同外部主机）。检出结果对照官方 ground truth（感染主机 147.32.84.165）：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27　CTU-13 检出结果（对照感染主机）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规则</w:t>
            </w:r>
          </w:p>
        </w:tc>
        <w:tc>
          <w:tcPr>
            <w:tcW w:type="pct" w:w="1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命中感染主机(TP)</w:t>
            </w:r>
          </w:p>
        </w:tc>
        <w:tc>
          <w:tcPr>
            <w:tcW w:type="pct" w:w="1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背景流量告警</w:t>
            </w:r>
          </w:p>
        </w:tc>
        <w:tc>
          <w:tcPr>
            <w:tcW w:type="pct" w:w="4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suspicious_port（T1571）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感染主机向 7 个外部 IP 的 6667/IRC C2 连接全部命中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cc_rotation（T1071）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0</w:t>
            </w:r>
          </w:p>
        </w:tc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感染主机 25 分钟轮询 7 个 C2，新规则零误报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exfiltration（T1048）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18</w:t>
            </w:r>
          </w:p>
        </w:tc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背景窗口内正常软件更新类大流量下载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c2_beacon（T1071）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11</w:t>
            </w:r>
          </w:p>
        </w:tc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正常主机周期性外联（补丁/时间同步）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dns_tunnel（T1071.004）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8</w:t>
            </w:r>
          </w:p>
        </w:tc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CDN 类高熵长子域名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brute_force / 横向 / Web 攻击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0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20</w:t>
            </w:r>
          </w:p>
        </w:tc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背景流量中的正常远程服务与含参数请求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合计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9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59</w:t>
            </w:r>
          </w:p>
        </w:tc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窗口内背景流量占比 &gt;98%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结论：面向攻击链行为的规则（CC 轮询、IRC C2 端口）在真实数据上精确命中感染主机；面向单流特征的规则（大流量、周期性、熵值）在背景流量为主的窗口中误报较多，定量证明了跨源事件关联的必要性——单流告警需与主机侧异常相互印证后才能定性。139,195 个会话全部合规事件化，导出 EventOut 1,215 条（主机名覆盖率 95.4%，依据官方 README 建立映射），验证了真实 Zeek 数据的完整解析与事件化能力。</w:t>
      </w:r>
    </w:p>
    <w:p>
      <w:pPr>
        <w:pStyle w:val="Heading2"/>
        <w:spacing w:after="140" w:before="300" w:line="360" w:lineRule="atLeast"/>
      </w:pPr>
      <w:bookmarkStart w:id="100009" w:name="_Toc100009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4.2 APT29 ATT&amp;CK Evaluations Day1</w:t>
      </w:r>
      <w:bookmarkEnd w:id="100009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适配改造：新增合并 JSON 流解析（每行一个 JSON、@stream 区分 conn/dns/http、下划线键名），解析器现支持三种 Zeek 形态。按契约建立 IP→主机名映射（依据 ground truth 与端口证据，未编造），APT29 事件主机名覆盖率 98.5%（657/667，其余为子网广播地址），CTU-13 覆盖率 95.4%。检出结果对照仓库公开 Sigma 规则的 19 个 ATT&amp;CK 技术标签：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28　APT29 检出结果（对照 Sigma 技术清单）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检出</w:t>
            </w:r>
          </w:p>
        </w:tc>
        <w:tc>
          <w:tcPr>
            <w:tcW w:type="pct" w:w="1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技术</w:t>
            </w:r>
          </w:p>
        </w:tc>
        <w:tc>
          <w:tcPr>
            <w:tcW w:type="pct" w:w="5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与 ground truth 对照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48 条内网横向连接（SMB/RDP/WinRM）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T1021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与场景事实吻合（APT29 day1 即域内横向）；Sigma 未给网络侧 tag，属规则集覆盖差异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4 条数据外传（受害机 → 外部 C2 基础设施）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T1048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父技术命中 T1048.003（WebDAV 外传）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footprintdns.com 长标签 DNS 查询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T1071.004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GT 外发现：该域名是 APT29 真实 C2 域名，Sigma 规则集未覆盖，系统自动标记待复核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高频内网连接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T1110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待人工复核（可能为横向操作重试）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精确技术级交集为 0、父技术级命中 1；未命中的 15 个 ground truth 技术（注册表持久化、凭据转储、文件收集等）均为主机侧行为，落在主机日志解析模块职责范围内——该结果定量说明了题目要求主机日志 + 主机行为 + 网络流量多源融合的原因：单看网络侧无法覆盖攻击链全貌。</w:t>
      </w:r>
    </w:p>
    <w:p>
      <w:pPr>
        <w:pStyle w:val="Heading1"/>
        <w:spacing w:after="200" w:before="400" w:line="380" w:lineRule="atLeast"/>
        <w:jc w:val="center"/>
      </w:pPr>
      <w:bookmarkStart w:id="100010" w:name="_Toc100010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五、测试要求（二）：自建靶场完整入侵链验证</w:t>
      </w:r>
      <w:bookmarkEnd w:id="100010"/>
    </w:p>
    <w:p>
      <w:pPr>
        <w:pStyle w:val="Heading2"/>
        <w:spacing w:after="140" w:before="300" w:line="360" w:lineRule="atLeast"/>
      </w:pPr>
      <w:bookmarkStart w:id="100011" w:name="_Toc100011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5.1 靶场与攻击链</w:t>
      </w:r>
      <w:bookmarkEnd w:id="100011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E 成员在 VMware 隔离环境搭建 9 节点三网段靶场（WAN：攻击机 10.10.10.10、C2 10.10.10.20；DMZ：Web 10.10.20.10:80/8088、Email 10.10.20.20；LAN：办公 Win10 10.10.30.10、核心服务器 10.10.30.20；OPNsense 防火墙隔离三段），执行编号 CASE01-RUN-FINAL-01 的完整受控攻击链：Nmap 侦察 → ZAP 扫描与 DVWA 登录 → DVWA 命令注入获取 Web 权限 → Web 以实验账号 SSH 登录 Win10 → Win10 访问核心服务器取文件 → Win10 回连 C2 Beacon → 各节点留证。证据窗口为 2026-09-09 10:49:14 至 12:35:33（+08:00），多源证据含 4 个抓包点 PCAP、防火墙 filterlog、Linux auditd 与 auth.log、Windows EVTX。</w:t>
      </w:r>
    </w:p>
    <w:p>
      <w:pPr>
        <w:pStyle w:val="Heading2"/>
        <w:spacing w:after="140" w:before="300" w:line="360" w:lineRule="atLeast"/>
      </w:pPr>
      <w:bookmarkStart w:id="100012" w:name="_Toc100012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5.2 网络侧逐段检出结果</w:t>
      </w:r>
      <w:bookmarkEnd w:id="100012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29　靶场攻击链逐段检出评估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攻击阶段</w:t>
            </w:r>
          </w:p>
        </w:tc>
        <w:tc>
          <w:tcPr>
            <w:tcW w:type="pct" w:w="2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网络侧证据</w:t>
            </w:r>
          </w:p>
        </w:tc>
        <w:tc>
          <w:tcPr>
            <w:tcW w:type="pct" w:w="5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检出情况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Nmap 扫描（对 Web 6 端口）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6 个端口的 SYN</w:t>
            </w:r>
          </w:p>
        </w:tc>
        <w:tc>
          <w:tcPr>
            <w:tcW w:type="pct" w:w="5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未告警——端口数低于阈值 10（阈值权衡，见 5.3）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ZAP 扫描 + DVWA 登录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92 个 HTTP 请求</w:t>
            </w:r>
          </w:p>
        </w:tc>
        <w:tc>
          <w:tcPr>
            <w:tcW w:type="pct" w:w="5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全部事件化（修复：8088 加入 HTTP 明文解析端口）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DVWA 命令注入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4 个 POST，URL 编码载荷</w:t>
            </w:r>
          </w:p>
        </w:tc>
        <w:tc>
          <w:tcPr>
            <w:tcW w:type="pct" w:w="5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4 条 Web 攻击告警（T1190）并标记疑似入侵点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Web → Win10 SSH 跳板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13 个 SSH 会话（DMZ→LAN）</w:t>
            </w:r>
          </w:p>
        </w:tc>
        <w:tc>
          <w:tcPr>
            <w:tcW w:type="pct" w:w="5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13 条横向移动告警（T1021）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Win10 → Core:9100 取文件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5 个会话</w:t>
            </w:r>
          </w:p>
        </w:tc>
        <w:tc>
          <w:tcPr>
            <w:tcW w:type="pct" w:w="5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事件化留证但无告警——9100 为自定义端口，不在远程服务端口表，留待主机侧 auditd 佐证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Win10 → C2:8080 Beacon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4 个会话（间隔 163s/1093s/221s 不规则）</w:t>
            </w:r>
          </w:p>
        </w:tc>
        <w:tc>
          <w:tcPr>
            <w:tcW w:type="pct" w:w="5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事件化留证，心跳规则未触发——间隔不规则（预演与正式跑混合），规则行为符合设计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防火墙 filterlog 事件化为 588 条（source=firewall），放行/拦截动作与规则号进 detail，与攻击动作时间线互相印证。全部 132 条网络事件入库后回读比对零差异，EventOut 以 batch_id=e_case01 交付关联分析。主机侧 47,195 条事件（EVTX + auditd + auth.log）全部通过 validate_events 契约预检，与网络侧同 case_id 入库，实现“命令注入 → 可疑进程 → SSH 横向 → 敏感文件访问”的跨源关联。</w:t>
      </w:r>
    </w:p>
    <w:p>
      <w:pPr>
        <w:pStyle w:val="Heading2"/>
        <w:spacing w:after="140" w:before="300" w:line="360" w:lineRule="atLeast"/>
      </w:pPr>
      <w:bookmarkStart w:id="100013" w:name="_Toc100013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5.3 调参记录</w:t>
      </w:r>
      <w:bookmarkEnd w:id="100013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HTTP 明文解析端口补充 8088（DVWA/Nginx 实际端口）：HTTP 请求提取 4 → 96 个。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HTTP 载荷 URL 解码后匹配：命令注入载荷为 %26%26、%2F 编码形态，解码后命中（通用修复）。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新增“命令注入链接执行脚本”特征（&amp;&amp;/||/; + 可执行脚本），修复过程中发现并纠正了一处转义字符损坏（退格字节混入正则）。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谷歌分析 utmcmd= 参数撞 Web 攻击正则：加负向断言后真实数据告警 1354 → 16。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端口扫描阈值保持 10：6 端口的低强度侦察宁可漏报，换取背景流量下零误报的稳定性。</w:t>
      </w:r>
    </w:p>
    <w:p>
      <w:pPr>
        <w:pStyle w:val="Heading1"/>
        <w:spacing w:after="200" w:before="400" w:line="380" w:lineRule="atLeast"/>
        <w:jc w:val="center"/>
      </w:pPr>
      <w:bookmarkStart w:id="100014" w:name="_Toc100014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六、主机日志解析专项测试</w:t>
      </w:r>
      <w:bookmarkEnd w:id="100014"/>
    </w:p>
    <w:p>
      <w:pPr>
        <w:pStyle w:val="Heading2"/>
        <w:spacing w:after="140" w:before="300" w:line="360" w:lineRule="atLeast"/>
      </w:pPr>
      <w:bookmarkStart w:id="100015" w:name="_Toc100015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6.1 自检断言清单</w:t>
      </w:r>
      <w:bookmarkEnd w:id="100015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30　verify_day1（7 项）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断言</w:t>
            </w:r>
          </w:p>
        </w:tc>
        <w:tc>
          <w:tcPr>
            <w:tcW w:type="pct" w:w="8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契约</w:t>
            </w:r>
          </w:p>
        </w:tc>
        <w:tc>
          <w:tcPr>
            <w:tcW w:type="pct" w:w="8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19 字段、source 8 值枚举、未知字段拒绝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环境</w:t>
            </w:r>
          </w:p>
        </w:tc>
        <w:tc>
          <w:tcPr>
            <w:tcW w:type="pct" w:w="8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python-evtx/requests 可用、4 份真实样本 EVTX 就位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Windows 解析</w:t>
            </w:r>
          </w:p>
        </w:tc>
        <w:tc>
          <w:tcPr>
            <w:tcW w:type="pct" w:w="8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4624/4625/4688 字段断言：UTC+8、空 IP=null、SubStatus 译文、未开策略时 cmdline 必须为 null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Sysmon 解析</w:t>
            </w:r>
          </w:p>
        </w:tc>
        <w:tc>
          <w:tcPr>
            <w:tcW w:type="pct" w:w="8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ID 1/3/11/13：命令行与父进程、network_connection 含源端口、registry V2 键名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入库链路</w:t>
            </w:r>
          </w:p>
        </w:tc>
        <w:tc>
          <w:tcPr>
            <w:tcW w:type="pct" w:w="8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events.jsonl 产出 + 模拟后端批量 POST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产物校验</w:t>
            </w:r>
          </w:p>
        </w:tc>
        <w:tc>
          <w:tcPr>
            <w:tcW w:type="pct" w:w="8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全部输出文件逐行校验 19 键 + raw_log 必填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文档</w:t>
            </w:r>
          </w:p>
        </w:tc>
        <w:tc>
          <w:tcPr>
            <w:tcW w:type="pct" w:w="8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踩坑笔记就位</w:t>
            </w:r>
          </w:p>
        </w:tc>
      </w:tr>
    </w:tbl>
    <w:p>
      <w:pPr>
        <w:spacing w:after="120"/>
      </w:pP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31　verify_day2（7 项）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断言</w:t>
            </w:r>
          </w:p>
        </w:tc>
        <w:tc>
          <w:tcPr>
            <w:tcW w:type="pct" w:w="8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契约</w:t>
            </w:r>
          </w:p>
        </w:tc>
        <w:tc>
          <w:tcPr>
            <w:tcW w:type="pct" w:w="8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EVENT_TYPES 与 V2 冻结词表 31 词逐词一致（含 log_cleared）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8 个新事件 ID</w:t>
            </w:r>
          </w:p>
        </w:tc>
        <w:tc>
          <w:tcPr>
            <w:tcW w:type="pct" w:w="8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logout×2/log_cleared/4720/4728/4673/7045/4698 合成 XML 逐个断言 + 老 ID 回归（含 4728 组名陷阱）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会话重建</w:t>
            </w:r>
          </w:p>
        </w:tc>
        <w:tc>
          <w:tcPr>
            <w:tcW w:type="pct" w:w="8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90 分钟会话=5400 秒、未注销标 active、孤儿注销标 no_login_record、乱序可配对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异常规则</w:t>
            </w:r>
          </w:p>
        </w:tc>
        <w:tc>
          <w:tcPr>
            <w:tcW w:type="pct" w:w="8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5 条规则精确命中 + 不误报（2 连败不标、密码错不算枚举）+ severity 取最高 + 幂等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目录导入</w:t>
            </w:r>
          </w:p>
        </w:tc>
        <w:tc>
          <w:tcPr>
            <w:tcW w:type="pct" w:w="8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坏 EVTX 只丢自己不拖垮整批、按文件统计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产物校验</w:t>
            </w:r>
          </w:p>
        </w:tc>
        <w:tc>
          <w:tcPr>
            <w:tcW w:type="pct" w:w="8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真实跑批产物逐行校验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Linux 三件套</w:t>
            </w:r>
          </w:p>
        </w:tc>
        <w:tc>
          <w:tcPr>
            <w:tcW w:type="pct" w:w="8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auth（invalid_user、+08:00）、audit 原始格式（sudo hex 解码、hex flags 判写）、解释格式（中文时间戳、SOCKADDR 解出 IP:端口）、审计序号去重</w:t>
            </w:r>
          </w:p>
        </w:tc>
      </w:tr>
    </w:tbl>
    <w:p>
      <w:pPr>
        <w:spacing w:after="120"/>
      </w:pPr>
    </w:p>
    <w:p>
      <w:pPr>
        <w:pStyle w:val="Heading2"/>
        <w:spacing w:after="140" w:before="300" w:line="360" w:lineRule="atLeast"/>
      </w:pPr>
      <w:bookmarkStart w:id="100016" w:name="_Toc100016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6.2 E 靶场主机侧整批测试</w:t>
      </w:r>
      <w:bookmarkEnd w:id="100016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以 build_e_final_batch.py 一条命令从 E-work/raw 的 9 份原始证据（Linux 侧 6 份 auditd 解释格式导出 + auth.log，Windows 侧 Security/System 两份 EVTX）构建整批标准事件：auditd 跨文件按审计序号去重、整批会话重建与异常预标记、Windows 装机默认主机名（DESKTOP-88HQCN9 等）对齐为靶机名 win10-jump，最终 47,195 条事件全部通过 C 侧 validate_events 契约预检，经一批一库流程入库（EventOut id 1–47195）。</w:t>
      </w:r>
    </w:p>
    <w:p>
      <w:pPr>
        <w:pStyle w:val="Heading1"/>
        <w:spacing w:after="200" w:before="400" w:line="380" w:lineRule="atLeast"/>
        <w:jc w:val="center"/>
      </w:pPr>
      <w:bookmarkStart w:id="100017" w:name="_Toc100017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七、测试结果汇总</w:t>
      </w:r>
      <w:bookmarkEnd w:id="100017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32　测试结果汇总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测试项</w:t>
            </w:r>
          </w:p>
        </w:tc>
        <w:tc>
          <w:tcPr>
            <w:tcW w:type="pct" w:w="1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  <w:tc>
          <w:tcPr>
            <w:tcW w:type="pct" w:w="5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关键数字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pytest 自动化测试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全部通过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11 个文件 / 136 个函数 / 参数化展开 182 例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B 侧自检脚本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全部通过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verify_day1 7 项 + verify_day2 7 项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契约守卫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全部通过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5 个批次 EventOut（case01/case02/apt29_day1/ctu13_s2/e_case01）受检合规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CTU-13 实验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通过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139,195 会话事件化；攻击行为规则 9 TP、感染主机全部命中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APT29 实验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通过（含 1 项 GT 外发现）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667 条网络事件、主机名覆盖 98.5%；父技术命中 T1048.003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 靶场网络侧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通过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132 + 588 条事件；初始访问/横向/入侵点直接告警；round-trip 零差异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 靶场主机侧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通过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47,195 条事件全部过契约预检，跨源关联成立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LLM 分析接口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通过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三 Agent 报告 + 降级路径；接口恒 200</w:t>
            </w:r>
          </w:p>
        </w:tc>
      </w:tr>
    </w:tbl>
    <w:p>
      <w:pPr>
        <w:spacing w:after="120"/>
      </w:pPr>
    </w:p>
    <w:p>
      <w:pPr>
        <w:pStyle w:val="Heading1"/>
        <w:spacing w:after="200" w:before="400" w:line="380" w:lineRule="atLeast"/>
        <w:jc w:val="center"/>
      </w:pPr>
      <w:bookmarkStart w:id="100018" w:name="_Toc100018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八、缺陷分析与修复记录</w:t>
      </w:r>
      <w:bookmarkEnd w:id="100018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33　主要缺陷与修复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缺陷</w:t>
            </w:r>
          </w:p>
        </w:tc>
        <w:tc>
          <w:tcPr>
            <w:tcW w:type="pct" w:w="3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根因</w:t>
            </w:r>
          </w:p>
        </w:tc>
        <w:tc>
          <w:tcPr>
            <w:tcW w:type="pct" w:w="3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修复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真实流量 Web 攻击误报 1354 条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谷歌分析 utmcmd= 参数命中命令注入正则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正则加负向断言，告警降至 16 条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DVWA 请求未被提取为 HTTP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8088 非标准端口不在 HTTP 明文解析端口表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HTTP_PORTS 配置化并补充 8088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URL 编码攻击载荷漏检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特征匹配在解码前执行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匹配前统一 unquote_plus 解码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命令注入正则失效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退格字节混入正则源码（转义字符损坏）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修复正则并新增“链接执行脚本”模式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EventOut 字段名违反冻结契约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后端输出沿用旧名 event_id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schema 增加 serialization_alias，数据库列名仅作内部细节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广播地址触发可疑端口告警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子网广播 147.32.255.255 未过滤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检测器增加广播/多播排除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SubStatus 码表失配</w:t>
            </w:r>
          </w:p>
        </w:tc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直接 upper() 把 0x 前缀变大写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规范化函数保 0x 小写、主体大写</w:t>
            </w:r>
          </w:p>
        </w:tc>
      </w:tr>
    </w:tbl>
    <w:p>
      <w:pPr>
        <w:spacing w:after="120"/>
      </w:pPr>
    </w:p>
    <w:p>
      <w:pPr>
        <w:pStyle w:val="Heading1"/>
        <w:spacing w:after="200" w:before="400" w:line="380" w:lineRule="atLeast"/>
        <w:jc w:val="center"/>
      </w:pPr>
      <w:bookmarkStart w:id="100019" w:name="_Toc100019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九、遗留问题与风险评估</w:t>
      </w:r>
      <w:bookmarkEnd w:id="100019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单源局限：APT29 实验 15/19 未命中技术均为主机侧行为；系统已具备多源同批入库与跨源关联能力，主机侧事件已补齐入库，但攻击链级联合评估报告待深化。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子集口径：CTU-13 受内存限制取 10 万行子集（全量 356 万行），全量评估需分批入库后进行。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Windows Sysmon 未部署：靶场 Windows 侧以审核策略事件为主，Sysmon 解析器已就绪但真实数据未采集，文件/网络类主机行为证据依赖 Linux auditd 补位。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部分攻击段仅事件化无告警：自定义端口（9100）与不规则 Beacon 间隔属于规则阈值的设计权衡，已通过多源证据关联补证。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低强度侦察漏报：6 端口扫描低于阈值 10，阈值调整需在误报与漏报间继续权衡。</w:t>
      </w:r>
    </w:p>
    <w:p>
      <w:pPr>
        <w:pStyle w:val="Heading1"/>
        <w:spacing w:after="200" w:before="400" w:line="380" w:lineRule="atLeast"/>
        <w:jc w:val="center"/>
      </w:pPr>
      <w:bookmarkStart w:id="100020" w:name="_Toc100020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十、测试结论</w:t>
      </w:r>
      <w:bookmarkEnd w:id="100020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系统通过了三层自动化测试（182 例 pytest、16 项模块自检、5 批契约守卫）与两类真实数据验证：在公开数据集上验证了格式兼容与规则有效性（CTU-13 感染主机攻击行为全部精确命中、APT29 父技术级命中与 GT 外发现），在 9 节点自建靶场上验证了完整入侵链的多源采集、事件化、契约入库、跨源关联与前端呈现全流程（47,195 条主机事件 + 720 条网络/防火墙事件，命令注入初始访问、SSH 横向、疑似入侵点均由规则直接告警并还原出完整攻击路径）。测试中发现的问题已全部修复并回归，遗留项均为明确的设计权衡并已列入改进方向。测试结论：系统达到题目测试要求(1)(2)的验收标准，判定为通过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恶意攻击行为溯源分析系统 · 测试分析报告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eastAsia="SimHei"/>
      <w:b/>
      <w:bCs/>
      <w:color w:val="0E4A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Times New Roman" w:eastAsia="SimHei"/>
      <w:b/>
      <w:bCs/>
      <w:color w:val="0E4A5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eastAsia="SimHei"/>
      <w:b/>
      <w:bCs/>
      <w:color w:val="222222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</dc:title>
  <dc:creator>恶意攻击行为溯源分析系统项目组</dc:creator>
  <cp:lastModifiedBy>Un-named</cp:lastModifiedBy>
  <cp:revision>1</cp:revision>
  <dcterms:created xsi:type="dcterms:W3CDTF">2026-09-11T12:12:49.258Z</dcterms:created>
  <dcterms:modified xsi:type="dcterms:W3CDTF">2026-09-11T12:12:49.258Z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