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EFE" w:val="clear"/>
          </w:tcPr>
          <w:p>
            <w:pPr>
              <w:spacing w:before="4596"/>
            </w:pPr>
          </w:p>
          <w:p>
            <w:pPr>
              <w:pBdr>
                <w:bottom w:val="single" w:sz="6" w:space="8"/>
              </w:pBdr>
              <w:spacing w:after="500"/>
              <w:ind w:left="1200" w:right="800"/>
            </w:pPr>
            <w:r>
              <w:rPr>
                <w:rFonts w:ascii="Calibri" w:eastAsia="SimHei"/>
                <w:spacing w:val="40"/>
                <w:sz w:val="18"/>
                <w:szCs w:val="18"/>
              </w:rPr>
              <w:t xml:space="preserve">C  O  U  R  S  E     D  E  S  I  G  N     D  E  L  I  V  E  R  A  B  L  E</w:t>
            </w:r>
          </w:p>
          <w:p>
            <w:pPr>
              <w:spacing w:after="300" w:line="920" w:lineRule="atLeast"/>
              <w:ind w:left="1200"/>
            </w:pPr>
            <w:r>
              <w:rPr>
                <w:rFonts w:ascii="Arial" w:eastAsia="SimHei"/>
                <w:b/>
                <w:bCs/>
                <w:color w:val="0E4A56"/>
                <w:sz w:val="80"/>
                <w:szCs w:val="80"/>
              </w:rPr>
              <w:t xml:space="preserve">详细设计报告</w:t>
            </w:r>
          </w:p>
          <w:p>
            <w:pPr>
              <w:spacing w:after="800" w:line="380" w:lineRule="atLeast"/>
              <w:ind w:left="1200"/>
            </w:pPr>
            <w:r>
              <w:rPr>
                <w:rFonts w:ascii="Arial" w:eastAsia="Microsoft YaHei"/>
                <w:color w:val="5A6670"/>
                <w:sz w:val="24"/>
                <w:szCs w:val="24"/>
              </w:rPr>
              <w:t xml:space="preserve">恶意攻击行为溯源分析系统（网络空间安全课程设计 · 题 3）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课程：网络空间安全与信息安全课程设计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组长：【组长姓名】　班级：【班级】　学号：【学号】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组员：【组员姓名× 5，详见任务分工说明】</w:t>
            </w:r>
          </w:p>
          <w:p>
            <w:pPr>
              <w:pBdr>
                <w:left w:val="single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707070"/>
                <w:sz w:val="24"/>
                <w:szCs w:val="24"/>
              </w:rPr>
              <w:t xml:space="preserve">验收日期：2026 年 9 月 12 日（沙河校区 N103）</w:t>
            </w:r>
          </w:p>
          <w:p>
            <w:pPr>
              <w:spacing w:before="4596"/>
            </w:pPr>
          </w:p>
          <w:p>
            <w:pPr>
              <w:pBdr>
                <w:top w:val="single" w:sz="2" w:space="8"/>
              </w:pBdr>
              <w:spacing w:before="200"/>
              <w:ind w:left="1200" w:right="800"/>
            </w:pP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恶意攻击行为溯源分析系统</w:t>
            </w:r>
            <w:r>
              <w:t xml:space="preserve">                                        </w:t>
            </w:r>
            <w:r>
              <w:rPr>
                <w:rFonts w:ascii="Arial" w:eastAsia="Microsoft YaHei"/>
                <w:color w:val="9AA5AA"/>
                <w:sz w:val="16"/>
                <w:szCs w:val="16"/>
              </w:rPr>
              <w:t xml:space="preserve">2026-09-12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docGrid w:linePitch="360"/>
        </w:sectPr>
      </w:pPr>
    </w:p>
    <w:p>
      <w:pPr>
        <w:spacing w:after="360" w:before="480"/>
        <w:jc w:val="center"/>
      </w:pPr>
      <w:r>
        <w:rPr>
          <w:rFonts w:ascii="Times New Roman" w:eastAsia="SimHei"/>
          <w:b/>
          <w:bCs/>
          <w:color w:val="222222"/>
          <w:sz w:val="32"/>
          <w:szCs w:val="32"/>
        </w:rPr>
        <w:t xml:space="preserve">目  录</w:t>
      </w:r>
    </w:p>
    <w:sdt>
      <w:sdtPr>
        <w:alias w:val="Table of Contents"/>
      </w:sdtPr>
      <w:sdtContent>
        <w:p>
          <w:r>
            <w:fldChar w:fldCharType="begin" w:dirty="true"/>
          </w:r>
          <w:r>
            <w:instrText xml:space="preserve">TOC \h \o "1-3"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一、引言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二、主机日志解析模块详细设计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2.1 模块结构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2.2 统一事件构造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2.3 Windows EVTX 解析设计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2.4 Sysmon 解析设计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2.5 Linux auth.log 解析设计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2.6 Linux auditd 解析设计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2.7 会话重建设计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2.8 异常预标记规则设计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2.9 去重与容错设计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三、网络流量解析模块详细设计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3.1 模块结构与输入分流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3.2 PCAP 五元组会话聚合设计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3.3 事件归一化与契约校验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3.4 十个检测器设计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3.5 疑似入侵点标记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四、后端服务模块详细设计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8" w:history="1">
            <w:r>
              <w:rPr>
                <w:rStyle w:val="Hyperlink"/>
              </w:rPr>
              <w:t>4.1 应用组装</w:t>
            </w:r>
            <w:r>
              <w:tab/>
            </w:r>
            <w:r>
              <w:fldChar w:fldCharType="begin"/>
            </w:r>
            <w:r>
              <w:instrText xml:space="preserve"> PAGEREF _Toc100018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19" w:history="1">
            <w:r>
              <w:rPr>
                <w:rStyle w:val="Hyperlink"/>
              </w:rPr>
              <w:t>4.2 数据校验模型</w:t>
            </w:r>
            <w:r>
              <w:tab/>
            </w:r>
            <w:r>
              <w:fldChar w:fldCharType="begin"/>
            </w:r>
            <w:r>
              <w:instrText xml:space="preserve"> PAGEREF _Toc100019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0" w:history="1">
            <w:r>
              <w:rPr>
                <w:rStyle w:val="Hyperlink"/>
              </w:rPr>
              <w:t>4.3 导入接口的批次隔离逻辑</w:t>
            </w:r>
            <w:r>
              <w:tab/>
            </w:r>
            <w:r>
              <w:fldChar w:fldCharType="begin"/>
            </w:r>
            <w:r>
              <w:instrText xml:space="preserve"> PAGEREF _Toc100020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1" w:history="1">
            <w:r>
              <w:rPr>
                <w:rStyle w:val="Hyperlink"/>
              </w:rPr>
              <w:t>4.4 ingest 类型嗅探与批次管理</w:t>
            </w:r>
            <w:r>
              <w:tab/>
            </w:r>
            <w:r>
              <w:fldChar w:fldCharType="begin"/>
            </w:r>
            <w:r>
              <w:instrText xml:space="preserve"> PAGEREF _Toc100021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2" w:history="1">
            <w:r>
              <w:rPr>
                <w:rStyle w:val="Hyperlink"/>
              </w:rPr>
              <w:t>五、攻击链关联与身份溯源模块详细设计</w:t>
            </w:r>
            <w:r>
              <w:tab/>
            </w:r>
            <w:r>
              <w:fldChar w:fldCharType="begin"/>
            </w:r>
            <w:r>
              <w:instrText xml:space="preserve"> PAGEREF _Toc100022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3" w:history="1">
            <w:r>
              <w:rPr>
                <w:rStyle w:val="Hyperlink"/>
              </w:rPr>
              <w:t>5.1 correlate_events 总体流程</w:t>
            </w:r>
            <w:r>
              <w:tab/>
            </w:r>
            <w:r>
              <w:fldChar w:fldCharType="begin"/>
            </w:r>
            <w:r>
              <w:instrText xml:space="preserve"> PAGEREF _Toc100023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4" w:history="1">
            <w:r>
              <w:rPr>
                <w:rStyle w:val="Hyperlink"/>
              </w:rPr>
              <w:t>5.2 九个阶段检测器判定条件</w:t>
            </w:r>
            <w:r>
              <w:tab/>
            </w:r>
            <w:r>
              <w:fldChar w:fldCharType="begin"/>
            </w:r>
            <w:r>
              <w:instrText xml:space="preserve"> PAGEREF _Toc100024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5" w:history="1">
            <w:r>
              <w:rPr>
                <w:rStyle w:val="Hyperlink"/>
              </w:rPr>
              <w:t>5.3 攻击步骤输出结构</w:t>
            </w:r>
            <w:r>
              <w:tab/>
            </w:r>
            <w:r>
              <w:fldChar w:fldCharType="begin"/>
            </w:r>
            <w:r>
              <w:instrText xml:space="preserve"> PAGEREF _Toc100025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6" w:history="1">
            <w:r>
              <w:rPr>
                <w:rStyle w:val="Hyperlink"/>
              </w:rPr>
              <w:t>5.4 攻击图与路径算法</w:t>
            </w:r>
            <w:r>
              <w:tab/>
            </w:r>
            <w:r>
              <w:fldChar w:fldCharType="begin"/>
            </w:r>
            <w:r>
              <w:instrText xml:space="preserve"> PAGEREF _Toc100026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7" w:history="1">
            <w:r>
              <w:rPr>
                <w:rStyle w:val="Hyperlink"/>
              </w:rPr>
              <w:t>5.5 身份溯源详细设计</w:t>
            </w:r>
            <w:r>
              <w:tab/>
            </w:r>
            <w:r>
              <w:fldChar w:fldCharType="begin"/>
            </w:r>
            <w:r>
              <w:instrText xml:space="preserve"> PAGEREF _Toc100027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28" w:history="1">
            <w:r>
              <w:rPr>
                <w:rStyle w:val="Hyperlink"/>
              </w:rPr>
              <w:t>六、前端模块详细设计</w:t>
            </w:r>
            <w:r>
              <w:tab/>
            </w:r>
            <w:r>
              <w:fldChar w:fldCharType="begin"/>
            </w:r>
            <w:r>
              <w:instrText xml:space="preserve"> PAGEREF _Toc100028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29" w:history="1">
            <w:r>
              <w:rPr>
                <w:rStyle w:val="Hyperlink"/>
              </w:rPr>
              <w:t>6.1 页面结构</w:t>
            </w:r>
            <w:r>
              <w:tab/>
            </w:r>
            <w:r>
              <w:fldChar w:fldCharType="begin"/>
            </w:r>
            <w:r>
              <w:instrText xml:space="preserve"> PAGEREF _Toc100029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0" w:history="1">
            <w:r>
              <w:rPr>
                <w:rStyle w:val="Hyperlink"/>
              </w:rPr>
              <w:t>6.2 数据层设计（api.js）</w:t>
            </w:r>
            <w:r>
              <w:tab/>
            </w:r>
            <w:r>
              <w:fldChar w:fldCharType="begin"/>
            </w:r>
            <w:r>
              <w:instrText xml:space="preserve"> PAGEREF _Toc100030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31" w:history="1">
            <w:r>
              <w:rPr>
                <w:rStyle w:val="Hyperlink"/>
              </w:rPr>
              <w:t>七、LLM 多智能体模块详细设计</w:t>
            </w:r>
            <w:r>
              <w:tab/>
            </w:r>
            <w:r>
              <w:fldChar w:fldCharType="begin"/>
            </w:r>
            <w:r>
              <w:instrText xml:space="preserve"> PAGEREF _Toc100031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2" w:history="1">
            <w:r>
              <w:rPr>
                <w:rStyle w:val="Hyperlink"/>
              </w:rPr>
              <w:t>7.1 配置与协议</w:t>
            </w:r>
            <w:r>
              <w:tab/>
            </w:r>
            <w:r>
              <w:fldChar w:fldCharType="begin"/>
            </w:r>
            <w:r>
              <w:instrText xml:space="preserve"> PAGEREF _Toc100032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3" w:history="1">
            <w:r>
              <w:rPr>
                <w:rStyle w:val="Hyperlink"/>
              </w:rPr>
              <w:t>7.2 多智能体编排</w:t>
            </w:r>
            <w:r>
              <w:tab/>
            </w:r>
            <w:r>
              <w:fldChar w:fldCharType="begin"/>
            </w:r>
            <w:r>
              <w:instrText xml:space="preserve"> PAGEREF _Toc100033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4" w:history="1">
            <w:r>
              <w:rPr>
                <w:rStyle w:val="Hyperlink"/>
              </w:rPr>
              <w:t>7.3 上下文构建与输出强校验</w:t>
            </w:r>
            <w:r>
              <w:tab/>
            </w:r>
            <w:r>
              <w:fldChar w:fldCharType="begin"/>
            </w:r>
            <w:r>
              <w:instrText xml:space="preserve"> PAGEREF _Toc100034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11"/>
            <w:ind w:left="360"/>
            <w:tabs>
              <w:tab w:val="right" w:leader="dot" w:pos="9026"/>
            </w:tabs>
            <w:spacing w:before="120" w:after="60"/>
          </w:pPr>
          <w:hyperlink w:anchor="_Toc100035" w:history="1">
            <w:r>
              <w:rPr>
                <w:rStyle w:val="Hyperlink"/>
              </w:rPr>
              <w:t>7.4 降级策略</w:t>
            </w:r>
            <w:r>
              <w:tab/>
            </w:r>
            <w:r>
              <w:fldChar w:fldCharType="begin"/>
            </w:r>
            <w:r>
              <w:instrText xml:space="preserve"> PAGEREF _Toc100035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rPr>
          <w:rFonts w:ascii="Times New Roman" w:eastAsia="KaiTi"/>
          <w:i/>
          <w:iCs/>
          <w:color w:val="888888"/>
          <w:sz w:val="18"/>
          <w:szCs w:val="18"/>
        </w:rPr>
        <w:t xml:space="preserve">注：本目录由域代码生成。若编辑后页码变化，请在 Word 中右键点击目录并选择“更新域”刷新页码。</w:t>
      </w:r>
    </w:p>
    <w:p>
      <w:r>
        <w:br w:type="page"/>
      </w:r>
    </w:p>
    <w:p>
      <w:pPr>
        <w:sectPr>
          <w:footerReference w:type="default" r:id="rId7"/>
          <w:type w:val="nextPage"/>
          <w:pgSz w:w="11906" w:h="16838" w:orient="portrait"/>
          <w:pgMar w:top="1440" w:right="1417" w:bottom="1440" w:left="1701" w:header="708" w:footer="708" w:gutter="0"/>
          <w:pgNumType w:start="1" w:fmt="upperRoman"/>
          <w:docGrid w:linePitch="360"/>
        </w:sectPr>
      </w:pPr>
    </w:p>
    <w:p>
      <w:pPr>
        <w:pStyle w:val="Heading1"/>
        <w:spacing w:after="200" w:before="400" w:line="380" w:lineRule="atLeast"/>
        <w:jc w:val="center"/>
      </w:pPr>
      <w:bookmarkStart w:id="100000" w:name="_Toc100000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一、引言</w:t>
      </w:r>
      <w:bookmarkEnd w:id="10000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本报告为恶意攻击行为溯源分析系统的详细设计文档，按模块给出实现级设计：数据结构与字段映射、算法流程与判定条件、接口参数与错误码、校验与容错机制。读者对象为开发成员与验收评审。系统总体架构、需求与接口清单见《概要设计报告》；本报告与代码版本保持一致，代码位置以仓库实际路径为准。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系统代码规模约 1.97 万行：主机日志解析模块（backend/b_host_parser，13 文件约 3,000 行）、网络流量解析模块（backend/parsers/network，12 文件约 2,200 行）、后端服务（backend 根与 routers/schemas/database 约 1,400 行）、关联分析与身份溯源（backend/analysis，约 2,600 行）、LLM 多智能体（backend/llm_analysis.py 约 700 行）、前端（frontend，约 4,100 行含 HTML/CSS）、流程脚本（scripts，约 2,100 行）。</w:t>
      </w:r>
    </w:p>
    <w:p>
      <w:pPr>
        <w:pStyle w:val="Heading1"/>
        <w:spacing w:after="200" w:before="400" w:line="380" w:lineRule="atLeast"/>
        <w:jc w:val="center"/>
      </w:pPr>
      <w:bookmarkStart w:id="100001" w:name="_Toc100001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二、主机日志解析模块详细设计</w:t>
      </w:r>
      <w:bookmarkEnd w:id="100001"/>
    </w:p>
    <w:p>
      <w:pPr>
        <w:pStyle w:val="Heading2"/>
        <w:spacing w:after="140" w:before="300" w:line="360" w:lineRule="atLeast"/>
      </w:pPr>
      <w:bookmarkStart w:id="100002" w:name="_Toc10000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2.1 模块结构</w:t>
      </w:r>
      <w:bookmarkEnd w:id="100002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16　b_host_parser 模块文件结构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文件</w:t>
            </w:r>
          </w:p>
        </w:tc>
        <w:tc>
          <w:tcPr>
            <w:tcW w:type="pct" w:w="7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schema.py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Event V2 契约：19 字段定义、33 词 EVENT_TYPES、LOGON_TYPES/SUB_STATUS 码表、make_event 工厂（未知字段抛错）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windows_evtx.py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Security/System EVTX 解析（python-evtx + XML），11 类事件 ID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sysmon.py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Sysmon .evtx 解析（ID 1/3/11/13）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sysmon_json.py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APT29 数据集 JSON 行格式解析（Sysmon 1/3/11/13/22/23 + Security 11 类）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linux_log.py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auth.log（sshd）与 auditd（原始/解释双格式）解析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sessions.py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登录会话重建（4624/4634 按 LogonId 配对）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anomaly.py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5 条解析期异常预标记规则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run_parse.py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命令行入口：单文件/目录解析、Linux 去重、编排统计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build_e_final_batch.py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 靶场整批构建入口（9 输入文件、主机名对齐、整批 enrich）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verify_day1.py / verify_day2.py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自检脚本，各 7 项断言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import_client.py</w:t>
            </w:r>
          </w:p>
        </w:tc>
        <w:tc>
          <w:tcPr>
            <w:tcW w:type="pct" w:w="7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save_jsonl 落地与 500 条/批 POST /api/events/import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03" w:name="_Toc10000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2.2 统一事件构造</w:t>
      </w:r>
      <w:bookmarkEnd w:id="10000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所有解析器统一经由 make_event 工厂构造事件：先填 19 字段默认值（detail={}、anomaly_flags=[]、severity=0），再覆盖解析出的字段；传入契约外字段直接抛 KeyError，从构造层面杜绝字段名漂移。时间统一为 UTC+8 ISO8601 字符串（含微秒，按真实精度保留）；raw_log 保存原始记录前 2000 字符。</w:t>
      </w:r>
    </w:p>
    <w:p>
      <w:pPr>
        <w:pStyle w:val="Heading2"/>
        <w:spacing w:after="140" w:before="300" w:line="360" w:lineRule="atLeast"/>
      </w:pPr>
      <w:bookmarkStart w:id="100004" w:name="_Toc10000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2.3 Windows EVTX 解析设计</w:t>
      </w:r>
      <w:bookmarkEnd w:id="10000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解析流程：python-evtx 逐记录解码 → record.xml 转 ElementTree → System 节点取 EventID/TimeCreated/Computer → EventData 的 Data 键值摊平为 dict → 按事件 ID 分派到具体分支提取字段。时间优先取 XML 的 TimeCreated/SystemTime（比记录头 FILETIME 更接近事件真实发生时刻），naive UTC 补时区后转 +08:00。Windows 的空值占位（“-”）统一清洗为 null。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17　Windows 事件 ID 字段映射（节选）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事件 ID</w:t>
            </w:r>
          </w:p>
        </w:tc>
        <w:tc>
          <w:tcPr>
            <w:tcW w:type="pct" w:w="2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event_type</w:t>
            </w:r>
          </w:p>
        </w:tc>
        <w:tc>
          <w:tcPr>
            <w:tcW w:type="pct" w:w="5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关键字段提取设计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4624 登录成功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login_success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user=TargetUserName；src_ip=IpAddress；logon_type 查 LOGON_TYPES 码表；session_id=主机:TargetLogonId；IpPort 进 detail.src_port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4625 登录失败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login_failed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SubStatus 经规范化后查 SUB_STATUS 码表翻译（0xC0000064=用户不存在等），译文与原始码进 detail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4688 进程创建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process_start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process=basename(NewProcessName)；detail.parent_process=ParentProcessName；cmdline 仅在靶机开启命令行审核时存在，缺失为 null 不造假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4634/4647 注销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logout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session_id 与 4624 同键，供会话重建配对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1102 日志清除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log_cleared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操作者取 SubjectUserName（对应 T1070.002 防御规避）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4720 / 4728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user_created / group_member_added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4728 的 TargetUserName 为组名（易错点），成员取 MemberName（DN 格式）或回退 MemberSid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7045 服务安装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service_created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process=basename(ImagePath)；detail 带服务类型/启动类型/运行账号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4728 之外的 4673/4698</w:t>
            </w:r>
          </w:p>
        </w:tc>
        <w:tc>
          <w:tcPr>
            <w:tcW w:type="pct" w:w="2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privilege_change / scheduled_task_created</w:t>
            </w:r>
          </w:p>
        </w:tc>
        <w:tc>
          <w:tcPr>
            <w:tcW w:type="pct" w:w="5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4673 带 PrivilegeList；4698 带 TaskName/TaskContent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不在支持清单内的事件 ID 计入 skipped_other 统计（并记录 other:ID 分布供报告引用）；SUPPORTED 清单中有 ID 但未实现分支的，解析器主动抛错而非静默跳过。</w:t>
      </w:r>
    </w:p>
    <w:p>
      <w:pPr>
        <w:pStyle w:val="Heading2"/>
        <w:spacing w:after="140" w:before="300" w:line="360" w:lineRule="atLeast"/>
      </w:pPr>
      <w:bookmarkStart w:id="100005" w:name="_Toc10000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2.4 Sysmon 解析设计</w:t>
      </w:r>
      <w:bookmarkEnd w:id="10000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evtx 版复用 Windows 解析的通用设施，支持 ID 1 进程创建（Image/CommandLine/ParentImage/Hashes）、ID 3 网络连接（主机侧唯一产出 dst_ip/dst_port/protocol 的事件，SourceIp 为 src_ip，源端口进 detail.src_port）、ID 11 文件创建（TargetFilename 进 detail.file_path）、ID 13 注册表修改（键路径末段为值名）。APT29 JSON 行版按顶层 EventID/Channel/Hostname 路由，额外支持 ID 22 DNS 查询（qname 及主域提取，与 C 侧 dns_query 口径对齐）与 ID 23 文件删除；该数据集的时间一律取 Sysmon 自带 UtcTime 字段（毫秒精度真 UTC），禁用采集机本地时间的 EventTime 字段；主机名取被采集主机的 Hostname 字段。</w:t>
      </w:r>
    </w:p>
    <w:p>
      <w:pPr>
        <w:pStyle w:val="Heading2"/>
        <w:spacing w:after="140" w:before="300" w:line="360" w:lineRule="atLeast"/>
      </w:pPr>
      <w:bookmarkStart w:id="100006" w:name="_Toc100006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2.5 Linux auth.log 解析设计</w:t>
      </w:r>
      <w:bookmarkEnd w:id="10000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支持两种行头：传统 syslog 格式（月 日 时间 主机 程序[pid]:，无年份，以文件 mtime 年份补全）与 rsyslog ISO 格式（行内自带时区偏移，任意偏移统一换算 +08:00）。正文以正则提取 Accepted/Failed + 认证方式 + 用户 + 来源 IP + 端口；“invalid user”前缀标识用户不存在的爆破探测，记入 detail.invalid_user 供用户名枚举规则使用。非 sshd 行与不匹配行计入跳过统计。</w:t>
      </w:r>
    </w:p>
    <w:p>
      <w:pPr>
        <w:pStyle w:val="Heading2"/>
        <w:spacing w:after="140" w:before="300" w:line="360" w:lineRule="atLeast"/>
      </w:pPr>
      <w:bookmarkStart w:id="100007" w:name="_Toc100007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2.6 Linux auditd 解析设计</w:t>
      </w:r>
      <w:bookmarkEnd w:id="100007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auditd 的一条行为由多条组件记录组成，按审计序号（serial）配对。设计为两遍扫描：第一遍整文件按 serial 分组收集 SYSCALL/EXECVE/PATH/CWD/SOCKADDR/PROCTITLE 组件与 USER_CMD 等用户态记录；第二遍按组组装产出事件。兼容原始格式（msg=audit(epoch.serial)、数字型字段）与 ausearch -i 解释格式（本地化时间戳、名称型字段）两种输入。</w:t>
      </w:r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18　auditd 行为还原规则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syscall / 记录类型</w:t>
            </w:r>
          </w:p>
        </w:tc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产出 event_type</w:t>
            </w:r>
          </w:p>
        </w:tc>
        <w:tc>
          <w:tcPr>
            <w:tcW w:type="pct" w:w="5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关键设计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execve(59) + EXECVE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process_start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 argc 取 a0..aN 还原命令行；HEX 与 \0NN 八进制转义解码；无 EXECVE 时退回 PROCTITLE hex 解码按 NUL 切分；detail.ppid 记录父进程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USER_CMD（sudo）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process_start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cmd= HEX 解码；sudo 信息（cwd/terminal/uid/auid）进 detail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open(2) / openat(257) + PATH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file_read / file_write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PATH 按 item 序号取最大为目标文件；相对路径拼 CWD；openat 看 a2、open 看 a1，flags 命中 O_WRONLY/O_RDWR（含 hex 位与运算）判写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connect(42) / accept(43,288) + SOCKADDR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network_connection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内核 sockaddr 结构解码：family 小端、AF_INET 端口大端、IPv4 四字节；connect 对端记 dst，accept 对端记 src；AF_LOCAL/AF_NETLINK（unix socket）过滤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SERVICE_START / SERVICE_STOP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service_started / service_stopped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systemd 单元启停</w:t>
            </w:r>
          </w:p>
        </w:tc>
      </w:tr>
      <w:tr>
        <w:trPr>
          <w:cantSplit/>
        </w:trPr>
        <w:tc>
          <w:tcPr>
            <w:tcW w:type="pct" w:w="2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失败 syscall（success!=yes）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丢弃</w:t>
            </w:r>
          </w:p>
        </w:tc>
        <w:tc>
          <w:tcPr>
            <w:tcW w:type="pct" w:w="5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爆破探测类噪音，不计入事件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08" w:name="_Toc100008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2.7 会话重建设计</w:t>
      </w:r>
      <w:bookmarkEnd w:id="10000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输入解析后的事件流，按（host, session_id）维护登录表与注销表：登录事件先到先得（同 LogonId 取最早）；为每次登录配对不早于登录时间的最早注销，计算 session_duration_s 写入双方 detail；未配对注销标注 session_state=no_login_record（登录发生在采集窗口前），未等到注销的登录标注 active（会话可能仍在进行）。产出会话列表（含用户、来源 IP、登录类型、起止时间、时长），供横向移动分析与前端展示。</w:t>
      </w:r>
    </w:p>
    <w:p>
      <w:pPr>
        <w:pStyle w:val="Heading2"/>
        <w:spacing w:after="140" w:before="300" w:line="360" w:lineRule="atLeast"/>
      </w:pPr>
      <w:bookmarkStart w:id="100009" w:name="_Toc100009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2.8 异常预标记规则设计</w:t>
      </w:r>
      <w:bookmarkEnd w:id="100009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19　解析期异常预标记规则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规则名</w:t>
            </w:r>
          </w:p>
        </w:tc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severity</w:t>
            </w:r>
          </w:p>
        </w:tc>
        <w:tc>
          <w:tcPr>
            <w:tcW w:type="pct" w:w="4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判定条件</w:t>
            </w:r>
          </w:p>
        </w:tc>
        <w:tc>
          <w:tcPr>
            <w:tcW w:type="pct" w:w="2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实现要点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offhour_login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login_success 且本地时间 0–6 点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依赖解析器已统一 UTC+8 时区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brute_force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同（user, src_ip）5 分钟窗口内登录失败 ≥3 次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滑动窗口，命中标窗口内全部事件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username_enumeration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同 src_ip 5 分钟窗口内 SubStatus=0xC0000064 失败 ≥3 次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区分“用户不存在”与“密码错误”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encoded_exec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cmdline 命中 -enc / -EncodedCommand / -w hidden 等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词边界正则防误伤</w:t>
            </w:r>
          </w:p>
        </w:tc>
      </w:tr>
      <w:tr>
        <w:trPr>
          <w:cantSplit/>
        </w:trPr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remote_download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4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cmdline 命中 wget/curl/certutil -urlcache/Invoke-WebRequest</w:t>
            </w:r>
          </w:p>
        </w:tc>
        <w:tc>
          <w:tcPr>
            <w:tcW w:type="pct" w:w="2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词边界正则</w:t>
            </w:r>
          </w:p>
        </w:tc>
      </w:tr>
    </w:tbl>
    <w:p>
      <w:pPr>
        <w:spacing w:after="120"/>
      </w:pP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规则应用采用就地标记：规则名不重复追加（幂等，重复运行结果一致），severity 取历史最高值；跨事件窗口规则必须在合并后的整批事件上运行，逐文件调用会漏报。</w:t>
      </w:r>
    </w:p>
    <w:p>
      <w:pPr>
        <w:pStyle w:val="Heading2"/>
        <w:spacing w:after="140" w:before="300" w:line="360" w:lineRule="atLeast"/>
      </w:pPr>
      <w:bookmarkStart w:id="100010" w:name="_Toc100010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2.9 去重与容错设计</w:t>
      </w:r>
      <w:bookmarkEnd w:id="10001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E 靶场证据包中同一 auditd 事件同时存在于原始 audit.log 与按规则导出的 txt：目录模式按（event_type, detail.audit_serial, timestamp）三键去重，审计序号为天然去重键。容错分两层：解析器内部逐条 try-except（坏记录丢弃并计入 failed，不中断文件）；目录模式逐文件 try-except（坏文件不拖垮整批），对“打开成功但 0 条记录”的文件单独检出要求人工确认（可能是攻击者清除日志后的现场）。每个解析器输出统一统计结构（parsed/skipped_other/failed/by_event_id）。</w:t>
      </w:r>
    </w:p>
    <w:p>
      <w:pPr>
        <w:pStyle w:val="Heading1"/>
        <w:spacing w:after="200" w:before="400" w:line="380" w:lineRule="atLeast"/>
        <w:jc w:val="center"/>
      </w:pPr>
      <w:bookmarkStart w:id="100011" w:name="_Toc100011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三、网络流量解析模块详细设计</w:t>
      </w:r>
      <w:bookmarkEnd w:id="100011"/>
    </w:p>
    <w:p>
      <w:pPr>
        <w:pStyle w:val="Heading2"/>
        <w:spacing w:after="140" w:before="300" w:line="360" w:lineRule="atLeast"/>
      </w:pPr>
      <w:bookmarkStart w:id="100012" w:name="_Toc10001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3.1 模块结构与输入分流</w:t>
      </w:r>
      <w:bookmarkEnd w:id="10001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模块由 config（阈值/网段/正则集中配置）、models（FlowRecord/Anomaly/DnsQuery/HttpRequest）、pcap_parser、zeek_parser、firewall_parser、detectors、normalize、cli 组成。CLI 按扩展名与内容嗅探分流：目录 → Zeek；.log 嗅探到 filterlog → 防火墙；.pcap/.pcapng/.cap → PCAP；.csv → 连接日志。--profile 参数提供五种预设（case01/case02/apt29_day1/ctu13_s2/e_case01），一次性配置内网网段与主机映射表。</w:t>
      </w:r>
    </w:p>
    <w:p>
      <w:pPr>
        <w:pStyle w:val="Heading2"/>
        <w:spacing w:after="140" w:before="300" w:line="360" w:lineRule="atLeast"/>
      </w:pPr>
      <w:bookmarkStart w:id="100013" w:name="_Toc10001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3.2 PCAP 五元组会话聚合设计</w:t>
      </w:r>
      <w:bookmarkEnd w:id="10001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以（src, sport, dst, dport, proto）为键建立会话表，反方向键指向同一条 FlowRecord 实现双向合并；src_* 恒为发起方（TCP 以首个 SYN 方向为准）。逐包更新：包数/字节数按方向分账（detail.bytes_out/bytes_in）、起止时间收敛、TCP 标志按方向入集合。应用层提取设每会话 500 条上限防内存膨胀：DNS 仅取请求方向（去尾点、qtype 数字转名称）；HTTP 不依赖端口、按完整请求行正则识别明文协议（HTTP_PORTS 配置补充 8088 等非标端口），解析 Host/User-Agent/Content-Length 与请求体前 512 字节；响应方向匹配状态码。</w:t>
      </w:r>
    </w:p>
    <w:p>
      <w:pPr>
        <w:pStyle w:val="Heading2"/>
        <w:spacing w:after="140" w:before="300" w:line="360" w:lineRule="atLeast"/>
      </w:pPr>
      <w:bookmarkStart w:id="100014" w:name="_Toc10001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3.3 事件归一化与契约校验</w:t>
      </w:r>
      <w:bookmarkEnd w:id="10001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flow_to_event：普通会话 severity=0，event_type 按内容判定（有 DNS 查询→dns_query、有 HTTP 请求→http_request、否则 network_connection，检测规则名不自造 event_type）；host 取内网侧（双侧内网取服务方），经 --hosts CSV 映射为主机名；ICMP 等无端口协议 dst_port 输出 null；时间统一 UTC+8 毫秒精度 ISO8601。anomaly_to_event：告警转事件时 anomaly_flags 携带检测规则名与 ATT&amp;CK 技术号，detail 携带 attack_stage/mitre_technique/证据字段。validate_events 做阻断级契约校验（19 字段、枚举、时区、禁占位值），不合规直接阻断输出。</w:t>
      </w:r>
    </w:p>
    <w:p>
      <w:pPr>
        <w:pStyle w:val="Heading2"/>
        <w:spacing w:after="140" w:before="300" w:line="360" w:lineRule="atLeast"/>
      </w:pPr>
      <w:bookmarkStart w:id="100015" w:name="_Toc10001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3.4 十个检测器设计</w:t>
      </w:r>
      <w:bookmarkEnd w:id="100015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20　流量检测器规格表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检测器</w:t>
            </w:r>
          </w:p>
        </w:tc>
        <w:tc>
          <w:tcPr>
            <w:tcW w:type="pct" w:w="48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判定条件（阈值）</w:t>
            </w:r>
          </w:p>
        </w:tc>
        <w:tc>
          <w:tcPr>
            <w:tcW w:type="pct" w:w="1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severity</w:t>
            </w:r>
          </w:p>
        </w:tc>
        <w:tc>
          <w:tcPr>
            <w:tcW w:type="pct" w:w="22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ATT&amp;CK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port_scan 端口扫描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同（src_ip,dst_ip）TCP SYN 触碰不同端口数 ≥10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T1046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c2_beacon C2 心跳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同（src,dst,port）外联 ≥4 次，平均间隔 5–3600s，抖动（标准差/均值）≤0.35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T1071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suspicious_port 可疑端口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目的端口 ∈ {4444,4445,5555,1337,31337,6666,6667,9999}，排除广播/多播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3/2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T1571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dns_tunnel DNS 隧道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同（src,注册域）最长标签 ≥25 字符且香农熵 ≥3.5，或 TXT 查询 ≥6 次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T1071.004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exfiltration 数据外传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内→外单会话 ≥1,000,000 字节，或（时长 ≥300s 且 ≥200,000 字节）；≥10,000,000 升级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T1048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icmp_tunnel ICMP 隧道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内网源 ICMP 单包载荷 ≥256 字节或同会话 ≥20 包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2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T1095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cc_rotation CC 轮询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内→外同目的端口，1800s 窗口内 ≥5 个不同外部主机（排除标准业务端口）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T1071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lateral_movement 横向移动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内→内 TCP 远程服务端口 {22,23,139,445,3389,5985,5986}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1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T1021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http_attack Web 攻击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URL 解码后命中 10 条正则（SQL 注入/路径穿越/命令注入/Webshell/XSS 等）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T1190</w:t>
            </w:r>
          </w:p>
        </w:tc>
      </w:tr>
      <w:tr>
        <w:trPr>
          <w:cantSplit/>
        </w:trPr>
        <w:tc>
          <w:tcPr>
            <w:tcW w:type="pct" w:w="2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brute_force 暴力破解证据</w:t>
            </w:r>
          </w:p>
        </w:tc>
        <w:tc>
          <w:tcPr>
            <w:tcW w:type="pct" w:w="48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同（src,dst,port）300s 内 ≥15 次连接且未完成占比 ≥0.5</w:t>
            </w:r>
          </w:p>
        </w:tc>
        <w:tc>
          <w:tcPr>
            <w:tcW w:type="pct" w:w="1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3</w:t>
            </w:r>
          </w:p>
        </w:tc>
        <w:tc>
          <w:tcPr>
            <w:tcW w:type="pct" w:w="22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T1110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16" w:name="_Toc100016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3.5 疑似入侵点标记</w:t>
      </w:r>
      <w:bookmarkEnd w:id="10001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按外部源 IP 对告警分组，按阶段优先级（Initial Access &gt; Reconnaissance &gt; Credential Access）取每组最早的对内告警标记 entry_point_candidate，描述追加【疑似入侵点】；多攻击者场景各自形成链起点，供 D 的攻击图以入口节点起步。</w:t>
      </w:r>
    </w:p>
    <w:p>
      <w:pPr>
        <w:pStyle w:val="Heading1"/>
        <w:spacing w:after="200" w:before="400" w:line="380" w:lineRule="atLeast"/>
        <w:jc w:val="center"/>
      </w:pPr>
      <w:bookmarkStart w:id="100017" w:name="_Toc100017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四、后端服务模块详细设计</w:t>
      </w:r>
      <w:bookmarkEnd w:id="100017"/>
    </w:p>
    <w:p>
      <w:pPr>
        <w:pStyle w:val="Heading2"/>
        <w:spacing w:after="140" w:before="300" w:line="360" w:lineRule="atLeast"/>
      </w:pPr>
      <w:bookmarkStart w:id="100018" w:name="_Toc100018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4.1 应用组装</w:t>
      </w:r>
      <w:bookmarkEnd w:id="100018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backend/main.py 创建 FastAPI 应用（title=Attack Trace Analysis System），lifespan 启动时执行 init_db() 建库与迁移；挂载 CORSMiddleware（允许跨域，服务前后端分离形态）；按 events、hosts、ingest、attack_chain、analysis 五组挂载路由；GET /health 返回健康状态；最后将 frontend/ 以 StaticFiles(html=True) 挂载到根路径，实现前后端同源部署。</w:t>
      </w:r>
    </w:p>
    <w:p>
      <w:pPr>
        <w:pStyle w:val="Heading2"/>
        <w:spacing w:after="140" w:before="300" w:line="360" w:lineRule="atLeast"/>
      </w:pPr>
      <w:bookmarkStart w:id="100019" w:name="_Toc100019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4.2 数据校验模型</w:t>
      </w:r>
      <w:bookmarkEnd w:id="100019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EventCreate（Pydantic v2）定义 19 字段并施加强校验：timestamp 经 field_validator 强制 utcoffset 恰为 +8 小时，否则 422；source 为 8 值 Literal；dst_port 限制 1–65535（缺失必须显式 null，0 也拒绝）；host/description/raw_log 最小长度 1；severity 0–3；detail 必须为对象、anomaly_flags 必须为数组；source_event_id 通过 AliasChoices 兼容旧名 event_id 输入、统一以新名序列化输出。EventOut 在 EventCreate 基础上增加数据库 id。</w:t>
      </w:r>
    </w:p>
    <w:p>
      <w:pPr>
        <w:pStyle w:val="Heading2"/>
        <w:spacing w:after="140" w:before="300" w:line="360" w:lineRule="atLeast"/>
      </w:pPr>
      <w:bookmarkStart w:id="100020" w:name="_Toc100020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4.3 导入接口的批次隔离逻辑</w:t>
      </w:r>
      <w:bookmarkEnd w:id="100020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POST /api/events/import?case_id=&lt;cid&gt;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1. 若指定 case_id：事件自带 case_id 只能为 null 或与之相同，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否则 422（case_id conflicts）；随后将全部事件改写为该 case_id。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2. insert_events：executemany 批量插入；detail/anomaly_flags 序列化为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   JSON 文本；契约字段 source_event_id 落内部列 event_id。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3. 返回 {"imported": N, "failed": 0}。</w:t>
      </w:r>
    </w:p>
    <w:p>
      <w:pPr>
        <w:pStyle w:val="Heading2"/>
        <w:spacing w:after="140" w:before="300" w:line="360" w:lineRule="atLeast"/>
      </w:pPr>
      <w:bookmarkStart w:id="100021" w:name="_Toc100021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4.4 ingest 类型嗅探与批次管理</w:t>
      </w:r>
      <w:bookmarkEnd w:id="100021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POST /api/ingest 接收 case_id 与多文件表单：原件落档 data/ingest/&lt;case_id&gt;/；_classify 按扩展名与内容嗅探分派解析器（.pcap/.cap/.csv/.json → 网络侧，其中 JSON 优先判别 Sysmon 行格式与 Zeek 合并流；.evtx → Windows 主机；.log/.txt 按 filterlog/audit/sshd/sudo 特征分派），解析结果打 case_id 入库；同 case_id 多次上传自动追加。GET /api/batches 按 case_id 归组返回批次清单（事件数、告警数、来源分布、首末时间）；DELETE /api/ingest/{case_id} 删除整个批次（兼容 detail.batch_id 旧数据）。</w:t>
      </w:r>
    </w:p>
    <w:p>
      <w:pPr>
        <w:pStyle w:val="Heading1"/>
        <w:spacing w:after="200" w:before="400" w:line="380" w:lineRule="atLeast"/>
        <w:jc w:val="center"/>
      </w:pPr>
      <w:bookmarkStart w:id="100022" w:name="_Toc100022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五、攻击链关联与身份溯源模块详细设计</w:t>
      </w:r>
      <w:bookmarkEnd w:id="100022"/>
    </w:p>
    <w:p>
      <w:pPr>
        <w:pStyle w:val="Heading2"/>
        <w:spacing w:after="140" w:before="300" w:line="360" w:lineRule="atLeast"/>
      </w:pPr>
      <w:bookmarkStart w:id="100023" w:name="_Toc10002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5.1 correlate_events 总体流程</w:t>
      </w:r>
      <w:bookmarkEnd w:id="100023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EventOut 列表 + host_map + internal_networks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preprocess_events   时间解析失败丢弃；detail 兜底；字段快照与小写规整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sort + group_events_by_case   按时间排序、按 case_id 分组（多批隔离）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build_context   按 host / ip / event_type / session 建四张倒排索引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9 个阶段检测器   逐条规则 + 时间窗上下文关联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deduplicate_steps  按（阶段,case,技术,源/目的主机,源/目的IP,证据id组）去重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→ 按时间排序，编号 S001..Sxxx   输出 attack_steps</w:t>
      </w:r>
    </w:p>
    <w:p>
      <w:pPr>
        <w:pStyle w:val="Heading2"/>
        <w:spacing w:after="140" w:before="300" w:line="360" w:lineRule="atLeast"/>
      </w:pPr>
      <w:bookmarkStart w:id="100024" w:name="_Toc10002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5.2 九个阶段检测器判定条件</w:t>
      </w:r>
      <w:bookmarkEnd w:id="100024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21　关联检测器规格（判定条件级）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3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检测器（阶段 / 技术）</w:t>
            </w:r>
          </w:p>
        </w:tc>
        <w:tc>
          <w:tcPr>
            <w:tcW w:type="pct" w:w="70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判定条件与上下文关联设计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detect_initial_access（T1190）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外网 src → 内网 dst 的 http_request/network_connection；URI 命中敏感路径关键词、WAF 攻击类型命中、防火墙放行 Web 端口、或 severity≥2；联动目标主机 10 分钟内 process_start 作证据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detect_execution（T1059）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process_start 命中可疑进程表（powershell/cmd/bash/nc/curl/certutil 等）或可疑命令关键词（-enc/downloadstring/iex 等），或父进程为 Web 服务进程；低噪运维命令过滤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detect_persistence（T1547.001/T1053/T1543.003）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注册表 Run 键修改、计划任务创建、服务创建（剔除虚拟机软件等良性服务白名单）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detect_privilege_escalation（T1078/T1548.003）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敏感权限使用事件、管理员组成员变更、sudo/runas 执行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detect_lateral_movement（T1021）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内→内连接且 dst_port ∈ {22 SSH, 445 SMB, 3389 RDP, 5985 WinRM}；关联源主机 10 分钟内可疑执行 + 目标主机 10 分钟内登录/进程/服务事件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detect_collection（T1005）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三路：敏感文件读写（password/shadow/id_rsa/.ssh 等词表，排除 Web 静态资源噪声并做同主机同资源语义合并）；zip/rar/7z/tar 打包命令；内网 HTTP GET 非静态敏感资源且与目标主机文件访问证据在 1–5 分钟窗内关联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detect_c2（T1071）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内→外按（源主机,目的 IP,端口）分组：30 分钟内 ≥3 次重复外联、或端口 ∈ {4444,5555,6666,7777,8080,9001}、或带 c2/beacon 标记；dns_query 域名长度 ≥50 或带隧道标记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detect_exfiltration（T1041）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内→外 bytes_out ≥ 5MB 或带外传标记，且回查源主机 10 分钟内敏感文件/打包命令作为采集证据</w:t>
            </w:r>
          </w:p>
        </w:tc>
      </w:tr>
      <w:tr>
        <w:trPr>
          <w:cantSplit/>
        </w:trPr>
        <w:tc>
          <w:tcPr>
            <w:tcW w:type="pct" w:w="3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detect_defense_evasion（T1070.002）</w:t>
            </w:r>
          </w:p>
        </w:tc>
        <w:tc>
          <w:tcPr>
            <w:tcW w:type="pct" w:w="70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log_cleared 事件（清除日志）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25" w:name="_Toc10002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5.3 攻击步骤输出结构</w:t>
      </w:r>
      <w:bookmarkEnd w:id="100025"/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{ "step_id": "S001", "case_id": "e_case01", "stage": "Initial Access",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"technique_id": "T1190", "technique_name": "Exploit Public-Facing Application",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"timestamp": "...+08:00", "source_host": null, "target_host": "web-server",</w:t>
      </w:r>
    </w:p>
    <w:p>
      <w:pPr>
        <w:shd w:fill="F2F6F8" w:val="clear"/>
        <w:spacing w:after="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"source_ip": "10.10.10.10", "target_ip": "10.10.20.10",</w:t>
      </w:r>
    </w:p>
    <w:p>
      <w:pPr>
        <w:shd w:fill="F2F6F8" w:val="clear"/>
        <w:spacing w:after="120" w:line="312"/>
        <w:ind w:left="240" w:right="240"/>
      </w:pPr>
      <w:r>
        <w:rPr>
          <w:rFonts w:ascii="Consolas" w:eastAsia="SimSun"/>
          <w:color w:val="1F2A33"/>
          <w:sz w:val="19"/>
          <w:szCs w:val="19"/>
        </w:rPr>
        <w:t xml:space="preserve">  "description": "...", "evidence_event_ids": [12, 13, 17] }</w:t>
      </w:r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IP 无法映射主机名时 host 字段为 null 并保留真实 IP（前端以 target_host ?? target_ip 兜底显示）。</w:t>
      </w:r>
    </w:p>
    <w:p>
      <w:pPr>
        <w:pStyle w:val="Heading2"/>
        <w:spacing w:after="140" w:before="300" w:line="360" w:lineRule="atLeast"/>
      </w:pPr>
      <w:bookmarkStart w:id="100026" w:name="_Toc100026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5.4 攻击图与路径算法</w:t>
      </w:r>
      <w:bookmarkEnd w:id="100026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build_attack_graph 将步骤抽象为有向图：节点 id 优先主机名、否则 IP，类型按内网网段判定（host/external_ip，攻击者与 C2 由步骤角色标注 category）；边携带 step_id/阶段/技术号/时间/证据 id。find_attack_paths 找出全部无入边入口节点，从各入口做广度优先枚举（最大深度 8 防环），按路径长度降序输出最长攻击路径。</w:t>
      </w:r>
    </w:p>
    <w:p>
      <w:pPr>
        <w:pStyle w:val="Heading2"/>
        <w:spacing w:after="140" w:before="300" w:line="360" w:lineRule="atLeast"/>
      </w:pPr>
      <w:bookmarkStart w:id="100027" w:name="_Toc100027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5.5 身份溯源详细设计</w:t>
      </w:r>
      <w:bookmarkEnd w:id="100027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build_attribution_profile 输入 EventOut 与 attack_steps，按 case 独立建档（多案例不串扰）。指纹提取只取关联步骤的证据事件、带 anomaly_flags 或 severity≥2 的相关事件，分十类输出：工具（24 种工具关键词表）、脚本、配置文件、压缩包、注册表键、文件哈希、域名（正则 + URL 解析 + 域名上下文判定）、外部 IP（排除环回/链路本地/多播）、用户名、命令行。C2 基础设施聚合来源：C2/Exfiltration 步骤、带 c2/beacon/external_connection 标记、可疑端口或 30 分钟 ≥3 次重复外联的端点，按外部 IP/域名聚合并关联本地情报库（data/threat_intel/c2_intel.json）的注册组织/ASN/国家/关联域名/历史。APT 匹配：本地画像库（apt_profiles.json，内置 APT29 仿真档案 G0016）按 5.5 节公式计算规则分与语义分（本地词频余弦），输出 Top3 匹配及 matched_techniques/matched_tools，全程携带“TTP 相似性匹配，非确认归因”声明。</w:t>
      </w:r>
    </w:p>
    <w:p>
      <w:pPr>
        <w:pStyle w:val="Heading1"/>
        <w:spacing w:after="200" w:before="400" w:line="380" w:lineRule="atLeast"/>
        <w:jc w:val="center"/>
      </w:pPr>
      <w:bookmarkStart w:id="100028" w:name="_Toc100028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六、前端模块详细设计</w:t>
      </w:r>
      <w:bookmarkEnd w:id="100028"/>
    </w:p>
    <w:p>
      <w:pPr>
        <w:pStyle w:val="Heading2"/>
        <w:spacing w:after="140" w:before="300" w:line="360" w:lineRule="atLeast"/>
      </w:pPr>
      <w:bookmarkStart w:id="100029" w:name="_Toc100029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6.1 页面结构</w:t>
      </w:r>
      <w:bookmarkEnd w:id="100029"/>
    </w:p>
    <w:p>
      <w:pPr>
        <w:keepNext/>
        <w:spacing w:after="80" w:before="160" w:line="312"/>
        <w:jc w:val="center"/>
      </w:pPr>
      <w:r>
        <w:rPr>
          <w:rFonts w:ascii="Times New Roman" w:eastAsia="SimHei"/>
          <w:b/>
          <w:bCs/>
          <w:color w:val="333333"/>
          <w:sz w:val="21"/>
          <w:szCs w:val="21"/>
        </w:rPr>
        <w:t xml:space="preserve">表 22　前端五页面设计</w:t>
      </w:r>
    </w:p>
    <w:tbl>
      <w:tblPr>
        <w:tblW w:type="pct" w:w="100%"/>
        <w:tblBorders>
          <w:top w:val="single" w:color="1B6B7A" w:sz="6"/>
          <w:left w:val="none" w:color="FFFFFF" w:sz="0"/>
          <w:bottom w:val="single" w:color="1B6B7A" w:sz="6"/>
          <w:right w:val="none" w:color="FFFFFF" w:sz="0"/>
          <w:insideH w:val="single" w:color="C8DDE2" w:sz="2"/>
          <w:insideV w:val="none" w:color="FFFFFF" w:sz="0"/>
        </w:tblBorders>
      </w:tblPr>
      <w:tblGrid>
        <w:gridCol w:w="100"/>
        <w:gridCol w:w="100"/>
      </w:tblGrid>
      <w:tr>
        <w:trPr>
          <w:cantSplit/>
          <w:tblHeader/>
        </w:trPr>
        <w:tc>
          <w:tcPr>
            <w:tcW w:type="pct" w:w="14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页面</w:t>
            </w:r>
          </w:p>
        </w:tc>
        <w:tc>
          <w:tcPr>
            <w:tcW w:type="pct" w:w="86%"/>
            <w:shd w:fill="1B6B7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line="312"/>
              <w:jc w:val="center"/>
            </w:pPr>
            <w:r>
              <w:rPr>
                <w:rFonts w:ascii="Times New Roman" w:eastAsia="SimHei"/>
                <w:b/>
                <w:bCs/>
                <w:color w:val="FFFFFF"/>
                <w:sz w:val="21"/>
                <w:szCs w:val="21"/>
              </w:rPr>
              <w:t xml:space="preserve">内容与交互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Dashboard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统计卡（事件/告警/主机/时间范围）+ 主机清单 chip + 三张 ECharts 图（event_type 饼图、按小时柱状图、severity 柱状图），点击图例/扇区/柱体联动过滤跳转时间线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攻击时间线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事件卡按时间排列，过滤器：主机 / event_type（33 词按七类分组的冻结枚举下拉）/ 只看异常 / severity / 时间范围；severity≥2 卡片标红；展开详情面板（含 detail 键值、raw_log、复制 JSON）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攻击链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按九个攻击阶段分列的 ECharts 关系图（阶段列布局），节点按角色着色（attacker/c2/host/external_ip）；边悬停看步骤详情，点击节点/边/证据 chip 弹出事件详情；缩放拖拽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分析报告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选择分析范围后“开始分析”调用 POST /api/analysis；渲染攻击路径流、关键证据（点击 event_id 弹详情）、MITRE 映射表、风险徽章、处置建议与 agent_trace 多智能体轨迹；下方自动加载身份溯源画像区块；支持复制为 Markdown</w:t>
            </w:r>
          </w:p>
        </w:tc>
      </w:tr>
      <w:tr>
        <w:trPr>
          <w:cantSplit/>
        </w:trPr>
        <w:tc>
          <w:tcPr>
            <w:tcW w:type="pct" w:w="14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数据管理</w:t>
            </w:r>
          </w:p>
        </w:tc>
        <w:tc>
          <w:tcPr>
            <w:tcW w:type="pct" w:w="86%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line="312"/>
              <w:jc w:val="left"/>
            </w:pPr>
            <w:r>
              <w:rPr>
                <w:rFonts w:ascii="Times New Roman" w:eastAsia="SimSun"/>
                <w:color w:val="1A1A1A"/>
                <w:sz w:val="21"/>
                <w:szCs w:val="21"/>
              </w:rPr>
              <w:t xml:space="preserve">拖拽/多选上传原始文件（POST /api/ingest 自动分派解析）、批次表格（事件数/告警数/来源分布）、选择分析批次、删除批次</w:t>
            </w:r>
          </w:p>
        </w:tc>
      </w:tr>
    </w:tbl>
    <w:p>
      <w:pPr>
        <w:spacing w:after="120"/>
      </w:pPr>
    </w:p>
    <w:p>
      <w:pPr>
        <w:pStyle w:val="Heading2"/>
        <w:spacing w:after="140" w:before="300" w:line="360" w:lineRule="atLeast"/>
      </w:pPr>
      <w:bookmarkStart w:id="100030" w:name="_Toc100030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6.2 数据层设计（api.js）</w:t>
      </w:r>
      <w:bookmarkEnd w:id="100030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唯一数据层，页面模块不直接发请求。设计要点：API 基址自动推断（8000/8001 同源直连，其余回落 127.0.0.1:8000，CORS 已放开）；分接口超时（通用 2s、事件与攻击链 10s、分析报告 60s，AbortController 实现）；GET 统一追加时间戳参数穿透浏览器缓存；normalizeEvent 归一化——event_id 改名 source_event_id、detail/flags 缺失补默认值、未知 event_type 仅警告不改值、live 模式缺 id 的事件整条剔除（保证据血缘）、时间戳不可解析整条跳过；live/demo 双模式封箱——live 失败显式报错，演示模式需显式开启并显示徽章，禁止静默回退。渲染层所有动态字符串经 HTML 转义防注入，null 字段整行不渲染。</w:t>
      </w:r>
    </w:p>
    <w:p>
      <w:pPr>
        <w:pStyle w:val="Heading1"/>
        <w:spacing w:after="200" w:before="400" w:line="380" w:lineRule="atLeast"/>
        <w:jc w:val="center"/>
      </w:pPr>
      <w:bookmarkStart w:id="100031" w:name="_Toc100031"/>
      <w:r>
        <w:rPr>
          <w:rFonts w:ascii="Times New Roman" w:eastAsia="SimHei"/>
          <w:b/>
          <w:bCs/>
          <w:color w:val="0E4A56"/>
          <w:sz w:val="32"/>
          <w:szCs w:val="32"/>
        </w:rPr>
        <w:t xml:space="preserve">七、LLM 多智能体模块详细设计</w:t>
      </w:r>
      <w:bookmarkEnd w:id="100031"/>
    </w:p>
    <w:p>
      <w:pPr>
        <w:pStyle w:val="Heading2"/>
        <w:spacing w:after="140" w:before="300" w:line="360" w:lineRule="atLeast"/>
      </w:pPr>
      <w:bookmarkStart w:id="100032" w:name="_Toc100032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7.1 配置与协议</w:t>
      </w:r>
      <w:bookmarkEnd w:id="100032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backend/llm_analysis.py 通过 httpx 直连 OpenAI 兼容接口 POST {LLM_BASE_URL}/chat/completions（不引入 SDK），配置读取项目根 .env（模板 .env.example）：LLM_BASE_URL（默认 DeepSeek）、LLM_API_KEY、LLM_MODEL（默认 deepseek-chat），temperature=0.2，超时 30 秒；更换大模型厂商仅改环境变量。</w:t>
      </w:r>
    </w:p>
    <w:p>
      <w:pPr>
        <w:pStyle w:val="Heading2"/>
        <w:spacing w:after="140" w:before="300" w:line="360" w:lineRule="atLeast"/>
      </w:pPr>
      <w:bookmarkStart w:id="100033" w:name="_Toc100033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7.2 多智能体编排</w:t>
      </w:r>
      <w:bookmarkEnd w:id="100033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orchestrate_agents 按事件 source 枚举切分：主机分析 Agent（windows_evtx/sysmon/linux_auth/linux_audit）与网络分析 Agent（network_pcap/network_zeek/firewall/waf）在线程池中并行执行，各自输出 3–8 条分析发现；协调 Agent 汇合两位领域 Agent 发现、D 关联引擎 attack_steps、身份溯源画像（apt_matches/c2_infrastructure/behavior_sequence）与规则推导攻击路径，产出最终报告。单智能体失败仅降级自身并在 agent_trace 标注 degraded，不影响整体出报告。</w:t>
      </w:r>
    </w:p>
    <w:p>
      <w:pPr>
        <w:pStyle w:val="Heading2"/>
        <w:spacing w:after="140" w:before="300" w:line="360" w:lineRule="atLeast"/>
      </w:pPr>
      <w:bookmarkStart w:id="100034" w:name="_Toc100034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7.3 上下文构建与输出强校验</w:t>
      </w:r>
      <w:bookmarkEnd w:id="100034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build_event_context 将事件压缩为 12 个关键字段、按 severity 降序最多 120 条（不塞 raw_log 全文），控制 token 成本。报告输出契约：{attack_path, summary, key_evidences[{event_id, reason}], mitre_mapping[{stage, technique, evidence_event_ids}], risk_level, recommendations, source, agent_trace}。validate_report 逐字段修剪：不在库中的编造 event_id 直接丢弃、technique 不得臆造、risk_level 白名单（低危/中危/高危）、解析失败重试一次。</w:t>
      </w:r>
    </w:p>
    <w:p>
      <w:pPr>
        <w:pStyle w:val="Heading2"/>
        <w:spacing w:after="140" w:before="300" w:line="360" w:lineRule="atLeast"/>
      </w:pPr>
      <w:bookmarkStart w:id="100035" w:name="_Toc100035"/>
      <w:r>
        <w:rPr>
          <w:rFonts w:ascii="Times New Roman" w:eastAsia="SimHei"/>
          <w:b/>
          <w:bCs/>
          <w:color w:val="0E4A56"/>
          <w:sz w:val="30"/>
          <w:szCs w:val="30"/>
        </w:rPr>
        <w:t xml:space="preserve">7.4 降级策略</w:t>
      </w:r>
      <w:bookmarkEnd w:id="100035"/>
    </w:p>
    <w:p>
      <w:pPr>
        <w:spacing w:after="80" w:line="312"/>
        <w:ind w:firstLine="480"/>
        <w:jc w:val="both"/>
      </w:pPr>
      <w:r>
        <w:rPr>
          <w:rFonts w:ascii="Times New Roman" w:eastAsia="SimSun"/>
          <w:b w:val="false"/>
          <w:bCs w:val="false"/>
          <w:color w:val="000000"/>
          <w:sz w:val="24"/>
          <w:szCs w:val="24"/>
        </w:rPr>
        <w:t xml:space="preserve">未配置 API Key、请求失败或解析失败时进入 generate_fallback_report：summary 按攻击生命周期九阶段拼接模板句、mitre_mapping 直接取关联引擎步骤、risk 由最高 severity 映射（3→高危、2→中危）、recommendations 按阶段从固定清单选取；source 字段标记 fallback。接口在任何路径下都返回 200 与结构化报告，保证演示稳定且来源透明。</w:t>
      </w:r>
    </w:p>
    <w:sectPr>
      <w:headerReference w:type="default" r:id="rId8"/>
      <w:footerReference w:type="default" r:id="rId9"/>
      <w:type w:val="nextPage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ROMAN \* MERGEFORMAT 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808080"/>
        <w:sz w:val="18"/>
        <w:szCs w:val="18"/>
      </w:rPr>
      <w:fldChar w:fldCharType="begin"/>
      <w:instrText xml:space="preserve"> PAGE \* arabic \* MERGEFORMAT 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DE2" w:sz="2" w:space="4"/>
      </w:pBdr>
      <w:jc w:val="center"/>
    </w:pPr>
    <w:r>
      <w:rPr>
        <w:rFonts w:ascii="Times New Roman" w:eastAsia="SimSun"/>
        <w:color w:val="808080"/>
        <w:sz w:val="18"/>
        <w:szCs w:val="18"/>
      </w:rPr>
      <w:t xml:space="preserve">恶意攻击行为溯源分析系统 · 详细设计报告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color w:val="000000"/>
        <w:sz w:val="24"/>
        <w:szCs w:val="24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Times New Roman" w:eastAsia="SimHei"/>
      <w:b/>
      <w:bCs/>
      <w:color w:val="0E4A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Times New Roman" w:eastAsia="SimHei"/>
      <w:b/>
      <w:bCs/>
      <w:color w:val="0E4A5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Times New Roman" w:eastAsia="SimHei"/>
      <w:b/>
      <w:bCs/>
      <w:color w:val="222222"/>
      <w:sz w:val="28"/>
      <w:szCs w:val="28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header" Target="header1.xml"/><Relationship Id="rId9" Type="http://schemas.openxmlformats.org/officeDocument/2006/relationships/footer" Target="footer2.xm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详细设计报告</dc:title>
  <dc:creator>恶意攻击行为溯源分析系统项目组</dc:creator>
  <cp:lastModifiedBy>Un-named</cp:lastModifiedBy>
  <cp:revision>1</cp:revision>
  <dcterms:created xsi:type="dcterms:W3CDTF">2026-09-11T12:12:49.230Z</dcterms:created>
  <dcterms:modified xsi:type="dcterms:W3CDTF">2026-09-11T12:12:49.230Z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