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rPr/>
      </w:pPr>
      <w:r>
        <w:t>The Importance of Life Skills Education in Shaping Positive Behavior Among Young People</w:t>
      </w:r>
    </w:p>
    <w:p>
      <w:pPr>
        <w:pStyle w:val="style66"/>
        <w:rPr/>
      </w:pPr>
      <w:r>
        <w:t>Introduction</w:t>
      </w:r>
    </w:p>
    <w:p>
      <w:pPr>
        <w:pStyle w:val="style66"/>
        <w:rPr/>
      </w:pPr>
      <w:r>
        <w:t>Life is full of challenges, and young people face many of them as they grow. While schools teach academic subjects like mathematics and science, young people also need practical skills that help them deal with everyday situations. These are called life skills. Life skills education equips youth with abilities that improve their thinking, behavior, and interactions with others. When young people learn and apply these skills, they are more likely to show positive behavior—actions that are responsible, respectful, and helpful to themselves and society.</w:t>
      </w:r>
    </w:p>
    <w:p>
      <w:pPr>
        <w:pStyle w:val="style66"/>
        <w:rPr/>
      </w:pPr>
      <w:r>
        <w:t>Why Life Skills Education is Important</w:t>
      </w:r>
    </w:p>
    <w:p>
      <w:pPr>
        <w:pStyle w:val="style0"/>
        <w:numPr>
          <w:ilvl w:val="0"/>
          <w:numId w:val="0"/>
        </w:numPr>
        <w:ind w:left="720" w:firstLine="0"/>
        <w:rPr/>
      </w:pPr>
      <w:r>
        <w:t>Decision-Making and Problem-Solving</w:t>
      </w:r>
      <w:r>
        <w:t xml:space="preserve"> </w:t>
      </w:r>
      <w:r>
        <w:t>Life skills education teaches young people how to think critically and make wise choices. For example, a teenager who learns problem-solving skills can handle disagreements with friends without resorting to arguments or aggression. They can weigh options, foresee consequences, and choose the best solution. This not only reduces conflicts but also builds confidence in managing life challenges.</w:t>
      </w:r>
    </w:p>
    <w:p>
      <w:pPr>
        <w:pStyle w:val="style0"/>
        <w:numPr>
          <w:ilvl w:val="0"/>
          <w:numId w:val="0"/>
        </w:numPr>
        <w:ind w:left="720" w:firstLine="0"/>
        <w:rPr/>
      </w:pPr>
      <w:r>
        <w:t>Communication and Social Skills</w:t>
      </w:r>
      <w:r>
        <w:t xml:space="preserve"> </w:t>
      </w:r>
      <w:r>
        <w:t>Good communication is essential for healthy relationships. Life skills education helps young people speak clearly, listen actively, and express themselves respectfully. For instance, in group projects at school, students who practice these skills can work effectively with others, share ideas, and avoid misunderstandings. Clear communication also helps youth to convey their needs to family members or mentors without tension.</w:t>
      </w:r>
    </w:p>
    <w:p>
      <w:pPr>
        <w:pStyle w:val="style0"/>
        <w:numPr>
          <w:ilvl w:val="0"/>
          <w:numId w:val="0"/>
        </w:numPr>
        <w:ind w:left="720" w:firstLine="0"/>
        <w:rPr/>
      </w:pPr>
      <w:r>
        <w:t>Emotional Intelligence and Self-Management</w:t>
      </w:r>
      <w:r>
        <w:t xml:space="preserve"> </w:t>
      </w:r>
      <w:r>
        <w:t>Young people experience strong emotions, which can sometimes lead to negative behavior. Life skills such as emotional intelligence and stress management teach them to understand their feelings and respond calmly. For example, a student who learns how to manage stress can remain composed during exams or when facing criticism. This reduces anxiety, prevents outbursts, and promotes healthier relationships.</w:t>
      </w:r>
    </w:p>
    <w:p>
      <w:pPr>
        <w:pStyle w:val="style0"/>
        <w:numPr>
          <w:ilvl w:val="0"/>
          <w:numId w:val="0"/>
        </w:numPr>
        <w:ind w:left="720" w:firstLine="0"/>
        <w:rPr/>
      </w:pPr>
      <w:r>
        <w:t>Responsibility and Self-Discipline</w:t>
      </w:r>
      <w:r>
        <w:t xml:space="preserve"> </w:t>
      </w:r>
      <w:r>
        <w:t>Life skills education encourages young people to take responsibility for their actions. Skills like goal-setting, time management, and self-control help them plan their daily routines, balance school and personal life, and meet deadlines. For example, a student who organizes their study schedule can complete homework on time and still have space for hobbies or family activities. This builds self-confidence and trustworthiness.</w:t>
      </w:r>
    </w:p>
    <w:p>
      <w:pPr>
        <w:pStyle w:val="style0"/>
        <w:numPr>
          <w:ilvl w:val="0"/>
          <w:numId w:val="0"/>
        </w:numPr>
        <w:ind w:left="720" w:firstLine="0"/>
        <w:rPr/>
      </w:pPr>
      <w:r>
        <w:t>Empathy and Social Awareness</w:t>
      </w:r>
      <w:r>
        <w:t xml:space="preserve"> </w:t>
      </w:r>
      <w:r>
        <w:t>Life skills also include caring for others and understanding their perspectives. Empathy allows young people to support friends, siblings, and community members. A teenager who volunteers in a local clean-up program or helps a classmate in need learns the value of kindness, cooperation, and civic responsibility. These behaviors promote a positive social environment and encourage others to act responsibly too.</w:t>
      </w:r>
    </w:p>
    <w:p>
      <w:pPr>
        <w:pStyle w:val="style0"/>
        <w:numPr>
          <w:ilvl w:val="0"/>
          <w:numId w:val="0"/>
        </w:numPr>
        <w:rPr/>
      </w:pPr>
      <w:r>
        <w:t xml:space="preserve"> Life Skills and Everyday Applications</w:t>
      </w:r>
    </w:p>
    <w:tbl>
      <w:tblPr>
        <w:tblStyle w:val="style255"/>
        <w:tblW w:w="5000" w:type="pct"/>
        <w:tblLayout w:type="fixed"/>
        <w:tblLook w:val="0020" w:firstRow="1" w:lastRow="0" w:firstColumn="0" w:lastColumn="0" w:noHBand="0" w:noVBand="0"/>
      </w:tblPr>
      <w:tblGrid>
        <w:gridCol w:w="3226"/>
        <w:gridCol w:w="4693"/>
      </w:tblGrid>
      <w:tr>
        <w:trPr>
          <w:tblHeader/>
        </w:trPr>
        <w:tc>
          <w:tcPr>
            <w:tcW w:w="0" w:type="auto"/>
            <w:tcBorders>
              <w:top w:val="single" w:sz="4" w:space="0" w:color="000000"/>
              <w:left w:val="single" w:sz="4" w:space="0" w:color="000000"/>
              <w:bottom w:val="single" w:sz="4" w:space="0" w:color="000000"/>
              <w:right w:val="single" w:sz="4" w:space="0" w:color="000000"/>
            </w:tcBorders>
          </w:tcPr>
          <w:p>
            <w:pPr>
              <w:pStyle w:val="style4098"/>
              <w:rPr/>
            </w:pPr>
            <w:r>
              <w:t>Life Skill</w:t>
            </w:r>
          </w:p>
        </w:tc>
        <w:tc>
          <w:tcPr>
            <w:tcW w:w="0" w:type="auto"/>
            <w:tcBorders>
              <w:top w:val="single" w:sz="4" w:space="0" w:color="000000"/>
              <w:left w:val="single" w:sz="4" w:space="0" w:color="000000"/>
              <w:bottom w:val="single" w:sz="4" w:space="0" w:color="000000"/>
              <w:right w:val="single" w:sz="4" w:space="0" w:color="000000"/>
            </w:tcBorders>
          </w:tcPr>
          <w:p>
            <w:pPr>
              <w:pStyle w:val="style4098"/>
              <w:rPr/>
            </w:pPr>
            <w:r>
              <w:t>Everyday Example</w:t>
            </w:r>
          </w:p>
        </w:tc>
      </w:tr>
      <w:tr>
        <w:tblPrEx/>
        <w:trPr/>
        <w:tc>
          <w:tcPr>
            <w:tcW w:w="0" w:type="auto"/>
            <w:tcBorders>
              <w:top w:val="single" w:sz="4" w:space="0" w:color="000000"/>
              <w:left w:val="single" w:sz="4" w:space="0" w:color="000000"/>
              <w:bottom w:val="single" w:sz="4" w:space="0" w:color="000000"/>
              <w:right w:val="single" w:sz="4" w:space="0" w:color="000000"/>
            </w:tcBorders>
          </w:tcPr>
          <w:p>
            <w:pPr>
              <w:pStyle w:val="style4098"/>
              <w:rPr/>
            </w:pPr>
            <w:r>
              <w:t>Communication</w:t>
            </w:r>
          </w:p>
        </w:tc>
        <w:tc>
          <w:tcPr>
            <w:tcW w:w="0" w:type="auto"/>
            <w:tcBorders>
              <w:top w:val="single" w:sz="4" w:space="0" w:color="000000"/>
              <w:left w:val="single" w:sz="4" w:space="0" w:color="000000"/>
              <w:bottom w:val="single" w:sz="4" w:space="0" w:color="000000"/>
              <w:right w:val="single" w:sz="4" w:space="0" w:color="000000"/>
            </w:tcBorders>
          </w:tcPr>
          <w:p>
            <w:pPr>
              <w:pStyle w:val="style4098"/>
              <w:rPr/>
            </w:pPr>
            <w:r>
              <w:t>Expressing ideas clearly in class, resolving disputes with friends respectfully</w:t>
            </w:r>
          </w:p>
        </w:tc>
      </w:tr>
      <w:tr>
        <w:tblPrEx/>
        <w:trPr/>
        <w:tc>
          <w:tcPr>
            <w:tcW w:w="0" w:type="auto"/>
            <w:tcBorders>
              <w:top w:val="single" w:sz="4" w:space="0" w:color="000000"/>
              <w:left w:val="single" w:sz="4" w:space="0" w:color="000000"/>
              <w:bottom w:val="single" w:sz="4" w:space="0" w:color="000000"/>
              <w:right w:val="single" w:sz="4" w:space="0" w:color="000000"/>
            </w:tcBorders>
          </w:tcPr>
          <w:p>
            <w:pPr>
              <w:pStyle w:val="style4098"/>
              <w:rPr/>
            </w:pPr>
            <w:r>
              <w:t>Decision-making</w:t>
            </w:r>
          </w:p>
        </w:tc>
        <w:tc>
          <w:tcPr>
            <w:tcW w:w="0" w:type="auto"/>
            <w:tcBorders>
              <w:top w:val="single" w:sz="4" w:space="0" w:color="000000"/>
              <w:left w:val="single" w:sz="4" w:space="0" w:color="000000"/>
              <w:bottom w:val="single" w:sz="4" w:space="0" w:color="000000"/>
              <w:right w:val="single" w:sz="4" w:space="0" w:color="000000"/>
            </w:tcBorders>
          </w:tcPr>
          <w:p>
            <w:pPr>
              <w:pStyle w:val="style4098"/>
              <w:rPr/>
            </w:pPr>
            <w:r>
              <w:t>Choosing healthy meals or saying no to peer pressure</w:t>
            </w:r>
          </w:p>
        </w:tc>
      </w:tr>
      <w:tr>
        <w:tblPrEx/>
        <w:trPr/>
        <w:tc>
          <w:tcPr>
            <w:tcW w:w="0" w:type="auto"/>
            <w:tcBorders>
              <w:top w:val="single" w:sz="4" w:space="0" w:color="000000"/>
              <w:left w:val="single" w:sz="4" w:space="0" w:color="000000"/>
              <w:bottom w:val="single" w:sz="4" w:space="0" w:color="000000"/>
              <w:right w:val="single" w:sz="4" w:space="0" w:color="000000"/>
            </w:tcBorders>
          </w:tcPr>
          <w:p>
            <w:pPr>
              <w:pStyle w:val="style4098"/>
              <w:rPr/>
            </w:pPr>
            <w:r>
              <w:t>Problem-solving</w:t>
            </w:r>
          </w:p>
        </w:tc>
        <w:tc>
          <w:tcPr>
            <w:tcW w:w="0" w:type="auto"/>
            <w:tcBorders>
              <w:top w:val="single" w:sz="4" w:space="0" w:color="000000"/>
              <w:left w:val="single" w:sz="4" w:space="0" w:color="000000"/>
              <w:bottom w:val="single" w:sz="4" w:space="0" w:color="000000"/>
              <w:right w:val="single" w:sz="4" w:space="0" w:color="000000"/>
            </w:tcBorders>
          </w:tcPr>
          <w:p>
            <w:pPr>
              <w:pStyle w:val="style4098"/>
              <w:rPr/>
            </w:pPr>
            <w:r>
              <w:t>Completing schoolwork creatively under tight deadlines</w:t>
            </w:r>
          </w:p>
        </w:tc>
      </w:tr>
      <w:tr>
        <w:tblPrEx/>
        <w:trPr/>
        <w:tc>
          <w:tcPr>
            <w:tcW w:w="0" w:type="auto"/>
            <w:tcBorders>
              <w:top w:val="single" w:sz="4" w:space="0" w:color="000000"/>
              <w:left w:val="single" w:sz="4" w:space="0" w:color="000000"/>
              <w:bottom w:val="single" w:sz="4" w:space="0" w:color="000000"/>
              <w:right w:val="single" w:sz="4" w:space="0" w:color="000000"/>
            </w:tcBorders>
          </w:tcPr>
          <w:p>
            <w:pPr>
              <w:pStyle w:val="style4098"/>
              <w:rPr/>
            </w:pPr>
            <w:r>
              <w:t>Stress management</w:t>
            </w:r>
          </w:p>
        </w:tc>
        <w:tc>
          <w:tcPr>
            <w:tcW w:w="0" w:type="auto"/>
            <w:tcBorders>
              <w:top w:val="single" w:sz="4" w:space="0" w:color="000000"/>
              <w:left w:val="single" w:sz="4" w:space="0" w:color="000000"/>
              <w:bottom w:val="single" w:sz="4" w:space="0" w:color="000000"/>
              <w:right w:val="single" w:sz="4" w:space="0" w:color="000000"/>
            </w:tcBorders>
          </w:tcPr>
          <w:p>
            <w:pPr>
              <w:pStyle w:val="style4098"/>
              <w:rPr/>
            </w:pPr>
            <w:r>
              <w:t>Practicing relaxation techniques during exams or competitions</w:t>
            </w:r>
          </w:p>
        </w:tc>
      </w:tr>
      <w:tr>
        <w:tblPrEx/>
        <w:trPr/>
        <w:tc>
          <w:tcPr>
            <w:tcW w:w="0" w:type="auto"/>
            <w:tcBorders>
              <w:top w:val="single" w:sz="4" w:space="0" w:color="000000"/>
              <w:left w:val="single" w:sz="4" w:space="0" w:color="000000"/>
              <w:bottom w:val="single" w:sz="4" w:space="0" w:color="000000"/>
              <w:right w:val="single" w:sz="4" w:space="0" w:color="000000"/>
            </w:tcBorders>
          </w:tcPr>
          <w:p>
            <w:pPr>
              <w:pStyle w:val="style4098"/>
              <w:rPr/>
            </w:pPr>
            <w:r>
              <w:t>Empathy</w:t>
            </w:r>
          </w:p>
        </w:tc>
        <w:tc>
          <w:tcPr>
            <w:tcW w:w="0" w:type="auto"/>
            <w:tcBorders>
              <w:top w:val="single" w:sz="4" w:space="0" w:color="000000"/>
              <w:left w:val="single" w:sz="4" w:space="0" w:color="000000"/>
              <w:bottom w:val="single" w:sz="4" w:space="0" w:color="000000"/>
              <w:right w:val="single" w:sz="4" w:space="0" w:color="000000"/>
            </w:tcBorders>
          </w:tcPr>
          <w:p>
            <w:pPr>
              <w:pStyle w:val="style4098"/>
              <w:rPr/>
            </w:pPr>
            <w:r>
              <w:t>Helping a friend in distress or supporting a sibling</w:t>
            </w:r>
          </w:p>
        </w:tc>
      </w:tr>
      <w:tr>
        <w:tblPrEx/>
        <w:trPr/>
        <w:tc>
          <w:tcPr>
            <w:tcW w:w="0" w:type="auto"/>
            <w:tcBorders>
              <w:top w:val="single" w:sz="4" w:space="0" w:color="000000"/>
              <w:left w:val="single" w:sz="4" w:space="0" w:color="000000"/>
              <w:bottom w:val="single" w:sz="4" w:space="0" w:color="000000"/>
              <w:right w:val="single" w:sz="4" w:space="0" w:color="000000"/>
            </w:tcBorders>
          </w:tcPr>
          <w:p>
            <w:pPr>
              <w:pStyle w:val="style4098"/>
              <w:rPr/>
            </w:pPr>
            <w:r>
              <w:t>Time management</w:t>
            </w:r>
          </w:p>
        </w:tc>
        <w:tc>
          <w:tcPr>
            <w:tcW w:w="0" w:type="auto"/>
            <w:tcBorders>
              <w:top w:val="single" w:sz="4" w:space="0" w:color="000000"/>
              <w:left w:val="single" w:sz="4" w:space="0" w:color="000000"/>
              <w:bottom w:val="single" w:sz="4" w:space="0" w:color="000000"/>
              <w:right w:val="single" w:sz="4" w:space="0" w:color="000000"/>
            </w:tcBorders>
          </w:tcPr>
          <w:p>
            <w:pPr>
              <w:pStyle w:val="style4098"/>
              <w:rPr/>
            </w:pPr>
            <w:r>
              <w:t>Planning daily tasks to balance school, chores, and leisure</w:t>
            </w:r>
          </w:p>
        </w:tc>
      </w:tr>
    </w:tbl>
    <w:p>
      <w:pPr>
        <w:pStyle w:val="style66"/>
        <w:rPr/>
      </w:pPr>
    </w:p>
    <w:p>
      <w:pPr>
        <w:pStyle w:val="style66"/>
        <w:rPr/>
      </w:pPr>
      <w:r>
        <w:t>Conclusion</w:t>
      </w:r>
    </w:p>
    <w:p>
      <w:pPr>
        <w:pStyle w:val="style66"/>
        <w:rPr/>
      </w:pPr>
      <w:r>
        <w:t>Life skills education is more than an additional subject in school; it is a foundation for positive behavior and personal growth. By teaching young people how to communicate, make decisions, solve problems, manage emotions, and empathize with others, life skills education prepares them to face life confidently and responsibly. When youth apply these skills daily, they become not only successful individuals but also valuable members of society. In today’s fast-changing world, life skills are essential tools that shape the future of young people, helping them lead meaningful, productive, and ethical lives.</w:t>
      </w:r>
    </w:p>
    <w:sectPr>
      <w:footnotePr>
        <w:numRestart w:val="eachSect"/>
      </w:footnotePr>
      <w:pgSz w:w="11906" w:h="16838"/>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2020204"/>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20b0004020002020204"/>
    <w:charset w:val="00"/>
    <w:family w:val="swiss"/>
    <w:pitch w:val="variable"/>
    <w:sig w:usb0="20000287" w:usb1="00000003" w:usb2="00000000" w:usb3="00000000" w:csb0="0000019F" w:csb1="00000000"/>
  </w:font>
  <w:font w:name="Cambria Math">
    <w:altName w:val="Cambria Math"/>
    <w:panose1 w:val="02040503050004030204"/>
    <w:charset w:val="00"/>
    <w:family w:val="roman"/>
    <w:pitch w:val="variable"/>
    <w:sig w:usb0="E00002FF" w:usb1="420024FF" w:usb2="00000000" w:usb3="00000000" w:csb0="0000019F" w:csb1="00000000"/>
  </w:font>
  <w:font w:name="Courier New">
    <w:altName w:val="Courier New"/>
    <w:panose1 w:val="02070309020002020404"/>
    <w:charset w:val="00"/>
    <w:family w:val="modern"/>
    <w:pitch w:val="fixed"/>
    <w:sig w:usb0="E0002AFF" w:usb1="C0007843"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 w:name="Calibri">
    <w:altName w:val="Calibri"/>
    <w:panose1 w:val="020f0502020002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
      <w:lvlJc w:val="left"/>
      <w:pPr>
        <w:ind w:left="720" w:hanging="360"/>
      </w:pPr>
    </w:lvl>
    <w:lvl w:ilvl="1">
      <w:start w:val="1"/>
      <w:numFmt w:val="bullet"/>
      <w:lvlText w:val=" "/>
      <w:lvlJc w:val="left"/>
      <w:pPr>
        <w:ind w:left="1440" w:hanging="360"/>
      </w:pPr>
    </w:lvl>
    <w:lvl w:ilvl="2">
      <w:start w:val="1"/>
      <w:numFmt w:val="bullet"/>
      <w:lvlText w:val=" "/>
      <w:lvlJc w:val="left"/>
      <w:pPr>
        <w:ind w:left="2160" w:hanging="360"/>
      </w:pPr>
    </w:lvl>
    <w:lvl w:ilvl="3">
      <w:start w:val="1"/>
      <w:numFmt w:val="bullet"/>
      <w:lvlText w:val=" "/>
      <w:lvlJc w:val="left"/>
      <w:pPr>
        <w:ind w:left="2880" w:hanging="360"/>
      </w:pPr>
    </w:lvl>
    <w:lvl w:ilvl="4">
      <w:start w:val="1"/>
      <w:numFmt w:val="bullet"/>
      <w:lvlText w:val=" "/>
      <w:lvlJc w:val="left"/>
      <w:pPr>
        <w:ind w:left="3600" w:hanging="360"/>
      </w:pPr>
    </w:lvl>
    <w:lvl w:ilvl="5">
      <w:start w:val="1"/>
      <w:numFmt w:val="bullet"/>
      <w:lvlText w:val=" "/>
      <w:lvlJc w:val="left"/>
      <w:pPr>
        <w:ind w:left="4320" w:hanging="360"/>
      </w:pPr>
    </w:lvl>
    <w:lvl w:ilvl="6">
      <w:start w:val="1"/>
      <w:numFmt w:val="bullet"/>
      <w:lvlText w:val=" "/>
      <w:lvlJc w:val="left"/>
      <w:pPr>
        <w:ind w:left="5040" w:hanging="360"/>
      </w:pPr>
    </w:lvl>
    <w:lvl w:ilvl="7">
      <w:start w:val="1"/>
      <w:numFmt w:val="bullet"/>
      <w:lvlText w:val=" "/>
      <w:lvlJc w:val="left"/>
      <w:pPr>
        <w:ind w:left="5760" w:hanging="360"/>
      </w:pPr>
    </w:lvl>
    <w:lvl w:ilvl="8">
      <w:start w:val="1"/>
      <w:numFmt w:val="bullet"/>
      <w:lvlText w:val=" "/>
      <w:lvlJc w:val="lef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1"/>
  <w:doNotTrackMoves/>
  <w:defaultTabStop w:val="720"/>
  <w:drawingGridHorizontalSpacing w:val="360"/>
  <w:drawingGridVerticalSpacing w:val="360"/>
  <w:displayHorizontalDrawingGridEvery w:val="0"/>
  <w:displayVerticalDrawingGridEvery w:val="0"/>
  <w:characterSpacingControl w:val="doNotCompress"/>
  <w:savePreviewPicture/>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sz w:val="24"/>
        <w:szCs w:val="24"/>
        <w:lang w:val="en-US" w:bidi="ar-SA" w:eastAsia="en-US"/>
      </w:rPr>
    </w:rPrDefault>
    <w:pPrDefault>
      <w:pPr>
        <w:spacing w:after="200"/>
      </w:pPr>
    </w:pPrDefault>
  </w:docDefaults>
  <w:style w:type="paragraph" w:default="1" w:styleId="style0">
    <w:name w:val="Normal"/>
    <w:next w:val="style0"/>
    <w:qFormat/>
    <w:pPr/>
  </w:style>
  <w:style w:type="paragraph" w:styleId="style66">
    <w:name w:val="Body Text"/>
    <w:basedOn w:val="style0"/>
    <w:next w:val="style66"/>
    <w:link w:val="style4123"/>
    <w:qFormat/>
    <w:pPr>
      <w:spacing w:before="180" w:after="180"/>
    </w:pPr>
    <w:rPr/>
  </w:style>
  <w:style w:type="paragraph" w:customStyle="1" w:styleId="style4097">
    <w:name w:val="First Paragraph"/>
    <w:basedOn w:val="style66"/>
    <w:next w:val="style66"/>
    <w:qFormat/>
    <w:pPr/>
  </w:style>
  <w:style w:type="paragraph" w:customStyle="1" w:styleId="style4098">
    <w:name w:val="Compact"/>
    <w:basedOn w:val="style66"/>
    <w:next w:val="style4098"/>
    <w:qFormat/>
    <w:pPr>
      <w:spacing w:before="36" w:after="36"/>
    </w:pPr>
    <w:rPr/>
  </w:style>
  <w:style w:type="paragraph" w:styleId="style62">
    <w:name w:val="Title"/>
    <w:basedOn w:val="style0"/>
    <w:next w:val="style66"/>
    <w:link w:val="style4099"/>
    <w:qFormat/>
    <w:uiPriority w:val="10"/>
    <w:pPr>
      <w:spacing w:after="80" w:lineRule="auto" w:line="240"/>
      <w:jc w:val="center"/>
      <w:contextualSpacing/>
    </w:pPr>
    <w:rPr>
      <w:rFonts w:ascii="Aptos Display" w:cs="宋体" w:eastAsia="宋体" w:hAnsi="Aptos Display"/>
      <w:spacing w:val="-10"/>
      <w:kern w:val="28"/>
      <w:sz w:val="56"/>
      <w:szCs w:val="56"/>
    </w:rPr>
  </w:style>
  <w:style w:type="character" w:customStyle="1" w:styleId="style4099">
    <w:name w:val="Title Char_d775b69f-c7f2-4fda-b9a7-35452e3d562e"/>
    <w:basedOn w:val="style65"/>
    <w:next w:val="style4099"/>
    <w:link w:val="style62"/>
    <w:uiPriority w:val="10"/>
    <w:rPr>
      <w:rFonts w:ascii="Aptos Display" w:cs="宋体" w:eastAsia="宋体" w:hAnsi="Aptos Display"/>
      <w:spacing w:val="-10"/>
      <w:kern w:val="28"/>
      <w:sz w:val="56"/>
      <w:szCs w:val="56"/>
    </w:rPr>
  </w:style>
  <w:style w:type="paragraph" w:styleId="style74">
    <w:name w:val="Subtitle"/>
    <w:basedOn w:val="style62"/>
    <w:next w:val="style66"/>
    <w:link w:val="style4100"/>
    <w:qFormat/>
    <w:uiPriority w:val="11"/>
    <w:pPr>
      <w:numPr>
        <w:ilvl w:val="1"/>
        <w:numId w:val="0"/>
      </w:numPr>
    </w:pPr>
    <w:rPr>
      <w:rFonts w:cs="宋体" w:eastAsia="宋体"/>
      <w:spacing w:val="15"/>
      <w:sz w:val="28"/>
      <w:szCs w:val="28"/>
    </w:rPr>
  </w:style>
  <w:style w:type="character" w:customStyle="1" w:styleId="style4100">
    <w:name w:val="Subtitle Char"/>
    <w:basedOn w:val="style65"/>
    <w:next w:val="style4100"/>
    <w:link w:val="style74"/>
    <w:uiPriority w:val="11"/>
    <w:rPr>
      <w:rFonts w:cs="宋体" w:eastAsia="宋体"/>
      <w:color w:val="595959"/>
      <w:spacing w:val="15"/>
      <w:sz w:val="28"/>
      <w:szCs w:val="28"/>
    </w:rPr>
  </w:style>
  <w:style w:type="paragraph" w:customStyle="1" w:styleId="style4101">
    <w:name w:val="Author"/>
    <w:next w:val="style66"/>
    <w:qFormat/>
    <w:pPr>
      <w:keepNext/>
      <w:keepLines/>
      <w:jc w:val="center"/>
    </w:pPr>
    <w:rPr/>
  </w:style>
  <w:style w:type="paragraph" w:styleId="style76">
    <w:name w:val="Date"/>
    <w:next w:val="style66"/>
    <w:qFormat/>
    <w:pPr>
      <w:keepNext/>
      <w:keepLines/>
      <w:jc w:val="center"/>
    </w:pPr>
    <w:rPr/>
  </w:style>
  <w:style w:type="paragraph" w:customStyle="1" w:styleId="style4102">
    <w:name w:val="Abstract Title"/>
    <w:basedOn w:val="style0"/>
    <w:next w:val="style4103"/>
    <w:qFormat/>
    <w:pPr>
      <w:keepNext/>
      <w:keepLines/>
      <w:spacing w:before="300" w:after="0"/>
      <w:jc w:val="center"/>
    </w:pPr>
    <w:rPr>
      <w:b/>
      <w:sz w:val="20"/>
      <w:szCs w:val="20"/>
    </w:rPr>
  </w:style>
  <w:style w:type="paragraph" w:customStyle="1" w:styleId="style4103">
    <w:name w:val="Abstract"/>
    <w:basedOn w:val="style0"/>
    <w:next w:val="style66"/>
    <w:qFormat/>
    <w:pPr>
      <w:keepNext/>
      <w:keepLines/>
      <w:spacing w:before="100" w:after="300"/>
    </w:pPr>
    <w:rPr>
      <w:sz w:val="20"/>
      <w:szCs w:val="20"/>
    </w:rPr>
  </w:style>
  <w:style w:type="paragraph" w:styleId="style265">
    <w:name w:val="Bibliography"/>
    <w:basedOn w:val="style0"/>
    <w:next w:val="style265"/>
    <w:qFormat/>
    <w:pPr/>
  </w:style>
  <w:style w:type="paragraph" w:styleId="style1">
    <w:name w:val="heading 1"/>
    <w:basedOn w:val="style0"/>
    <w:next w:val="style66"/>
    <w:link w:val="style4104"/>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66"/>
    <w:link w:val="style4105"/>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66"/>
    <w:link w:val="style4106"/>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66"/>
    <w:link w:val="style4107"/>
    <w:qFormat/>
    <w:uiPriority w:val="9"/>
    <w:pPr>
      <w:keepNext/>
      <w:keepLines/>
      <w:spacing w:before="80" w:after="40"/>
      <w:outlineLvl w:val="3"/>
    </w:pPr>
    <w:rPr>
      <w:rFonts w:cs="宋体" w:eastAsia="宋体"/>
      <w:i/>
      <w:iCs/>
      <w:color w:val="0f4761"/>
    </w:rPr>
  </w:style>
  <w:style w:type="paragraph" w:styleId="style5">
    <w:name w:val="heading 5"/>
    <w:basedOn w:val="style0"/>
    <w:next w:val="style66"/>
    <w:link w:val="style4108"/>
    <w:qFormat/>
    <w:uiPriority w:val="9"/>
    <w:pPr>
      <w:keepNext/>
      <w:keepLines/>
      <w:spacing w:before="80" w:after="40"/>
      <w:outlineLvl w:val="4"/>
    </w:pPr>
    <w:rPr>
      <w:rFonts w:cs="宋体" w:eastAsia="宋体"/>
      <w:color w:val="0f4761"/>
    </w:rPr>
  </w:style>
  <w:style w:type="paragraph" w:styleId="style6">
    <w:name w:val="heading 6"/>
    <w:basedOn w:val="style0"/>
    <w:next w:val="style66"/>
    <w:link w:val="style4109"/>
    <w:qFormat/>
    <w:uiPriority w:val="9"/>
    <w:pPr>
      <w:keepNext/>
      <w:keepLines/>
      <w:spacing w:before="40" w:after="0"/>
      <w:outlineLvl w:val="5"/>
    </w:pPr>
    <w:rPr>
      <w:rFonts w:cs="宋体" w:eastAsia="宋体"/>
      <w:i/>
      <w:iCs/>
      <w:color w:val="595959"/>
    </w:rPr>
  </w:style>
  <w:style w:type="paragraph" w:styleId="style7">
    <w:name w:val="heading 7"/>
    <w:basedOn w:val="style0"/>
    <w:next w:val="style66"/>
    <w:link w:val="style4110"/>
    <w:qFormat/>
    <w:uiPriority w:val="9"/>
    <w:pPr>
      <w:keepNext/>
      <w:keepLines/>
      <w:spacing w:before="40" w:after="0"/>
      <w:outlineLvl w:val="6"/>
    </w:pPr>
    <w:rPr>
      <w:rFonts w:cs="宋体" w:eastAsia="宋体"/>
      <w:color w:val="595959"/>
    </w:rPr>
  </w:style>
  <w:style w:type="paragraph" w:styleId="style8">
    <w:name w:val="heading 8"/>
    <w:basedOn w:val="style0"/>
    <w:next w:val="style66"/>
    <w:link w:val="style4111"/>
    <w:qFormat/>
    <w:uiPriority w:val="9"/>
    <w:pPr>
      <w:keepNext/>
      <w:keepLines/>
      <w:spacing w:after="0"/>
      <w:outlineLvl w:val="7"/>
    </w:pPr>
    <w:rPr>
      <w:rFonts w:cs="宋体" w:eastAsia="宋体"/>
      <w:i/>
      <w:iCs/>
      <w:color w:val="272727"/>
    </w:rPr>
  </w:style>
  <w:style w:type="paragraph" w:styleId="style9">
    <w:name w:val="heading 9"/>
    <w:basedOn w:val="style0"/>
    <w:next w:val="style66"/>
    <w:link w:val="style4112"/>
    <w:qFormat/>
    <w:uiPriority w:val="9"/>
    <w:pPr>
      <w:keepNext/>
      <w:keepLines/>
      <w:spacing w:after="0"/>
      <w:outlineLvl w:val="8"/>
    </w:pPr>
    <w:rPr>
      <w:rFonts w:cs="宋体" w:eastAsia="宋体"/>
      <w:color w:val="272727"/>
    </w:rPr>
  </w:style>
  <w:style w:type="character" w:customStyle="1" w:styleId="style4104">
    <w:name w:val="Heading 1 Char_d20a3c86-ae49-486b-9b31-dca125846c45"/>
    <w:basedOn w:val="style65"/>
    <w:next w:val="style4104"/>
    <w:link w:val="style1"/>
    <w:uiPriority w:val="9"/>
    <w:rPr>
      <w:rFonts w:ascii="Aptos Display" w:cs="宋体" w:eastAsia="宋体" w:hAnsi="Aptos Display"/>
      <w:color w:val="0f4761"/>
      <w:sz w:val="40"/>
      <w:szCs w:val="40"/>
    </w:rPr>
  </w:style>
  <w:style w:type="character" w:customStyle="1" w:styleId="style4105">
    <w:name w:val="Heading 2 Char_d87097ef-39bd-4aee-8514-5ff87a895c2d"/>
    <w:basedOn w:val="style65"/>
    <w:next w:val="style4105"/>
    <w:link w:val="style2"/>
    <w:uiPriority w:val="9"/>
    <w:rPr>
      <w:rFonts w:ascii="Aptos Display" w:cs="宋体" w:eastAsia="宋体" w:hAnsi="Aptos Display"/>
      <w:color w:val="0f4761"/>
      <w:sz w:val="32"/>
      <w:szCs w:val="32"/>
    </w:rPr>
  </w:style>
  <w:style w:type="character" w:customStyle="1" w:styleId="style4106">
    <w:name w:val="Heading 3 Char_a62f9c84-96d4-4cbe-af99-1890be4eaa68"/>
    <w:basedOn w:val="style65"/>
    <w:next w:val="style4106"/>
    <w:link w:val="style3"/>
    <w:uiPriority w:val="9"/>
    <w:rPr>
      <w:rFonts w:cs="宋体" w:eastAsia="宋体"/>
      <w:color w:val="0f4761"/>
      <w:sz w:val="28"/>
      <w:szCs w:val="28"/>
    </w:rPr>
  </w:style>
  <w:style w:type="character" w:customStyle="1" w:styleId="style4107">
    <w:name w:val="Heading 4 Char_6ebc5d36-a530-44e3-a6ec-ace132be43af"/>
    <w:basedOn w:val="style65"/>
    <w:next w:val="style4107"/>
    <w:link w:val="style4"/>
    <w:uiPriority w:val="9"/>
    <w:rPr>
      <w:rFonts w:cs="宋体" w:eastAsia="宋体"/>
      <w:i/>
      <w:iCs/>
      <w:color w:val="0f4761"/>
    </w:rPr>
  </w:style>
  <w:style w:type="character" w:customStyle="1" w:styleId="style4108">
    <w:name w:val="Heading 5 Char_5d919359-4b82-42ba-ab8c-aebe2401c6e4"/>
    <w:basedOn w:val="style65"/>
    <w:next w:val="style4108"/>
    <w:link w:val="style5"/>
    <w:uiPriority w:val="9"/>
    <w:rPr>
      <w:rFonts w:cs="宋体" w:eastAsia="宋体"/>
      <w:color w:val="0f4761"/>
    </w:rPr>
  </w:style>
  <w:style w:type="character" w:customStyle="1" w:styleId="style4109">
    <w:name w:val="Heading 6 Char_18068e6d-3541-44bc-82c8-4ec56d40da54"/>
    <w:basedOn w:val="style65"/>
    <w:next w:val="style4109"/>
    <w:link w:val="style6"/>
    <w:uiPriority w:val="9"/>
    <w:rPr>
      <w:rFonts w:cs="宋体" w:eastAsia="宋体"/>
      <w:i/>
      <w:iCs/>
      <w:color w:val="595959"/>
    </w:rPr>
  </w:style>
  <w:style w:type="character" w:customStyle="1" w:styleId="style4110">
    <w:name w:val="Heading 7 Char_cd0a3385-631d-4847-aeb2-0b58f70a2fad"/>
    <w:basedOn w:val="style65"/>
    <w:next w:val="style4110"/>
    <w:link w:val="style7"/>
    <w:uiPriority w:val="9"/>
    <w:rPr>
      <w:rFonts w:cs="宋体" w:eastAsia="宋体"/>
      <w:color w:val="595959"/>
    </w:rPr>
  </w:style>
  <w:style w:type="character" w:customStyle="1" w:styleId="style4111">
    <w:name w:val="Heading 8 Char_b2b5b1ec-bd12-4a64-945d-9c43159094e2"/>
    <w:basedOn w:val="style65"/>
    <w:next w:val="style4111"/>
    <w:link w:val="style8"/>
    <w:uiPriority w:val="9"/>
    <w:rPr>
      <w:rFonts w:cs="宋体" w:eastAsia="宋体"/>
      <w:i/>
      <w:iCs/>
      <w:color w:val="272727"/>
    </w:rPr>
  </w:style>
  <w:style w:type="character" w:customStyle="1" w:styleId="style4112">
    <w:name w:val="Heading 9 Char_494afe09-7f3d-4dc2-b25d-8d9942c89a06"/>
    <w:basedOn w:val="style65"/>
    <w:next w:val="style4112"/>
    <w:link w:val="style9"/>
    <w:uiPriority w:val="9"/>
    <w:rPr>
      <w:rFonts w:cs="宋体" w:eastAsia="宋体"/>
      <w:color w:val="272727"/>
    </w:rPr>
  </w:style>
  <w:style w:type="paragraph" w:styleId="style84">
    <w:name w:val="Block Text"/>
    <w:basedOn w:val="style66"/>
    <w:next w:val="style66"/>
    <w:qFormat/>
    <w:uiPriority w:val="9"/>
    <w:pPr>
      <w:spacing w:before="100" w:after="100"/>
      <w:ind w:left="480" w:right="480" w:firstLine="0"/>
    </w:pPr>
    <w:rPr/>
  </w:style>
  <w:style w:type="paragraph" w:customStyle="1" w:styleId="style4113">
    <w:name w:val="Footnote Text"/>
    <w:basedOn w:val="style0"/>
    <w:next w:val="style4113"/>
    <w:qFormat/>
    <w:uiPriority w:val="9"/>
    <w:pPr/>
  </w:style>
  <w:style w:type="paragraph" w:customStyle="1" w:styleId="style4114">
    <w:name w:val="Footnote Block Text"/>
    <w:basedOn w:val="style4113"/>
    <w:next w:val="style4113"/>
    <w:qFormat/>
    <w:uiPriority w:val="9"/>
    <w:pPr>
      <w:spacing w:before="100" w:after="100"/>
      <w:ind w:left="480" w:right="480" w:firstLine="0"/>
    </w:pPr>
    <w:rPr/>
  </w:style>
  <w:style w:type="character" w:default="1" w:styleId="style65">
    <w:name w:val="Default Paragraph Font"/>
    <w:next w:val="style65"/>
  </w:style>
  <w:style w:type="table" w:customStyle="1" w:styleId="style4115">
    <w:name w:val="Table"/>
    <w:next w:val="style4115"/>
    <w:qFormat/>
    <w:pPr/>
    <w:rPr/>
    <w:tblPr>
      <w:tblInd w:w="0" w:type="dxa"/>
      <w:tblCellMar>
        <w:top w:w="0" w:type="dxa"/>
        <w:left w:w="108" w:type="dxa"/>
        <w:bottom w:w="0" w:type="dxa"/>
        <w:right w:w="108" w:type="dxa"/>
      </w:tblCellMar>
    </w:tblPr>
    <w:tblStylePr w:type="firstRow">
      <w:pPr/>
      <w:tblPr>
        <w:jc w:val="left"/>
        <w:tblInd w:w="0" w:type="dxa"/>
      </w:tblPr>
      <w:tcPr>
        <w:tcBorders>
          <w:bottom w:val="single" w:sz="4" w:space="0" w:color="auto"/>
        </w:tcBorders>
        <w:vAlign w:val="bottom"/>
      </w:tcPr>
    </w:tblStylePr>
    <w:tcPr>
      <w:tcBorders/>
    </w:tcPr>
  </w:style>
  <w:style w:type="paragraph" w:customStyle="1" w:styleId="style4116">
    <w:name w:val="Definition Term"/>
    <w:basedOn w:val="style0"/>
    <w:next w:val="style4117"/>
    <w:pPr>
      <w:keepNext/>
      <w:keepLines/>
      <w:spacing w:after="0"/>
    </w:pPr>
    <w:rPr>
      <w:b/>
    </w:rPr>
  </w:style>
  <w:style w:type="paragraph" w:customStyle="1" w:styleId="style4117">
    <w:name w:val="Definition"/>
    <w:basedOn w:val="style0"/>
    <w:next w:val="style4117"/>
    <w:pPr/>
  </w:style>
  <w:style w:type="paragraph" w:customStyle="1" w:styleId="style4118">
    <w:name w:val="Caption"/>
    <w:basedOn w:val="style0"/>
    <w:next w:val="style4118"/>
    <w:link w:val="style4123"/>
    <w:pPr>
      <w:spacing w:before="0" w:after="120"/>
    </w:pPr>
    <w:rPr>
      <w:i/>
    </w:rPr>
  </w:style>
  <w:style w:type="paragraph" w:customStyle="1" w:styleId="style4119">
    <w:name w:val="Table Caption"/>
    <w:basedOn w:val="style4118"/>
    <w:next w:val="style4119"/>
    <w:pPr>
      <w:keepNext/>
    </w:pPr>
    <w:rPr/>
  </w:style>
  <w:style w:type="paragraph" w:customStyle="1" w:styleId="style4120">
    <w:name w:val="Image Caption"/>
    <w:basedOn w:val="style4118"/>
    <w:next w:val="style4120"/>
    <w:pPr/>
  </w:style>
  <w:style w:type="paragraph" w:customStyle="1" w:styleId="style4121">
    <w:name w:val="Figure"/>
    <w:basedOn w:val="style0"/>
    <w:next w:val="style4121"/>
    <w:pPr/>
  </w:style>
  <w:style w:type="paragraph" w:customStyle="1" w:styleId="style4122">
    <w:name w:val="Captioned Figure"/>
    <w:basedOn w:val="style4121"/>
    <w:next w:val="style4122"/>
    <w:pPr>
      <w:keepNext/>
    </w:pPr>
    <w:rPr/>
  </w:style>
  <w:style w:type="character" w:customStyle="1" w:styleId="style4123">
    <w:name w:val="Body Text Char"/>
    <w:basedOn w:val="style65"/>
    <w:next w:val="style4123"/>
    <w:link w:val="style66"/>
  </w:style>
  <w:style w:type="character" w:customStyle="1" w:styleId="style4124">
    <w:name w:val="Verbatim Char"/>
    <w:basedOn w:val="style4123"/>
    <w:next w:val="style4124"/>
    <w:rPr>
      <w:rFonts w:ascii="Consolas" w:hAnsi="Consolas"/>
      <w:sz w:val="22"/>
    </w:rPr>
  </w:style>
  <w:style w:type="character" w:customStyle="1" w:styleId="style4125">
    <w:name w:val="Section Number"/>
    <w:basedOn w:val="style4123"/>
    <w:next w:val="style4125"/>
  </w:style>
  <w:style w:type="character" w:customStyle="1" w:styleId="style4126">
    <w:name w:val="Footnote Reference"/>
    <w:basedOn w:val="style4123"/>
    <w:next w:val="style4126"/>
    <w:rPr>
      <w:vertAlign w:val="superscript"/>
    </w:rPr>
  </w:style>
  <w:style w:type="character" w:styleId="style85">
    <w:name w:val="Hyperlink"/>
    <w:basedOn w:val="style4123"/>
    <w:next w:val="style85"/>
    <w:rPr>
      <w:color w:val="4f81bd"/>
    </w:rPr>
  </w:style>
  <w:style w:type="paragraph" w:styleId="style266">
    <w:name w:val="TOC Heading"/>
    <w:basedOn w:val="style1"/>
    <w:next w:val="style66"/>
    <w:qFormat/>
    <w:uiPriority w:val="39"/>
    <w:pPr>
      <w:spacing w:before="240" w:lineRule="auto" w:line="259"/>
      <w:outlineLvl w:val="9"/>
    </w:pPr>
    <w:rPr>
      <w:rFonts w:ascii="Aptos Display" w:cs="宋体" w:eastAsia="宋体" w:hAnsi="Aptos Display"/>
      <w:b w:val="false"/>
      <w:bCs w:val="false"/>
      <w:color w:val="365f91"/>
    </w:rPr>
  </w:style>
  <w:style w:type="paragraph" w:customStyle="1" w:styleId="style4127">
    <w:name w:val="Source Code"/>
    <w:basedOn w:val="style0"/>
    <w:next w:val="style4127"/>
    <w:link w:val="style4124"/>
    <w:pPr>
      <w:wordWrap w:val="false"/>
    </w:pPr>
    <w:rPr/>
  </w:style>
  <w:style w:type="character" w:customStyle="1" w:styleId="style4128">
    <w:name w:val="KeywordTok"/>
    <w:basedOn w:val="style4124"/>
    <w:next w:val="style4128"/>
    <w:rPr>
      <w:b/>
      <w:color w:val="007020"/>
    </w:rPr>
  </w:style>
  <w:style w:type="character" w:customStyle="1" w:styleId="style4129">
    <w:name w:val="DataTypeTok"/>
    <w:basedOn w:val="style4124"/>
    <w:next w:val="style4129"/>
    <w:rPr>
      <w:color w:val="902000"/>
    </w:rPr>
  </w:style>
  <w:style w:type="character" w:customStyle="1" w:styleId="style4130">
    <w:name w:val="DecValTok"/>
    <w:basedOn w:val="style4124"/>
    <w:next w:val="style4130"/>
    <w:rPr>
      <w:color w:val="40a070"/>
    </w:rPr>
  </w:style>
  <w:style w:type="character" w:customStyle="1" w:styleId="style4131">
    <w:name w:val="BaseNTok"/>
    <w:basedOn w:val="style4124"/>
    <w:next w:val="style4131"/>
    <w:rPr>
      <w:color w:val="40a070"/>
    </w:rPr>
  </w:style>
  <w:style w:type="character" w:customStyle="1" w:styleId="style4132">
    <w:name w:val="FloatTok"/>
    <w:basedOn w:val="style4124"/>
    <w:next w:val="style4132"/>
    <w:rPr>
      <w:color w:val="40a070"/>
    </w:rPr>
  </w:style>
  <w:style w:type="character" w:customStyle="1" w:styleId="style4133">
    <w:name w:val="ConstantTok"/>
    <w:basedOn w:val="style4124"/>
    <w:next w:val="style4133"/>
    <w:rPr>
      <w:color w:val="880000"/>
    </w:rPr>
  </w:style>
  <w:style w:type="character" w:customStyle="1" w:styleId="style4134">
    <w:name w:val="CharTok"/>
    <w:basedOn w:val="style4124"/>
    <w:next w:val="style4134"/>
    <w:rPr>
      <w:color w:val="4070a0"/>
    </w:rPr>
  </w:style>
  <w:style w:type="character" w:customStyle="1" w:styleId="style4135">
    <w:name w:val="SpecialCharTok"/>
    <w:basedOn w:val="style4124"/>
    <w:next w:val="style4135"/>
    <w:rPr>
      <w:color w:val="4070a0"/>
    </w:rPr>
  </w:style>
  <w:style w:type="character" w:customStyle="1" w:styleId="style4136">
    <w:name w:val="StringTok"/>
    <w:basedOn w:val="style4124"/>
    <w:next w:val="style4136"/>
    <w:rPr>
      <w:color w:val="4070a0"/>
    </w:rPr>
  </w:style>
  <w:style w:type="character" w:customStyle="1" w:styleId="style4137">
    <w:name w:val="VerbatimStringTok"/>
    <w:basedOn w:val="style4124"/>
    <w:next w:val="style4137"/>
    <w:rPr>
      <w:color w:val="4070a0"/>
    </w:rPr>
  </w:style>
  <w:style w:type="character" w:customStyle="1" w:styleId="style4138">
    <w:name w:val="SpecialStringTok"/>
    <w:basedOn w:val="style4124"/>
    <w:next w:val="style4138"/>
    <w:rPr>
      <w:color w:val="bb6688"/>
    </w:rPr>
  </w:style>
  <w:style w:type="character" w:customStyle="1" w:styleId="style4139">
    <w:name w:val="ImportTok"/>
    <w:basedOn w:val="style4124"/>
    <w:next w:val="style4139"/>
    <w:rPr>
      <w:b/>
      <w:color w:val="008000"/>
    </w:rPr>
  </w:style>
  <w:style w:type="character" w:customStyle="1" w:styleId="style4140">
    <w:name w:val="CommentTok"/>
    <w:basedOn w:val="style4124"/>
    <w:next w:val="style4140"/>
    <w:rPr>
      <w:i/>
      <w:color w:val="60a0b0"/>
    </w:rPr>
  </w:style>
  <w:style w:type="character" w:customStyle="1" w:styleId="style4141">
    <w:name w:val="DocumentationTok"/>
    <w:basedOn w:val="style4124"/>
    <w:next w:val="style4141"/>
    <w:rPr>
      <w:i/>
      <w:color w:val="ba2121"/>
    </w:rPr>
  </w:style>
  <w:style w:type="character" w:customStyle="1" w:styleId="style4142">
    <w:name w:val="AnnotationTok"/>
    <w:basedOn w:val="style4124"/>
    <w:next w:val="style4142"/>
    <w:rPr>
      <w:b/>
      <w:i/>
      <w:color w:val="60a0b0"/>
    </w:rPr>
  </w:style>
  <w:style w:type="character" w:customStyle="1" w:styleId="style4143">
    <w:name w:val="CommentVarTok"/>
    <w:basedOn w:val="style4124"/>
    <w:next w:val="style4143"/>
    <w:rPr>
      <w:b/>
      <w:i/>
      <w:color w:val="60a0b0"/>
    </w:rPr>
  </w:style>
  <w:style w:type="character" w:customStyle="1" w:styleId="style4144">
    <w:name w:val="OtherTok"/>
    <w:basedOn w:val="style4124"/>
    <w:next w:val="style4144"/>
    <w:rPr>
      <w:color w:val="007020"/>
    </w:rPr>
  </w:style>
  <w:style w:type="character" w:customStyle="1" w:styleId="style4145">
    <w:name w:val="FunctionTok"/>
    <w:basedOn w:val="style4124"/>
    <w:next w:val="style4145"/>
    <w:rPr>
      <w:color w:val="06287e"/>
    </w:rPr>
  </w:style>
  <w:style w:type="character" w:customStyle="1" w:styleId="style4146">
    <w:name w:val="VariableTok"/>
    <w:basedOn w:val="style4124"/>
    <w:next w:val="style4146"/>
    <w:rPr>
      <w:color w:val="19177c"/>
    </w:rPr>
  </w:style>
  <w:style w:type="character" w:customStyle="1" w:styleId="style4147">
    <w:name w:val="ControlFlowTok"/>
    <w:basedOn w:val="style4124"/>
    <w:next w:val="style4147"/>
    <w:rPr>
      <w:b/>
      <w:color w:val="007020"/>
    </w:rPr>
  </w:style>
  <w:style w:type="character" w:customStyle="1" w:styleId="style4148">
    <w:name w:val="OperatorTok"/>
    <w:basedOn w:val="style4124"/>
    <w:next w:val="style4148"/>
    <w:rPr>
      <w:color w:val="666666"/>
    </w:rPr>
  </w:style>
  <w:style w:type="character" w:customStyle="1" w:styleId="style4149">
    <w:name w:val="BuiltInTok"/>
    <w:basedOn w:val="style4124"/>
    <w:next w:val="style4149"/>
    <w:rPr>
      <w:color w:val="008000"/>
    </w:rPr>
  </w:style>
  <w:style w:type="character" w:customStyle="1" w:styleId="style4150">
    <w:name w:val="ExtensionTok"/>
    <w:basedOn w:val="style4124"/>
    <w:next w:val="style4150"/>
  </w:style>
  <w:style w:type="character" w:customStyle="1" w:styleId="style4151">
    <w:name w:val="PreprocessorTok"/>
    <w:basedOn w:val="style4124"/>
    <w:next w:val="style4151"/>
    <w:rPr>
      <w:color w:val="bc7a00"/>
    </w:rPr>
  </w:style>
  <w:style w:type="character" w:customStyle="1" w:styleId="style4152">
    <w:name w:val="AttributeTok"/>
    <w:basedOn w:val="style4124"/>
    <w:next w:val="style4152"/>
    <w:rPr>
      <w:color w:val="7d9029"/>
    </w:rPr>
  </w:style>
  <w:style w:type="character" w:customStyle="1" w:styleId="style4153">
    <w:name w:val="RegionMarkerTok"/>
    <w:basedOn w:val="style4124"/>
    <w:next w:val="style4153"/>
  </w:style>
  <w:style w:type="character" w:customStyle="1" w:styleId="style4154">
    <w:name w:val="InformationTok"/>
    <w:basedOn w:val="style4124"/>
    <w:next w:val="style4154"/>
    <w:rPr>
      <w:b/>
      <w:i/>
      <w:color w:val="60a0b0"/>
    </w:rPr>
  </w:style>
  <w:style w:type="character" w:customStyle="1" w:styleId="style4155">
    <w:name w:val="WarningTok"/>
    <w:basedOn w:val="style4124"/>
    <w:next w:val="style4155"/>
    <w:rPr>
      <w:b/>
      <w:i/>
      <w:color w:val="60a0b0"/>
    </w:rPr>
  </w:style>
  <w:style w:type="character" w:customStyle="1" w:styleId="style4156">
    <w:name w:val="AlertTok"/>
    <w:basedOn w:val="style4124"/>
    <w:next w:val="style4156"/>
    <w:rPr>
      <w:b/>
      <w:color w:val="ff0000"/>
    </w:rPr>
  </w:style>
  <w:style w:type="character" w:customStyle="1" w:styleId="style4157">
    <w:name w:val="ErrorTok"/>
    <w:basedOn w:val="style4124"/>
    <w:next w:val="style4157"/>
    <w:rPr>
      <w:b/>
      <w:color w:val="ff0000"/>
    </w:rPr>
  </w:style>
  <w:style w:type="character" w:customStyle="1" w:styleId="style4158">
    <w:name w:val="NormalTok"/>
    <w:basedOn w:val="style4124"/>
    <w:next w:val="style4158"/>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577</Words>
  <Pages>1</Pages>
  <Characters>3510</Characters>
  <Application>WPS Office</Application>
  <DocSecurity>0</DocSecurity>
  <Paragraphs>34</Paragraphs>
  <ScaleCrop>false</ScaleCrop>
  <LinksUpToDate>false</LinksUpToDate>
  <CharactersWithSpaces>4061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2026-03-09T18:48:35Z</dcterms:created>
  <dc:creator>WPS Office</dc:creator>
  <lastModifiedBy>OPPO A77</lastModifiedBy>
  <dcterms:modified xsi:type="dcterms:W3CDTF">2026-03-09T18:48:35Z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bcb697bbef7843109e1e67129a7937b9</vt:lpwstr>
  </property>
</Properties>
</file>