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Josiah Kaderis</w:t>
        <w:br w:type="textWrapping"/>
        <w:t xml:space="preserve">MART 120</w:t>
        <w:br w:type="textWrapping"/>
        <w:t xml:space="preserve">Michael Cassens</w:t>
        <w:br w:type="textWrapping"/>
        <w:t xml:space="preserve">9/13/2021</w:t>
      </w:r>
    </w:p>
    <w:p w:rsidR="00000000" w:rsidDel="00000000" w:rsidP="00000000" w:rsidRDefault="00000000" w:rsidRPr="00000000" w14:paraId="00000002">
      <w:pPr>
        <w:jc w:val="center"/>
        <w:rPr>
          <w:b w:val="1"/>
        </w:rPr>
      </w:pPr>
      <w:r w:rsidDel="00000000" w:rsidR="00000000" w:rsidRPr="00000000">
        <w:rPr>
          <w:b w:val="1"/>
          <w:rtl w:val="0"/>
        </w:rPr>
        <w:br w:type="textWrapping"/>
        <w:t xml:space="preserve">Learning Style:</w:t>
      </w:r>
    </w:p>
    <w:p w:rsidR="00000000" w:rsidDel="00000000" w:rsidP="00000000" w:rsidRDefault="00000000" w:rsidRPr="00000000" w14:paraId="00000003">
      <w:pPr>
        <w:spacing w:line="480" w:lineRule="auto"/>
        <w:rPr/>
      </w:pPr>
      <w:r w:rsidDel="00000000" w:rsidR="00000000" w:rsidRPr="00000000">
        <w:rPr>
          <w:b w:val="1"/>
          <w:rtl w:val="0"/>
        </w:rPr>
        <w:tab/>
      </w:r>
      <w:r w:rsidDel="00000000" w:rsidR="00000000" w:rsidRPr="00000000">
        <w:rPr>
          <w:rtl w:val="0"/>
        </w:rPr>
        <w:t xml:space="preserve">I’ll be frank with you Michael, I shot myself in the foot on this one. I scored as a 40% auditory, 20% visual, and 40% tactile learner. I haven’t been the greatest student, so I’ve been told that I learn in unconventional or more hands-on ways before, so I’m not terribly surprised. The visual surprised me a bit, but this made me accept my fate. This made me realize how much I rely on kinesthetic learning and listening to solve problems or recall things. I just need clear lectures and homework to be successful. The rest is on me, not you! It’s hard to be an educator and appeal to every type of neurotype. I’ll be sure to reach out to you if I have any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