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36"/>
          <w:szCs w:val="36"/>
        </w:rPr>
      </w:pPr>
      <w:bookmarkStart w:colFirst="0" w:colLast="0" w:name="_nrnw03t7conb" w:id="0"/>
      <w:bookmarkEnd w:id="0"/>
      <w:r w:rsidDel="00000000" w:rsidR="00000000" w:rsidRPr="00000000">
        <w:rPr>
          <w:sz w:val="36"/>
          <w:szCs w:val="36"/>
          <w:rtl w:val="0"/>
        </w:rPr>
        <w:t xml:space="preserve">BetterBallot</w:t>
        <w:br w:type="textWrapping"/>
        <w:t xml:space="preserve">Use Cases Scope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8c7252"/>
        </w:rPr>
      </w:pPr>
      <w:bookmarkStart w:colFirst="0" w:colLast="0" w:name="_tb0pswljnfq9" w:id="1"/>
      <w:bookmarkEnd w:id="1"/>
      <w:r w:rsidDel="00000000" w:rsidR="00000000" w:rsidRPr="00000000">
        <w:rPr>
          <w:color w:val="8c7252"/>
          <w:rtl w:val="0"/>
        </w:rPr>
        <w:t xml:space="preserve">https://github.com/hotdoghotdoghot/Gangster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05 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Small list of features that will not be implemented in our use cases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will be no functionality for users to contact representatives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will not be able to submit any kind of legislation for consideration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not be made available for non-governmental elections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will not be made available for use unless under the supervision of one or more government employees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0l8sr83i6o" w:id="3"/>
      <w:bookmarkEnd w:id="3"/>
      <w:r w:rsidDel="00000000" w:rsidR="00000000" w:rsidRPr="00000000">
        <w:rPr>
          <w:rtl w:val="0"/>
        </w:rPr>
        <w:t xml:space="preserve">Use cases should should cover all user functionality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 cases that are required by governments for deployment in their respective nations will be implemented incrementally.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different election styles and voter registration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common use cases such as new user registering, and already registered user voting should be well covered as these are likely the most frequent use cases for our software.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Developmental priority should be placed on polishing these use cases as they are the basis on which the functionality of the project will be judged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