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ngoài ra có mục Hợp đồng tồn kho chỉ để tra cứu.</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spacing w:after="80" w:before="140"/>
      </w:pPr>
      <w:r>
        <w:rPr>
          <w:b/>
          <w:bCs/>
        </w:rPr>
        <w:t xml:space="preserve">Lưu ý:</w:t>
      </w:r>
    </w:p>
    <w:p>
      <w:pPr>
        <w:pStyle w:val="ListParagraph"/>
        <w:numPr>
          <w:ilvl w:val="0"/>
          <w:numId w:val="3"/>
        </w:numPr>
        <w:spacing w:after="80"/>
      </w:pPr>
      <w:r>
        <w:t xml:space="preserve">Ngoài 5 mục trên, menu còn mục </w:t>
      </w:r>
      <w:r>
        <w:rPr>
          <w:b/>
          <w:bCs/>
        </w:rPr>
        <w:t xml:space="preserve">Hợp đồng tồn kho</w:t>
      </w:r>
      <w:r>
        <w:t xml:space="preserve"> — </w:t>
      </w:r>
      <w:r>
        <w:rPr>
          <w:b/>
          <w:bCs/>
        </w:rPr>
        <w:t xml:space="preserve">chỉ để tra cứu</w:t>
      </w:r>
      <w:r>
        <w:t xml:space="preserve">, không nhập số liệu (xem mục 7).</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các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Phiếu chia theo loại mủ: mỗi loại nhập sản lượng và đơn giá đi liền nhau. Mủ chén phải chọn tính theo độ TSC hay độ DRC. Cuối phiếu là khối thu mua THÀNH PHẨM (mua lại mủ đã chế biến) — nhập theo </w:t>
      </w:r>
      <w:r>
        <w:rPr>
          <w:b/>
          <w:bCs/>
        </w:rPr>
        <w:t xml:space="preserve">bảng, mỗi chủng loại một dòng</w:t>
      </w:r>
      <w:r>
        <w:t xml:space="preserve">.</w:t>
      </w:r>
    </w:p>
    <w:p>
      <w:pPr>
        <w:spacing w:after="60" w:before="60"/>
        <w:jc w:val="center"/>
      </w:pPr>
      <w:r>
        <w:drawing>
          <wp:inline distT="0" distB="0" distL="0" distR="0">
            <wp:extent cx="6191250" cy="47434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w:t>
      </w:r>
      <w:r>
        <w:t xml:space="preserve"> — sản lượng (tấn, quy khô) và đơn giá (đồng/độ TSC).</w:t>
      </w:r>
    </w:p>
    <w:p>
      <w:pPr>
        <w:pStyle w:val="ListParagraph"/>
        <w:numPr>
          <w:ilvl w:val="0"/>
          <w:numId w:val="5"/>
        </w:numPr>
        <w:spacing w:after="100"/>
      </w:pPr>
      <w:r>
        <w:rPr>
          <w:b/>
          <w:bCs/>
        </w:rPr>
        <w:t xml:space="preserve">Mủ chén — Đơn giá tính theo</w:t>
      </w:r>
      <w:r>
        <w:t xml:space="preserve">: chọn “Độ TSC” hoặc “Độ DRC”; nhãn ô đơn giá đổi theo lựa chọn này.</w:t>
      </w:r>
    </w:p>
    <w:p>
      <w:pPr>
        <w:pStyle w:val="ListParagraph"/>
        <w:numPr>
          <w:ilvl w:val="0"/>
          <w:numId w:val="5"/>
        </w:numPr>
        <w:spacing w:after="100"/>
      </w:pPr>
      <w:r>
        <w:rPr>
          <w:b/>
          <w:bCs/>
        </w:rPr>
        <w:t xml:space="preserve">Thu mua thành phẩm</w:t>
      </w:r>
      <w:r>
        <w:t xml:space="preserve"> — bảng nhập, </w:t>
      </w:r>
      <w:r>
        <w:rPr>
          <w:b/>
          <w:bCs/>
        </w:rPr>
        <w:t xml:space="preserve">mỗi chủng loại mua trong ngày là một dòng riêng</w:t>
      </w:r>
      <w:r>
        <w:t xml:space="preserve">.</w:t>
      </w:r>
    </w:p>
    <w:p>
      <w:pPr>
        <w:pStyle w:val="ListParagraph"/>
        <w:numPr>
          <w:ilvl w:val="0"/>
          <w:numId w:val="5"/>
        </w:numPr>
        <w:spacing w:after="100"/>
      </w:pPr>
      <w:r>
        <w:rPr>
          <w:b/>
          <w:bCs/>
        </w:rPr>
        <w:t xml:space="preserve">Một dòng chủng loại</w:t>
      </w:r>
      <w:r>
        <w:t xml:space="preserve">: chọn </w:t>
      </w:r>
      <w:r>
        <w:rPr>
          <w:b/>
          <w:bCs/>
        </w:rPr>
        <w:t xml:space="preserve">Chủng loại</w:t>
      </w:r>
      <w:r>
        <w:t xml:space="preserve"> · </w:t>
      </w:r>
      <w:r>
        <w:rPr>
          <w:b/>
          <w:bCs/>
        </w:rPr>
        <w:t xml:space="preserve">SL thu mua</w:t>
      </w:r>
      <w:r>
        <w:t xml:space="preserve"> (tấn) · </w:t>
      </w:r>
      <w:r>
        <w:rPr>
          <w:b/>
          <w:bCs/>
        </w:rPr>
        <w:t xml:space="preserve">Đơn giá</w:t>
      </w:r>
      <w:r>
        <w:t xml:space="preserve"> · </w:t>
      </w:r>
      <w:r>
        <w:rPr>
          <w:b/>
          <w:bCs/>
        </w:rPr>
        <w:t xml:space="preserve">Tiền</w:t>
      </w:r>
      <w:r>
        <w:t xml:space="preserve"> (VNĐ hay USD) · </w:t>
      </w:r>
      <w:r>
        <w:rPr>
          <w:b/>
          <w:bCs/>
        </w:rPr>
        <w:t xml:space="preserve">Tỷ giá</w:t>
      </w:r>
      <w:r>
        <w:t xml:space="preserve"> (chỉ hiện khi dòng đó chọn USD). Cột </w:t>
      </w:r>
      <w:r>
        <w:rPr>
          <w:b/>
          <w:bCs/>
        </w:rPr>
        <w:t xml:space="preserve">Thành tiền</w:t>
      </w:r>
      <w:r>
        <w:t xml:space="preserve"> tự tính.</w:t>
      </w:r>
    </w:p>
    <w:p>
      <w:pPr>
        <w:pStyle w:val="ListParagraph"/>
        <w:numPr>
          <w:ilvl w:val="0"/>
          <w:numId w:val="5"/>
        </w:numPr>
        <w:spacing w:after="100"/>
      </w:pPr>
      <w:r>
        <w:rPr>
          <w:b/>
          <w:bCs/>
        </w:rPr>
        <w:t xml:space="preserve">Thêm chủng loại</w:t>
      </w:r>
      <w:r>
        <w:t xml:space="preserve"> — mua mấy chủng loại thì thêm bấy nhiêu dòng; nút thùng rác ở cuối dòng để xoá.</w:t>
      </w:r>
    </w:p>
    <w:p>
      <w:pPr>
        <w:pStyle w:val="ListParagraph"/>
        <w:numPr>
          <w:ilvl w:val="0"/>
          <w:numId w:val="5"/>
        </w:numPr>
        <w:spacing w:after="100"/>
      </w:pPr>
      <w:r>
        <w:rPr>
          <w:b/>
          <w:bCs/>
        </w:rPr>
        <w:t xml:space="preserve">Lấy tỷ giá VCB cho các dòng USD</w:t>
      </w:r>
      <w:r>
        <w:t xml:space="preserve"> — điền tỷ giá Vietcombank cho mọi dòng đang chọn USD.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Đơn giá đi theo loại tiền của từng dòng</w:t>
      </w:r>
      <w:r>
        <w:t xml:space="preserve">: chọn VNĐ thì nhập </w:t>
      </w:r>
      <w:r>
        <w:rPr>
          <w:b/>
          <w:bCs/>
        </w:rPr>
        <w:t xml:space="preserve">triệu đ/tấn</w:t>
      </w:r>
      <w:r>
        <w:t xml:space="preserve">, chọn USD thì nhập </w:t>
      </w:r>
      <w:r>
        <w:rPr>
          <w:b/>
          <w:bCs/>
        </w:rPr>
        <w:t xml:space="preserve">USD/tấn</w:t>
      </w:r>
      <w:r>
        <w:t xml:space="preserve">. Trong một ngày có thể vừa mua bằng VNĐ vừa mua bằng USD.</w:t>
      </w:r>
    </w:p>
    <w:p>
      <w:pPr>
        <w:pStyle w:val="ListParagraph"/>
        <w:numPr>
          <w:ilvl w:val="0"/>
          <w:numId w:val="3"/>
        </w:numPr>
        <w:spacing w:after="80"/>
      </w:pPr>
      <w:r>
        <w:t xml:space="preserve">Ba ô cuối khối — </w:t>
      </w:r>
      <w:r>
        <w:rPr>
          <w:b/>
          <w:bCs/>
        </w:rPr>
        <w:t xml:space="preserve">Tổng SL thành phẩm · Tổng giá trị · Đơn giá bình quân</w:t>
      </w:r>
      <w:r>
        <w:t xml:space="preserve"> — hệ thống tự cộng, không nhập tay.</w:t>
      </w:r>
    </w:p>
    <w:p>
      <w:pPr>
        <w:pStyle w:val="ListParagraph"/>
        <w:numPr>
          <w:ilvl w:val="0"/>
          <w:numId w:val="3"/>
        </w:numPr>
        <w:spacing w:after="80"/>
      </w:pPr>
      <w:r>
        <w:t xml:space="preserve">Đơn giá mủ nước/mủ chén nhập ở đây đồng thời ghi vào kho “Giá mủ nguyên liệu”, kèm đúng đơn vị tính (độ TSC hay độ DRC) đã chọn.</w:t>
      </w:r>
    </w:p>
    <w:p>
      <w:pPr>
        <w:pStyle w:val="ListParagraph"/>
        <w:numPr>
          <w:ilvl w:val="0"/>
          <w:numId w:val="3"/>
        </w:numPr>
        <w:spacing w:after="80"/>
      </w:pPr>
      <w:r>
        <w:t xml:space="preserve">Ô </w:t>
      </w:r>
      <w:r>
        <w:rPr>
          <w:b/>
          <w:bCs/>
        </w:rPr>
        <w:t xml:space="preserve">Hôm nay đơn vị KHÔNG tổ chức thu mua</w:t>
      </w:r>
      <w:r>
        <w:t xml:space="preserve"> chỉ tích khi thật sự không tổ chức mua. Có công bố giá, có tổ chức mua nhưng không mua được thì </w:t>
      </w:r>
      <w:r>
        <w:rPr>
          <w:b/>
          <w:bCs/>
        </w:rPr>
        <w:t xml:space="preserve">đừng tích</w:t>
      </w:r>
      <w:r>
        <w:t xml:space="preserve"> — nhập </w:t>
      </w:r>
      <w:r>
        <w:rPr>
          <w:b/>
          <w:bCs/>
        </w:rPr>
        <w:t xml:space="preserve">sản lượng 0</w:t>
      </w:r>
      <w:r>
        <w:t xml:space="preserve"> kèm </w:t>
      </w:r>
      <w:r>
        <w:rPr>
          <w:b/>
          <w:bCs/>
        </w:rPr>
        <w:t xml:space="preserve">đúng mức giá đã công bố</w:t>
      </w:r>
      <w:r>
        <w:t xml:space="preserve"> (không mua được ở mọi mức thì nhập 0 với </w:t>
      </w:r>
      <w:r>
        <w:rPr>
          <w:b/>
          <w:bCs/>
        </w:rPr>
        <w:t xml:space="preserve">mức giá thấp nhất</w:t>
      </w:r>
      <w:r>
        <w:t xml:space="preserve">). Hai trường hợp này khác nhau khi tổng hợp báo cáo.</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47434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theo nội tệ</w:t>
      </w:r>
      <w:r>
        <w:t xml:space="preserve"> (LAK/KHR trên độ) — giá mua thực tế tại nước sở tại.</w:t>
      </w:r>
    </w:p>
    <w:p>
      <w:pPr>
        <w:pStyle w:val="ListParagraph"/>
        <w:numPr>
          <w:ilvl w:val="0"/>
          <w:numId w:val="6"/>
        </w:numPr>
        <w:spacing w:after="100"/>
      </w:pPr>
      <w:r>
        <w:rPr>
          <w:b/>
          <w:bCs/>
        </w:rPr>
        <w:t xml:space="preserve">Mủ chén — Đơn giá tính theo</w:t>
      </w:r>
      <w:r>
        <w:t xml:space="preserve">: “Độ TSC” hoặc “Độ DRC”.</w:t>
      </w:r>
    </w:p>
    <w:p>
      <w:pPr>
        <w:pStyle w:val="ListParagraph"/>
        <w:numPr>
          <w:ilvl w:val="0"/>
          <w:numId w:val="6"/>
        </w:numPr>
        <w:spacing w:after="100"/>
      </w:pPr>
      <w:r>
        <w:rPr>
          <w:b/>
          <w:bCs/>
        </w:rPr>
        <w:t xml:space="preserve">Tỷ giá thu mua</w:t>
      </w:r>
      <w:r>
        <w:t xml:space="preserve"> (1 nội tệ = ? VND) — quy đơn giá về đồng.</w:t>
      </w:r>
    </w:p>
    <w:p>
      <w:pPr>
        <w:pStyle w:val="ListParagraph"/>
        <w:numPr>
          <w:ilvl w:val="0"/>
          <w:numId w:val="6"/>
        </w:numPr>
        <w:spacing w:after="100"/>
      </w:pPr>
      <w:r>
        <w:rPr>
          <w:b/>
          <w:bCs/>
        </w:rPr>
        <w:t xml:space="preserve">Thu mua thành phẩm</w:t>
      </w:r>
      <w:r>
        <w:t xml:space="preserve"> — bảng theo chủng loại, nhập y như đơn vị trong nước (mục 3).</w:t>
      </w:r>
    </w:p>
    <w:p>
      <w:pPr>
        <w:pStyle w:val="ListParagraph"/>
        <w:numPr>
          <w:ilvl w:val="0"/>
          <w:numId w:val="6"/>
        </w:numPr>
        <w:spacing w:after="100"/>
      </w:pPr>
      <w:r>
        <w:rPr>
          <w:b/>
          <w:bCs/>
        </w:rPr>
        <w:t xml:space="preserve">Một dòng chủng loại</w:t>
      </w:r>
      <w:r>
        <w:t xml:space="preserve">: chọn </w:t>
      </w:r>
      <w:r>
        <w:rPr>
          <w:b/>
          <w:bCs/>
        </w:rPr>
        <w:t xml:space="preserve">Tiền</w:t>
      </w:r>
      <w:r>
        <w:t xml:space="preserve"> là “USD” thì nhập </w:t>
      </w:r>
      <w:r>
        <w:rPr>
          <w:b/>
          <w:bCs/>
        </w:rPr>
        <w:t xml:space="preserve">Tỷ giá</w:t>
      </w:r>
      <w:r>
        <w:t xml:space="preserve"> (1 USD = ? VND) ngay ở dòng đó — hoặc bấm “Lấy tỷ giá VCB cho các dòng USD”.</w:t>
      </w:r>
    </w:p>
    <w:p>
      <w:pPr>
        <w:spacing w:after="80" w:before="140"/>
      </w:pPr>
      <w:r>
        <w:rPr>
          <w:b/>
          <w:bCs/>
        </w:rPr>
        <w:t xml:space="preserve">Lưu ý:</w:t>
      </w:r>
    </w:p>
    <w:p>
      <w:pPr>
        <w:pStyle w:val="ListParagraph"/>
        <w:numPr>
          <w:ilvl w:val="0"/>
          <w:numId w:val="3"/>
        </w:numPr>
        <w:spacing w:after="80"/>
      </w:pPr>
      <w:r>
        <w:t xml:space="preserve">Hai tỷ giá </w:t>
      </w:r>
      <w:r>
        <w:rPr>
          <w:b/>
          <w:bCs/>
        </w:rPr>
        <w:t xml:space="preserve">khác nhau và độc lập</w:t>
      </w:r>
      <w:r>
        <w:t xml:space="preserve">: tỷ giá nội tệ cho đơn giá mủ nước/mủ chén; tỷ giá USD nằm trên từng dòng thành phẩm.</w:t>
      </w:r>
    </w:p>
    <w:p>
      <w:pPr>
        <w:pStyle w:val="ListParagraph"/>
        <w:numPr>
          <w:ilvl w:val="0"/>
          <w:numId w:val="3"/>
        </w:numPr>
        <w:spacing w:after="80"/>
      </w:pPr>
      <w:r>
        <w:t xml:space="preserve">Ô nền xám là hệ thống </w:t>
      </w:r>
      <w:r>
        <w:rPr>
          <w:b/>
          <w:bCs/>
        </w:rPr>
        <w:t xml:space="preserve">tự quy đổi</w:t>
      </w:r>
      <w:r>
        <w:t xml:space="preserve">, chỉ để xem.</w:t>
      </w:r>
    </w:p>
    <w:p>
      <w:pPr>
        <w:pStyle w:val="ListParagraph"/>
        <w:numPr>
          <w:ilvl w:val="0"/>
          <w:numId w:val="3"/>
        </w:numPr>
        <w:spacing w:after="80"/>
      </w:pPr>
      <w:r>
        <w:t xml:space="preserve">Sản lượng và cách lưu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hệ thống tự cộng lại. Phiếu có 2 bảng nhập tách riêng — </w:t>
      </w:r>
      <w:r>
        <w:rPr>
          <w:b/>
          <w:bCs/>
        </w:rPr>
        <w:t xml:space="preserve">Tiêu thụ mủ khai thác</w:t>
      </w:r>
      <w:r>
        <w:t xml:space="preserve"> và </w:t>
      </w:r>
      <w:r>
        <w:rPr>
          <w:b/>
          <w:bCs/>
        </w:rPr>
        <w:t xml:space="preserve">Tiêu thụ mủ thu mua</w:t>
      </w:r>
      <w:r>
        <w:t xml:space="preserve"> — để lưu trữ riêng từng nguồn mủ; phần </w:t>
      </w:r>
      <w:r>
        <w:rPr>
          <w:b/>
          <w:bCs/>
        </w:rPr>
        <w:t xml:space="preserve">Tổng hợp tiêu thụ</w:t>
      </w:r>
      <w:r>
        <w:t xml:space="preserve"> vẫn cộng chung cả hai. Vì mỗi hợp đồng có nhiều thông tin nên một bản ghi được bố trí </w:t>
      </w:r>
      <w:r>
        <w:rPr>
          <w:b/>
          <w:bCs/>
        </w:rPr>
        <w:t xml:space="preserve">2 hàng</w:t>
      </w:r>
      <w:r>
        <w:t xml:space="preserve">: hàng trên là số liệu bán, hàng dưới là chứng từ đi kèm.</w:t>
      </w:r>
    </w:p>
    <w:p>
      <w:pPr>
        <w:spacing w:after="60" w:before="60"/>
        <w:jc w:val="center"/>
      </w:pPr>
      <w:r>
        <w:drawing>
          <wp:inline distT="0" distB="0" distL="0" distR="0">
            <wp:extent cx="6191250" cy="495300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4953000"/>
                    </a:xfrm>
                    <a:prstGeom prst="rect">
                      <a:avLst/>
                    </a:prstGeom>
                  </pic:spPr>
                </pic:pic>
              </a:graphicData>
            </a:graphic>
          </wp:inline>
        </w:drawing>
      </w:r>
    </w:p>
    <w:p>
      <w:pPr>
        <w:spacing w:after="180"/>
        <w:jc w:val="center"/>
      </w:pPr>
      <w:r>
        <w:rPr>
          <w:i/>
          <w:iCs/>
          <w:color w:val="888888"/>
          <w:sz w:val="17"/>
          <w:szCs w:val="17"/>
        </w:rPr>
        <w:t xml:space="preserve">Hình 5. Phiếu Tiêu thụ — 2 bảng theo nguồn mủ, mỗi bản ghi 2 hàng</w:t>
      </w:r>
    </w:p>
    <w:p>
      <w:pPr>
        <w:spacing w:after="80"/>
      </w:pPr>
      <w:r>
        <w:rPr>
          <w:b/>
          <w:bCs/>
        </w:rPr>
        <w:t xml:space="preserve">Các bước:</w:t>
      </w:r>
    </w:p>
    <w:p>
      <w:pPr>
        <w:pStyle w:val="ListParagraph"/>
        <w:numPr>
          <w:ilvl w:val="0"/>
          <w:numId w:val="7"/>
        </w:numPr>
        <w:spacing w:after="100"/>
      </w:pPr>
      <w:r>
        <w:t xml:space="preserve">(Hàng trên) </w:t>
      </w:r>
      <w:r>
        <w:rPr>
          <w:b/>
          <w:bCs/>
        </w:rPr>
        <w:t xml:space="preserve">Loại HĐ</w:t>
      </w:r>
      <w:r>
        <w:t xml:space="preserve"> (Dài hạn / Chuyến) · </w:t>
      </w:r>
      <w:r>
        <w:rPr>
          <w:b/>
          <w:bCs/>
        </w:rPr>
        <w:t xml:space="preserve">Hình thức</w:t>
      </w:r>
      <w:r>
        <w:t xml:space="preserve"> (XK-UTXK / Nội tiêu) · </w:t>
      </w:r>
      <w:r>
        <w:rPr>
          <w:b/>
          <w:bCs/>
        </w:rPr>
        <w:t xml:space="preserve">Loại mủ</w:t>
      </w:r>
      <w:r>
        <w:t xml:space="preserve"> · </w:t>
      </w:r>
      <w:r>
        <w:rPr>
          <w:b/>
          <w:bCs/>
        </w:rPr>
        <w:t xml:space="preserve">SL (tấn)</w:t>
      </w:r>
      <w:r>
        <w:t xml:space="preserve"> · </w:t>
      </w:r>
      <w:r>
        <w:rPr>
          <w:b/>
          <w:bCs/>
        </w:rPr>
        <w:t xml:space="preserve">Giá bán</w:t>
      </w:r>
      <w:r>
        <w:t xml:space="preserve">.</w:t>
      </w:r>
    </w:p>
    <w:p>
      <w:pPr>
        <w:pStyle w:val="ListParagraph"/>
        <w:numPr>
          <w:ilvl w:val="0"/>
          <w:numId w:val="7"/>
        </w:numPr>
        <w:spacing w:after="100"/>
      </w:pPr>
      <w:r>
        <w:t xml:space="preserve">(Hàng trên) </w:t>
      </w:r>
      <w:r>
        <w:rPr>
          <w:b/>
          <w:bCs/>
        </w:rPr>
        <w:t xml:space="preserve">Loại tiền</w:t>
      </w:r>
      <w:r>
        <w:t xml:space="preserve"> — chọn VND hoặc USD </w:t>
      </w:r>
      <w:r>
        <w:rPr>
          <w:b/>
          <w:bCs/>
        </w:rPr>
        <w:t xml:space="preserve">cho từng dòng</w:t>
      </w:r>
      <w:r>
        <w:t xml:space="preserve">; chọn USD thì nhập </w:t>
      </w:r>
      <w:r>
        <w:rPr>
          <w:b/>
          <w:bCs/>
        </w:rPr>
        <w:t xml:space="preserve">Tỷ giá</w:t>
      </w:r>
      <w:r>
        <w:t xml:space="preserve"> ngay ở dòng đó.</w:t>
      </w:r>
    </w:p>
    <w:p>
      <w:pPr>
        <w:pStyle w:val="ListParagraph"/>
        <w:numPr>
          <w:ilvl w:val="0"/>
          <w:numId w:val="7"/>
        </w:numPr>
        <w:spacing w:after="100"/>
      </w:pPr>
      <w:r>
        <w:t xml:space="preserve">(Hàng dưới) </w:t>
      </w:r>
      <w:r>
        <w:rPr>
          <w:b/>
          <w:bCs/>
        </w:rPr>
        <w:t xml:space="preserve">Ngày xuất kho</w:t>
      </w:r>
      <w:r>
        <w:t xml:space="preserve"> · </w:t>
      </w:r>
      <w:r>
        <w:rPr>
          <w:b/>
          <w:bCs/>
        </w:rPr>
        <w:t xml:space="preserve">Ngày xuất hoá đơn</w:t>
      </w:r>
      <w:r>
        <w:t xml:space="preserve"> và 3 chứng từ đính kèm </w:t>
      </w:r>
      <w:r>
        <w:rPr>
          <w:b/>
          <w:bCs/>
        </w:rPr>
        <w:t xml:space="preserve">Bộ Hợp đồng</w:t>
      </w:r>
      <w:r>
        <w:t xml:space="preserve"> · </w:t>
      </w:r>
      <w:r>
        <w:rPr>
          <w:b/>
          <w:bCs/>
        </w:rPr>
        <w:t xml:space="preserve">Phiếu xuất kho</w:t>
      </w:r>
      <w:r>
        <w:t xml:space="preserve"> · </w:t>
      </w:r>
      <w:r>
        <w:rPr>
          <w:b/>
          <w:bCs/>
        </w:rPr>
        <w:t xml:space="preserve">Hoá đơn</w:t>
      </w:r>
      <w:r>
        <w:t xml:space="preserve"> — nhận PDF · Word · Excel · XML · ảnh (JPG, PNG, HEIC, WEBP, TIFF) · ZIP, tối đa 25 MB mỗi file. </w:t>
      </w:r>
      <w:r>
        <w:rPr>
          <w:b/>
          <w:bCs/>
        </w:rPr>
        <w:t xml:space="preserve">Mỗi ô chỉ chứa 1 file</w:t>
      </w:r>
      <w:r>
        <w:t xml:space="preserve">: bộ nhiều văn bản thì gộp thành 1 file PDF hoặc nén ZIP. Chưa có thì để trống; bấm tên file để mở lại.</w:t>
      </w:r>
    </w:p>
    <w:p>
      <w:pPr>
        <w:pStyle w:val="ListParagraph"/>
        <w:numPr>
          <w:ilvl w:val="0"/>
          <w:numId w:val="7"/>
        </w:numPr>
        <w:spacing w:after="100"/>
      </w:pPr>
      <w:r>
        <w:rPr>
          <w:b/>
          <w:bCs/>
        </w:rPr>
        <w:t xml:space="preserve">Tiêu thụ mủ thu mua</w:t>
      </w:r>
      <w:r>
        <w:t xml:space="preserve"> — bảng riêng ngay bên dưới, nhập y hệt bảng mủ khai thác.</w:t>
      </w:r>
    </w:p>
    <w:p>
      <w:pPr>
        <w:pStyle w:val="ListParagraph"/>
        <w:numPr>
          <w:ilvl w:val="0"/>
          <w:numId w:val="7"/>
        </w:numPr>
        <w:spacing w:after="100"/>
      </w:pPr>
      <w:r>
        <w:rPr>
          <w:b/>
          <w:bCs/>
        </w:rPr>
        <w:t xml:space="preserve">Tổng hợp tiêu thụ</w:t>
      </w:r>
      <w:r>
        <w:t xml:space="preserve"> — hệ thống tự cộng cả 2 bảng; </w:t>
      </w:r>
      <w:r>
        <w:rPr>
          <w:b/>
          <w:bCs/>
        </w:rPr>
        <w:t xml:space="preserve">Giá BQ</w:t>
      </w:r>
      <w:r>
        <w:t xml:space="preserve"> = doanh thu ÷ sản lượng.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Mủ khai thác và mủ thu mua nhập ở 2 bảng riêng</w:t>
      </w:r>
      <w:r>
        <w:t xml:space="preserve"> để lưu trữ tách bạch, nhưng mọi số tổng (SL · doanh thu · giá BQ) đều cộng chung cả hai.</w:t>
      </w:r>
    </w:p>
    <w:p>
      <w:pPr>
        <w:pStyle w:val="ListParagraph"/>
        <w:numPr>
          <w:ilvl w:val="0"/>
          <w:numId w:val="3"/>
        </w:numPr>
        <w:spacing w:after="80"/>
      </w:pPr>
      <w:r>
        <w:rPr>
          <w:b/>
          <w:bCs/>
        </w:rPr>
        <w:t xml:space="preserve">Loại tiền chọn theo từng dòng</w:t>
      </w:r>
      <w:r>
        <w:t xml:space="preserve"> — trong ngày vừa bán USD vừa bán VNĐ vẫn nhập chung một phiếu.</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 của </w:t>
      </w:r>
      <w:r>
        <w:rPr>
          <w:b/>
          <w:bCs/>
        </w:rPr>
        <w:t xml:space="preserve">cả 2 bảng</w:t>
      </w:r>
      <w:r>
        <w:t xml:space="preserve">.</w:t>
      </w:r>
    </w:p>
    <w:p>
      <w:pPr>
        <w:pStyle w:val="ListParagraph"/>
        <w:numPr>
          <w:ilvl w:val="0"/>
          <w:numId w:val="3"/>
        </w:numPr>
        <w:spacing w:after="80"/>
      </w:pPr>
      <w:r>
        <w:t xml:space="preserve">Khối </w:t>
      </w:r>
      <w:r>
        <w:rPr>
          <w:b/>
          <w:bCs/>
        </w:rPr>
        <w:t xml:space="preserve">Tổng hợp tiêu thụ</w:t>
      </w:r>
      <w:r>
        <w:t xml:space="preserve"> và cột </w:t>
      </w:r>
      <w:r>
        <w:rPr>
          <w:b/>
          <w:bCs/>
        </w:rPr>
        <w:t xml:space="preserve">Doanh thu</w:t>
      </w:r>
      <w:r>
        <w:t xml:space="preserve"> từng dòng đều tự tính — không nhập tay.</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 Riêng khối 3 — </w:t>
      </w:r>
      <w:r>
        <w:rPr>
          <w:b/>
          <w:bCs/>
        </w:rPr>
        <w:t xml:space="preserve">hợp đồng đã ký chưa giao</w:t>
      </w:r>
      <w:r>
        <w:t xml:space="preserve"> — là </w:t>
      </w:r>
      <w:r>
        <w:rPr>
          <w:b/>
          <w:bCs/>
        </w:rPr>
        <w:t xml:space="preserve">phần NẰM TRONG tồn kho thành phẩm</w:t>
      </w:r>
      <w:r>
        <w:t xml:space="preserve"> đã có hợp đồng nhưng chưa giao (chỉ để biết trong tồn kho bao nhiêu đã có đầu ra, nên </w:t>
      </w:r>
      <w:r>
        <w:rPr>
          <w:b/>
          <w:bCs/>
        </w:rPr>
        <w:t xml:space="preserve">không cộng thêm</w:t>
      </w:r>
      <w:r>
        <w:t xml:space="preserve"> vào tồn kho — cộng nữa là tính trùng — và cũng </w:t>
      </w:r>
      <w:r>
        <w:rPr>
          <w:b/>
          <w:bCs/>
        </w:rPr>
        <w:t xml:space="preserve">không trừ ra</w:t>
      </w:r>
      <w:r>
        <w:t xml:space="preserve">) và </w:t>
      </w:r>
      <w:r>
        <w:rPr>
          <w:b/>
          <w:bCs/>
        </w:rPr>
        <w:t xml:space="preserve">không phải nhập lại mỗi ngày</w:t>
      </w:r>
      <w:r>
        <w:t xml:space="preserve">: mỗi hợp đồng nhập </w:t>
      </w:r>
      <w:r>
        <w:rPr>
          <w:b/>
          <w:bCs/>
        </w:rPr>
        <w:t xml:space="preserve">một lần</w:t>
      </w:r>
      <w:r>
        <w:t xml:space="preserve"> rồi hệ thống tự giữ ở khối này cho tới khi giao hàng.</w:t>
      </w:r>
    </w:p>
    <w:p>
      <w:pPr>
        <w:spacing w:after="60" w:before="60"/>
        <w:jc w:val="center"/>
      </w:pPr>
      <w:r>
        <w:drawing>
          <wp:inline distT="0" distB="0" distL="0" distR="0">
            <wp:extent cx="6191250" cy="5610225"/>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5610225"/>
                    </a:xfrm>
                    <a:prstGeom prst="rect">
                      <a:avLst/>
                    </a:prstGeom>
                  </pic:spPr>
                </pic:pic>
              </a:graphicData>
            </a:graphic>
          </wp:inline>
        </w:drawing>
      </w:r>
    </w:p>
    <w:p>
      <w:pPr>
        <w:spacing w:after="180"/>
        <w:jc w:val="center"/>
      </w:pPr>
      <w:r>
        <w:rPr>
          <w:i/>
          <w:iCs/>
          <w:color w:val="888888"/>
          <w:sz w:val="17"/>
          <w:szCs w:val="17"/>
        </w:rPr>
        <w:t xml:space="preserve">Hình 6. Phiếu Tồn kho — khối 3 là hợp đồng có vòng đời riêng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khối 1, 2 và 4 của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 chưa giao</w:t>
      </w:r>
      <w:r>
        <w:t xml:space="preserve"> — nhập </w:t>
      </w:r>
      <w:r>
        <w:rPr>
          <w:b/>
          <w:bCs/>
        </w:rPr>
        <w:t xml:space="preserve">một lần cho mỗi hợp đồng</w:t>
      </w:r>
      <w:r>
        <w:t xml:space="preserve">, mỗi hợp đồng trải </w:t>
      </w:r>
      <w:r>
        <w:rPr>
          <w:b/>
          <w:bCs/>
        </w:rPr>
        <w:t xml:space="preserve">2 hàng</w:t>
      </w:r>
      <w:r>
        <w:t xml:space="preserve">.</w:t>
      </w:r>
    </w:p>
    <w:p>
      <w:pPr>
        <w:pStyle w:val="ListParagraph"/>
        <w:numPr>
          <w:ilvl w:val="0"/>
          <w:numId w:val="8"/>
        </w:numPr>
        <w:spacing w:after="100"/>
      </w:pPr>
      <w:r>
        <w:t xml:space="preserve">(Hàng trên) </w:t>
      </w:r>
      <w:r>
        <w:rPr>
          <w:b/>
          <w:bCs/>
        </w:rPr>
        <w:t xml:space="preserve">Chủng loại</w:t>
      </w:r>
      <w:r>
        <w:t xml:space="preserve"> · </w:t>
      </w:r>
      <w:r>
        <w:rPr>
          <w:b/>
          <w:bCs/>
        </w:rPr>
        <w:t xml:space="preserve">Số HĐ/PL</w:t>
      </w:r>
      <w:r>
        <w:t xml:space="preserve"> · </w:t>
      </w:r>
      <w:r>
        <w:rPr>
          <w:b/>
          <w:bCs/>
        </w:rPr>
        <w:t xml:space="preserve">SL (tấn)</w:t>
      </w:r>
      <w:r>
        <w:t xml:space="preserve"> · </w:t>
      </w:r>
      <w:r>
        <w:rPr>
          <w:b/>
          <w:bCs/>
        </w:rPr>
        <w:t xml:space="preserve">Đơn giá</w:t>
      </w:r>
      <w:r>
        <w:t xml:space="preserve"> · </w:t>
      </w:r>
      <w:r>
        <w:rPr>
          <w:b/>
          <w:bCs/>
        </w:rPr>
        <w:t xml:space="preserve">Tiền</w:t>
      </w:r>
      <w:r>
        <w:t xml:space="preserve"> (VND/USD) · </w:t>
      </w:r>
      <w:r>
        <w:rPr>
          <w:b/>
          <w:bCs/>
        </w:rPr>
        <w:t xml:space="preserve">Tỷ giá</w:t>
      </w:r>
      <w:r>
        <w:t xml:space="preserve"> khi chọn USD; </w:t>
      </w:r>
      <w:r>
        <w:rPr>
          <w:b/>
          <w:bCs/>
        </w:rPr>
        <w:t xml:space="preserve">Thành tiền</w:t>
      </w:r>
      <w:r>
        <w:t xml:space="preserve"> tự tính. Cuối hàng có nút </w:t>
      </w:r>
      <w:r>
        <w:rPr>
          <w:b/>
          <w:bCs/>
        </w:rPr>
        <w:t xml:space="preserve">lưu</w:t>
      </w:r>
      <w:r>
        <w:t xml:space="preserve"> và </w:t>
      </w:r>
      <w:r>
        <w:rPr>
          <w:b/>
          <w:bCs/>
        </w:rPr>
        <w:t xml:space="preserve">xoá</w:t>
      </w:r>
      <w:r>
        <w:t xml:space="preserve"> của riêng hợp đồng đó.</w:t>
      </w:r>
    </w:p>
    <w:p>
      <w:pPr>
        <w:pStyle w:val="ListParagraph"/>
        <w:numPr>
          <w:ilvl w:val="0"/>
          <w:numId w:val="8"/>
        </w:numPr>
        <w:spacing w:after="100"/>
      </w:pPr>
      <w:r>
        <w:t xml:space="preserve">(Hàng dưới) </w:t>
      </w:r>
      <w:r>
        <w:rPr>
          <w:b/>
          <w:bCs/>
        </w:rPr>
        <w:t xml:space="preserve">Bắt đầu tồn kho</w:t>
      </w:r>
      <w:r>
        <w:t xml:space="preserve"> · </w:t>
      </w:r>
      <w:r>
        <w:rPr>
          <w:b/>
          <w:bCs/>
        </w:rPr>
        <w:t xml:space="preserve">Lịch giao</w:t>
      </w:r>
      <w:r>
        <w:t xml:space="preserve"> · </w:t>
      </w:r>
      <w:r>
        <w:rPr>
          <w:b/>
          <w:bCs/>
        </w:rPr>
        <w:t xml:space="preserve">Ngày giao</w:t>
      </w:r>
      <w:r>
        <w:t xml:space="preserve"> · </w:t>
      </w:r>
      <w:r>
        <w:rPr>
          <w:b/>
          <w:bCs/>
        </w:rPr>
        <w:t xml:space="preserve">HĐ đã ký (scan)</w:t>
      </w:r>
      <w:r>
        <w:t xml:space="preserve"> — đính kèm bản Hợp đồng đã ký có đóng dấu; nhận PDF · Word · Excel · XML · ảnh (JPG, PNG, HEIC, WEBP, TIFF) · ZIP, tối đa 25 MB, </w:t>
      </w:r>
      <w:r>
        <w:rPr>
          <w:b/>
          <w:bCs/>
        </w:rPr>
        <w:t xml:space="preserve">1 file cho mỗi hợp đồng</w:t>
      </w:r>
      <w:r>
        <w:t xml:space="preserve">.</w:t>
      </w:r>
    </w:p>
    <w:p>
      <w:pPr>
        <w:pStyle w:val="ListParagraph"/>
        <w:numPr>
          <w:ilvl w:val="0"/>
          <w:numId w:val="8"/>
        </w:numPr>
        <w:spacing w:after="100"/>
      </w:pPr>
      <w:r>
        <w:rPr>
          <w:b/>
          <w:bCs/>
        </w:rPr>
        <w:t xml:space="preserve">4. Tồn kho nguyên liệu chưa sản xuất (quy khô)</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Hợp đồng nằm ở khối 3 từ “Bắt đầu tồn kho” đến hết ngày TRƯỚC “Ngày giao”.</w:t>
      </w:r>
      <w:r>
        <w:t xml:space="preserve"> Lúc mới ký chỉ cần điền “Bắt đầu tồn kho” (để trống “Ngày giao”) — hợp đồng sẽ tự hiện ở khối 3 mọi ngày sau đó. Khi đã xuất kho thì </w:t>
      </w:r>
      <w:r>
        <w:rPr>
          <w:b/>
          <w:bCs/>
        </w:rPr>
        <w:t xml:space="preserve">chỉ cần mở ra điền “Ngày giao</w:t>
      </w:r>
      <w:r>
        <w:t xml:space="preserve">” là xong, không phải nhập lại gì nữa.</w:t>
      </w:r>
    </w:p>
    <w:p>
      <w:pPr>
        <w:pStyle w:val="ListParagraph"/>
        <w:numPr>
          <w:ilvl w:val="0"/>
          <w:numId w:val="3"/>
        </w:numPr>
        <w:spacing w:after="80"/>
      </w:pPr>
      <w:r>
        <w:rPr>
          <w:b/>
          <w:bCs/>
        </w:rPr>
        <w:t xml:space="preserve">Ngày bắt đầu phải trước “Ngày giao” (và “Lịch giao”) ít nhất 1 ngày</w:t>
      </w:r>
      <w:r>
        <w:t xml:space="preserve"> — nhập sai hệ thống sẽ báo và không cho lưu.</w:t>
      </w:r>
    </w:p>
    <w:p>
      <w:pPr>
        <w:pStyle w:val="ListParagraph"/>
        <w:numPr>
          <w:ilvl w:val="0"/>
          <w:numId w:val="3"/>
        </w:numPr>
        <w:spacing w:after="80"/>
      </w:pPr>
      <w:r>
        <w:t xml:space="preserve">Mỗi hợp đồng </w:t>
      </w:r>
      <w:r>
        <w:rPr>
          <w:b/>
          <w:bCs/>
        </w:rPr>
        <w:t xml:space="preserve">lưu riêng bằng nút lưu ở cuối hàng trên</w:t>
      </w:r>
      <w:r>
        <w:t xml:space="preserve">, KHÔNG đi kèm nút “Lưu số liệu” của phiếu ngày (vì hợp đồng không thuộc riêng một ngày nào).</w:t>
      </w:r>
    </w:p>
    <w:p>
      <w:pPr>
        <w:pStyle w:val="ListParagraph"/>
        <w:numPr>
          <w:ilvl w:val="0"/>
          <w:numId w:val="3"/>
        </w:numPr>
        <w:spacing w:after="80"/>
      </w:pPr>
      <w:r>
        <w:t xml:space="preserve">Nút </w:t>
      </w:r>
      <w:r>
        <w:rPr>
          <w:b/>
          <w:bCs/>
        </w:rPr>
        <w:t xml:space="preserve">Lấy tồn ngày trước</w:t>
      </w:r>
      <w:r>
        <w:t xml:space="preserve"> KHÔNG chép khối 3 — hợp đồng tự nối sang ngày mới theo vòng đời của nó, chép lại sẽ thành nhân đôi. Nút này cũng không chép các dòng bán ở tab Tiêu thụ, vì tiêu thụ là số phát sinh trong ngày.</w:t>
      </w:r>
    </w:p>
    <w:p>
      <w:pPr>
        <w:pStyle w:val="ListParagraph"/>
        <w:numPr>
          <w:ilvl w:val="0"/>
          <w:numId w:val="3"/>
        </w:numPr>
        <w:spacing w:after="80"/>
      </w:pPr>
      <w:r>
        <w:t xml:space="preserve">Khối </w:t>
      </w:r>
      <w:r>
        <w:rPr>
          <w:b/>
          <w:bCs/>
        </w:rPr>
        <w:t xml:space="preserve">4</w:t>
      </w:r>
      <w:r>
        <w:t xml:space="preserve"> hiện với </w:t>
      </w:r>
      <w:r>
        <w:rPr>
          <w:b/>
          <w:bCs/>
        </w:rPr>
        <w:t xml:space="preserve">mọi đơn vị</w:t>
      </w:r>
      <w:r>
        <w:t xml:space="preserve">, </w:t>
      </w:r>
      <w:r>
        <w:rPr>
          <w:b/>
          <w:bCs/>
        </w:rPr>
        <w:t xml:space="preserve">không phân biệt</w:t>
      </w:r>
      <w:r>
        <w:t xml:space="preserve"> đơn vị có nhà máy hay không. Đơn vị nào không có số thì để trống.</w:t>
      </w:r>
    </w:p>
    <w:p>
      <w:pPr>
        <w:pStyle w:val="ListParagraph"/>
        <w:numPr>
          <w:ilvl w:val="0"/>
          <w:numId w:val="3"/>
        </w:numPr>
        <w:spacing w:after="80"/>
      </w:pPr>
      <w:r>
        <w:t xml:space="preserve">Khối </w:t>
      </w:r>
      <w:r>
        <w:rPr>
          <w:b/>
          <w:bCs/>
        </w:rPr>
        <w:t xml:space="preserve">Tổng hợp tồn kho</w:t>
      </w:r>
      <w:r>
        <w:t xml:space="preserve">: “Tồn kho thành phẩm” = khối 1 + khối 2. Khối 3 là </w:t>
      </w:r>
      <w:r>
        <w:rPr>
          <w:b/>
          <w:bCs/>
        </w:rPr>
        <w:t xml:space="preserve">phần đã có hợp đồng nằm trong</w:t>
      </w:r>
      <w:r>
        <w:t xml:space="preserve"> tồn kho thành phẩm — không cộng thêm và không trừ ra, và </w:t>
      </w:r>
      <w:r>
        <w:rPr>
          <w:b/>
          <w:bCs/>
        </w:rPr>
        <w:t xml:space="preserve">không vượt quá</w:t>
      </w:r>
      <w:r>
        <w:t xml:space="preserve"> “Tồn kho thành phẩm”.</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Xem Hợp đồng tồn kho</w:t>
      </w:r>
    </w:p>
    <w:p>
      <w:pPr>
        <w:spacing w:after="60"/>
      </w:pPr>
      <w:r>
        <w:rPr>
          <w:b/>
          <w:bCs/>
        </w:rPr>
        <w:t xml:space="preserve">Vị trí: </w:t>
      </w:r>
      <w:r>
        <w:t xml:space="preserve">Menu → Hợp đồng tồn kho</w:t>
      </w:r>
    </w:p>
    <w:p>
      <w:pPr>
        <w:spacing w:after="140"/>
      </w:pPr>
      <w:r>
        <w:t xml:space="preserve">Màn này liệt kê </w:t>
      </w:r>
      <w:r>
        <w:rPr>
          <w:b/>
          <w:bCs/>
        </w:rPr>
        <w:t xml:space="preserve">tất cả hợp đồng đã ký</w:t>
      </w:r>
      <w:r>
        <w:t xml:space="preserve"> của đơn vị, </w:t>
      </w:r>
      <w:r>
        <w:rPr>
          <w:b/>
          <w:bCs/>
        </w:rPr>
        <w:t xml:space="preserve">kể cả hợp đồng đã giao</w:t>
      </w:r>
      <w:r>
        <w:t xml:space="preserve">. Khi một hợp đồng được điền </w:t>
      </w:r>
      <w:r>
        <w:rPr>
          <w:b/>
          <w:bCs/>
        </w:rPr>
        <w:t xml:space="preserve">Ngày giao thực tế</w:t>
      </w:r>
      <w:r>
        <w:t xml:space="preserve"> ở Báo cáo tồn kho thì nó không còn nằm trong tồn kho của những ngày sau nữa — vào đây để tra cứu lại toàn bộ.</w:t>
      </w:r>
    </w:p>
    <w:p>
      <w:pPr>
        <w:spacing w:after="100"/>
      </w:pPr>
      <w:r>
        <w:t xml:space="preserve">Cách dùng:</w:t>
      </w:r>
    </w:p>
    <w:p>
      <w:pPr>
        <w:spacing w:after="80"/>
      </w:pPr>
      <w:r>
        <w:rPr>
          <w:b/>
          <w:bCs/>
        </w:rPr>
        <w:t xml:space="preserve">Các bước:</w:t>
      </w:r>
    </w:p>
    <w:p>
      <w:pPr>
        <w:pStyle w:val="ListParagraph"/>
        <w:numPr>
          <w:ilvl w:val="0"/>
          <w:numId w:val="9"/>
        </w:numPr>
        <w:spacing w:after="100"/>
      </w:pPr>
      <w:r>
        <w:t xml:space="preserve">Lọc theo </w:t>
      </w:r>
      <w:r>
        <w:rPr>
          <w:b/>
          <w:bCs/>
        </w:rPr>
        <w:t xml:space="preserve">trạng thái</w:t>
      </w:r>
      <w:r>
        <w:t xml:space="preserve"> (Tất cả / Chưa giao / Đã giao), theo </w:t>
      </w:r>
      <w:r>
        <w:rPr>
          <w:b/>
          <w:bCs/>
        </w:rPr>
        <w:t xml:space="preserve">khoảng ngày</w:t>
      </w:r>
      <w:r>
        <w:t xml:space="preserve">, hoặc gõ </w:t>
      </w:r>
      <w:r>
        <w:rPr>
          <w:b/>
          <w:bCs/>
        </w:rPr>
        <w:t xml:space="preserve">Số HĐ/PL</w:t>
      </w:r>
      <w:r>
        <w:t xml:space="preserve"> (hoặc chủng loại) vào ô tìm kiếm.</w:t>
      </w:r>
    </w:p>
    <w:p>
      <w:pPr>
        <w:pStyle w:val="ListParagraph"/>
        <w:numPr>
          <w:ilvl w:val="0"/>
          <w:numId w:val="9"/>
        </w:numPr>
        <w:spacing w:after="100"/>
      </w:pPr>
      <w:r>
        <w:t xml:space="preserve">Bảng hiện: Số HĐ/PL · chủng loại · số lượng · đơn giá · ngày bắt đầu tồn kho · lịch giao · ngày giao thực tế · trạng thái · file hợp đồng đã đính kèm.</w:t>
      </w:r>
    </w:p>
    <w:p>
      <w:pPr>
        <w:pStyle w:val="ListParagraph"/>
        <w:numPr>
          <w:ilvl w:val="0"/>
          <w:numId w:val="9"/>
        </w:numPr>
        <w:spacing w:after="100"/>
      </w:pPr>
      <w:r>
        <w:t xml:space="preserve">Dòng </w:t>
      </w:r>
      <w:r>
        <w:rPr>
          <w:b/>
          <w:bCs/>
        </w:rPr>
        <w:t xml:space="preserve">Tổng cộng</w:t>
      </w:r>
      <w:r>
        <w:t xml:space="preserve"> ở cuối bảng cộng số lượng và thành tiền của các dòng đang hiện.</w:t>
      </w:r>
    </w:p>
    <w:p>
      <w:pPr>
        <w:spacing w:after="80" w:before="140"/>
      </w:pPr>
      <w:r>
        <w:rPr>
          <w:b/>
          <w:bCs/>
        </w:rPr>
        <w:t xml:space="preserve">Lưu ý:</w:t>
      </w:r>
    </w:p>
    <w:p>
      <w:pPr>
        <w:pStyle w:val="ListParagraph"/>
        <w:numPr>
          <w:ilvl w:val="0"/>
          <w:numId w:val="3"/>
        </w:numPr>
        <w:spacing w:after="80"/>
      </w:pPr>
      <w:r>
        <w:t xml:space="preserve">Màn này </w:t>
      </w:r>
      <w:r>
        <w:rPr>
          <w:b/>
          <w:bCs/>
        </w:rPr>
        <w:t xml:space="preserve">chỉ để xem</w:t>
      </w:r>
      <w:r>
        <w:t xml:space="preserve">. Muốn sửa hợp đồng (kể cả điền Ngày giao thực tế) thì vào </w:t>
      </w:r>
      <w:r>
        <w:rPr>
          <w:b/>
          <w:bCs/>
        </w:rPr>
        <w:t xml:space="preserve">Báo cáo tồn kho</w:t>
      </w:r>
      <w:r>
        <w:t xml:space="preserve"> của đúng ngày.</w:t>
      </w:r>
    </w:p>
    <w:p>
      <w:pPr>
        <w:pStyle w:val="Heading2"/>
        <w:pageBreakBefore/>
      </w:pPr>
      <w:r>
        <w:t xml:space="preserve">8. Nhập Nhu cầu thị trường</w:t>
      </w:r>
    </w:p>
    <w:p>
      <w:pPr>
        <w:spacing w:after="60"/>
      </w:pPr>
      <w:r>
        <w:rPr>
          <w:b/>
          <w:bCs/>
        </w:rPr>
        <w:t xml:space="preserve">Vị trí: </w:t>
      </w:r>
      <w:r>
        <w:t xml:space="preserve">Menu → Nhu cầu thị trường</w:t>
      </w:r>
    </w:p>
    <w:p>
      <w:pPr>
        <w:spacing w:after="140"/>
      </w:pPr>
      <w:r>
        <w:t xml:space="preserve">Ghi nhận </w:t>
      </w:r>
      <w:r>
        <w:rPr>
          <w:b/>
          <w:bCs/>
        </w:rPr>
        <w:t xml:space="preserve">các lời chào hàng từ khách hàng, nhà sản xuất</w:t>
      </w:r>
      <w:r>
        <w:t xml:space="preserve"> và nhu cầu thị trường mà đơn vị nắm được trong ngày — dùng để phân tích yếu tố </w:t>
      </w:r>
      <w:r>
        <w:rPr>
          <w:b/>
          <w:bCs/>
        </w:rPr>
        <w:t xml:space="preserve">Cầu</w:t>
      </w:r>
      <w:r>
        <w:t xml:space="preserve"> trong quan hệ Cung – Cầu.</w:t>
      </w:r>
    </w:p>
    <w:p>
      <w:pPr>
        <w:spacing w:after="60" w:before="60"/>
        <w:jc w:val="center"/>
      </w:pPr>
      <w:r>
        <w:drawing>
          <wp:inline distT="0" distB="0" distL="0" distR="0">
            <wp:extent cx="6191250" cy="4333875"/>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4333875"/>
                    </a:xfrm>
                    <a:prstGeom prst="rect">
                      <a:avLst/>
                    </a:prstGeom>
                  </pic:spPr>
                </pic:pic>
              </a:graphicData>
            </a:graphic>
          </wp:inline>
        </w:drawing>
      </w:r>
    </w:p>
    <w:p>
      <w:pPr>
        <w:spacing w:after="180"/>
        <w:jc w:val="center"/>
      </w:pPr>
      <w:r>
        <w:rPr>
          <w:i/>
          <w:iCs/>
          <w:color w:val="888888"/>
          <w:sz w:val="17"/>
          <w:szCs w:val="17"/>
        </w:rPr>
        <w:t xml:space="preserve">Hình 7. Nhập Nhu cầu thị trường</w:t>
      </w:r>
    </w:p>
    <w:p>
      <w:pPr>
        <w:spacing w:after="80"/>
      </w:pPr>
      <w:r>
        <w:rPr>
          <w:b/>
          <w:bCs/>
        </w:rPr>
        <w:t xml:space="preserve">Các bước:</w:t>
      </w:r>
    </w:p>
    <w:p>
      <w:pPr>
        <w:pStyle w:val="ListParagraph"/>
        <w:numPr>
          <w:ilvl w:val="0"/>
          <w:numId w:val="10"/>
        </w:numPr>
        <w:spacing w:after="100"/>
      </w:pPr>
      <w:r>
        <w:t xml:space="preserve">Bấm </w:t>
      </w:r>
      <w:r>
        <w:rPr>
          <w:b/>
          <w:bCs/>
        </w:rPr>
        <w:t xml:space="preserve">Thêm nhu cầu</w:t>
      </w:r>
      <w:r>
        <w:t xml:space="preserve"> để mở ô nhập.</w:t>
      </w:r>
    </w:p>
    <w:p>
      <w:pPr>
        <w:pStyle w:val="ListParagraph"/>
        <w:numPr>
          <w:ilvl w:val="0"/>
          <w:numId w:val="10"/>
        </w:numPr>
        <w:spacing w:after="100"/>
      </w:pPr>
      <w:r>
        <w:t xml:space="preserve">Chọn </w:t>
      </w:r>
      <w:r>
        <w:rPr>
          <w:b/>
          <w:bCs/>
        </w:rPr>
        <w:t xml:space="preserve">ngày</w:t>
      </w:r>
      <w:r>
        <w:t xml:space="preserve"> ghi nhận nhu cầu.</w:t>
      </w:r>
    </w:p>
    <w:p>
      <w:pPr>
        <w:pStyle w:val="ListParagraph"/>
        <w:numPr>
          <w:ilvl w:val="0"/>
          <w:numId w:val="10"/>
        </w:numPr>
        <w:spacing w:after="100"/>
      </w:pPr>
      <w:r>
        <w:t xml:space="preserve">Chọn </w:t>
      </w:r>
      <w:r>
        <w:rPr>
          <w:b/>
          <w:bCs/>
        </w:rPr>
        <w:t xml:space="preserve">đơn vị</w:t>
      </w:r>
      <w:r>
        <w:t xml:space="preserve"> (tài khoản chỉ có đơn vị của mình).</w:t>
      </w:r>
    </w:p>
    <w:p>
      <w:pPr>
        <w:pStyle w:val="ListParagraph"/>
        <w:numPr>
          <w:ilvl w:val="0"/>
          <w:numId w:val="10"/>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10"/>
        </w:numPr>
        <w:spacing w:after="100"/>
      </w:pPr>
      <w:r>
        <w:t xml:space="preserve">Bấm </w:t>
      </w:r>
      <w:r>
        <w:rPr>
          <w:b/>
          <w:bCs/>
        </w:rPr>
        <w:t xml:space="preserve">Lưu</w:t>
      </w:r>
      <w:r>
        <w:t xml:space="preserve">.</w:t>
      </w:r>
    </w:p>
    <w:p>
      <w:pPr>
        <w:pStyle w:val="ListParagraph"/>
        <w:numPr>
          <w:ilvl w:val="0"/>
          <w:numId w:val="10"/>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Nên ghi rõ: </w:t>
      </w:r>
      <w:r>
        <w:rPr>
          <w:b/>
          <w:bCs/>
        </w:rPr>
        <w:t xml:space="preserve">khách hàng hoặc nhà sản xuất nào · chủng loại · số lượng · mức giá chào · thời điểm giao hàng</w:t>
      </w:r>
      <w:r>
        <w:t xml:space="preserve">. Càng cụ thể thì phần phân tích Cung – Cầu càng dùng được.</w:t>
      </w:r>
    </w:p>
    <w:p>
      <w:pPr>
        <w:pStyle w:val="ListParagraph"/>
        <w:numPr>
          <w:ilvl w:val="0"/>
          <w:numId w:val="3"/>
        </w:numPr>
        <w:spacing w:after="80"/>
      </w:pPr>
      <w:r>
        <w:t xml:space="preserve">Đây là mục nhập </w:t>
      </w:r>
      <w:r>
        <w:rPr>
          <w:b/>
          <w:bCs/>
        </w:rPr>
        <w:t xml:space="preserve">tự do bằng chữ</w:t>
      </w:r>
      <w:r>
        <w:t xml:space="preserve">, không có ô số liệu.</w:t>
      </w:r>
    </w:p>
    <w:p>
      <w:pPr>
        <w:pStyle w:val="ListParagraph"/>
        <w:numPr>
          <w:ilvl w:val="0"/>
          <w:numId w:val="3"/>
        </w:numPr>
        <w:spacing w:after="80"/>
      </w:pPr>
      <w:r>
        <w:t xml:space="preserve">Mỗi ngày mỗi đơn vị chỉ có </w:t>
      </w:r>
      <w:r>
        <w:rPr>
          <w:b/>
          <w:bCs/>
        </w:rPr>
        <w:t xml:space="preserve">một nội dung</w:t>
      </w:r>
      <w:r>
        <w:t xml:space="preserve"> — nhập lại ngày đã có sẽ được nhắc dùng chức năng Sửa.</w:t>
      </w:r>
    </w:p>
    <w:p>
      <w:pPr>
        <w:pStyle w:val="Heading2"/>
        <w:pageBreakBefore/>
      </w:pPr>
      <w:r>
        <w:t xml:space="preserve">9.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8. Màn Kế hoạch năm</w:t>
      </w:r>
    </w:p>
    <w:p>
      <w:pPr>
        <w:spacing w:after="80"/>
      </w:pPr>
      <w:r>
        <w:rPr>
          <w:b/>
          <w:bCs/>
        </w:rPr>
        <w:t xml:space="preserve">Các bước:</w:t>
      </w:r>
    </w:p>
    <w:p>
      <w:pPr>
        <w:pStyle w:val="ListParagraph"/>
        <w:numPr>
          <w:ilvl w:val="0"/>
          <w:numId w:val="11"/>
        </w:numPr>
        <w:spacing w:after="100"/>
      </w:pPr>
      <w:r>
        <w:t xml:space="preserve">Chọn </w:t>
      </w:r>
      <w:r>
        <w:rPr>
          <w:b/>
          <w:bCs/>
        </w:rPr>
        <w:t xml:space="preserve">năm</w:t>
      </w:r>
      <w:r>
        <w:t xml:space="preserve"> cần khai.</w:t>
      </w:r>
    </w:p>
    <w:p>
      <w:pPr>
        <w:pStyle w:val="ListParagraph"/>
        <w:numPr>
          <w:ilvl w:val="0"/>
          <w:numId w:val="11"/>
        </w:numPr>
        <w:spacing w:after="100"/>
      </w:pPr>
      <w:r>
        <w:rPr>
          <w:b/>
          <w:bCs/>
        </w:rPr>
        <w:t xml:space="preserve">Kế hoạch thu mua</w:t>
      </w:r>
      <w:r>
        <w:t xml:space="preserve"> (tấn) — chỉ tiêu Tập đoàn giao hoặc kế hoạch của công ty.</w:t>
      </w:r>
    </w:p>
    <w:p>
      <w:pPr>
        <w:pStyle w:val="ListParagraph"/>
        <w:numPr>
          <w:ilvl w:val="0"/>
          <w:numId w:val="11"/>
        </w:numPr>
        <w:spacing w:after="100"/>
      </w:pPr>
      <w:r>
        <w:rPr>
          <w:b/>
          <w:bCs/>
        </w:rPr>
        <w:t xml:space="preserve">HĐ dài hạn đã ký</w:t>
      </w:r>
      <w:r>
        <w:t xml:space="preserve"> (tấn) — tổng sản lượng đã ký hợp đồng dài hạn trong năm.</w:t>
      </w:r>
    </w:p>
    <w:p>
      <w:pPr>
        <w:pStyle w:val="ListParagraph"/>
        <w:numPr>
          <w:ilvl w:val="0"/>
          <w:numId w:val="11"/>
        </w:numPr>
        <w:spacing w:after="100"/>
      </w:pPr>
      <w:r>
        <w:rPr>
          <w:b/>
          <w:bCs/>
        </w:rPr>
        <w:t xml:space="preserve">HĐ dài hạn năm trước chuyển sang</w:t>
      </w:r>
      <w:r>
        <w:t xml:space="preserve"> (tấn).</w:t>
      </w:r>
    </w:p>
    <w:p>
      <w:pPr>
        <w:pStyle w:val="ListParagraph"/>
        <w:numPr>
          <w:ilvl w:val="0"/>
          <w:numId w:val="11"/>
        </w:numPr>
        <w:spacing w:after="100"/>
      </w:pPr>
      <w:r>
        <w:rPr>
          <w:b/>
          <w:bCs/>
        </w:rPr>
        <w:t xml:space="preserve">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Số liệu </w:t>
      </w:r>
      <w:r>
        <w:rPr>
          <w:b/>
          <w:bCs/>
        </w:rPr>
        <w:t xml:space="preserve">tự lưu khi rời khỏi ô</w:t>
      </w:r>
      <w:r>
        <w:t xml:space="preserve"> — không có nút Lưu riêng.</w:t>
      </w:r>
    </w:p>
    <w:p>
      <w:pPr>
        <w:pStyle w:val="ListParagraph"/>
        <w:numPr>
          <w:ilvl w:val="0"/>
          <w:numId w:val="3"/>
        </w:numPr>
        <w:spacing w:after="80"/>
      </w:pPr>
      <w:r>
        <w:t xml:space="preserve">Màn này </w:t>
      </w:r>
      <w:r>
        <w:rPr>
          <w:b/>
          <w:bCs/>
        </w:rPr>
        <w:t xml:space="preserve">chỉ hiện những đơn vị được giao kế hoạch thu mua</w:t>
      </w:r>
      <w:r>
        <w:t xml:space="preserve">. Nếu không thấy đơn vị của mình, đề nghị quản trị viên bật ô </w:t>
      </w:r>
      <w:r>
        <w:rPr>
          <w:b/>
          <w:bCs/>
        </w:rPr>
        <w:t xml:space="preserve">Có giao KH</w:t>
      </w:r>
      <w:r>
        <w:t xml:space="preserve"> ở Quản trị → Đơn vị thành viên.</w:t>
      </w:r>
    </w:p>
    <w:p>
      <w:pPr>
        <w:pStyle w:val="ListParagraph"/>
        <w:numPr>
          <w:ilvl w:val="0"/>
          <w:numId w:val="3"/>
        </w:numPr>
        <w:spacing w:after="80"/>
      </w:pPr>
      <w:r>
        <w:t xml:space="preserve">Nếu tài khoản được giao nhiều đơn vị thì màn này hiện đủ các đơn vị đó (trừ đơn vị không được giao kế hoạch).</w:t>
      </w:r>
    </w:p>
    <w:p>
      <w:pPr>
        <w:pStyle w:val="Heading2"/>
        <w:pageBreakBefore/>
      </w:pPr>
      <w:r>
        <w:t xml:space="preserve">10. Lưu ý chung — Cách gõ số</w:t>
      </w:r>
    </w:p>
    <w:p>
      <w:pPr>
        <w:spacing w:after="60"/>
      </w:pPr>
      <w:r>
        <w:rPr>
          <w:b/>
          <w:bCs/>
        </w:rPr>
        <w:t xml:space="preserve">Vị trí: </w:t>
      </w:r>
      <w:r>
        <w:t xml:space="preserve">Áp dụng cho MỌI ô nhập số trên hệ thống</w:t>
      </w:r>
    </w:p>
    <w:p>
      <w:pPr>
        <w:spacing w:after="140"/>
      </w:pPr>
      <w:r>
        <w:t xml:space="preserve">Hệ thống dùng cách viết số của Việt Nam. Gõ đúng 2 quy tắc dưới đây là số luôn được lưu đúng.</w:t>
      </w:r>
    </w:p>
    <w:p>
      <w:pPr>
        <w:spacing w:after="100"/>
      </w:pPr>
      <w:r>
        <w:t xml:space="preserve">Hai quy tắc:</w:t>
      </w:r>
    </w:p>
    <w:p>
      <w:pPr>
        <w:spacing w:after="80"/>
      </w:pPr>
      <w:r>
        <w:rPr>
          <w:b/>
          <w:bCs/>
        </w:rPr>
        <w:t xml:space="preserve">Các bước:</w:t>
      </w:r>
    </w:p>
    <w:p>
      <w:pPr>
        <w:pStyle w:val="ListParagraph"/>
        <w:numPr>
          <w:ilvl w:val="0"/>
          <w:numId w:val="12"/>
        </w:numPr>
        <w:spacing w:after="100"/>
      </w:pPr>
      <w:r>
        <w:rPr>
          <w:b/>
          <w:bCs/>
        </w:rPr>
        <w:t xml:space="preserve">Phần thập phân dùng DẤU PHẨY</w:t>
      </w:r>
      <w:r>
        <w:t xml:space="preserve"> — ví dụ “2.238,5” là hai nghìn hai trăm ba tám phẩy năm. Đừng dùng dấu chấm cho phần thập phân.</w:t>
      </w:r>
    </w:p>
    <w:p>
      <w:pPr>
        <w:pStyle w:val="ListParagraph"/>
        <w:numPr>
          <w:ilvl w:val="0"/>
          <w:numId w:val="12"/>
        </w:numPr>
        <w:spacing w:after="100"/>
      </w:pPr>
      <w:r>
        <w:rPr>
          <w:b/>
          <w:bCs/>
        </w:rPr>
        <w:t xml:space="preserve">Dấu chấm phân cách hàng nghìn do hệ thống TỰ THÊM</w:t>
      </w:r>
      <w:r>
        <w:t xml:space="preserve"> khi gõ — chỉ cần gõ “2238”, ô nhập sẽ tự hiện thành “2.238”.</w:t>
      </w:r>
    </w:p>
    <w:p>
      <w:pPr>
        <w:spacing w:after="80" w:before="140"/>
      </w:pPr>
      <w:r>
        <w:rPr>
          <w:b/>
          <w:bCs/>
        </w:rPr>
        <w:t xml:space="preserve">Lưu ý:</w:t>
      </w:r>
    </w:p>
    <w:p>
      <w:pPr>
        <w:pStyle w:val="ListParagraph"/>
        <w:numPr>
          <w:ilvl w:val="0"/>
          <w:numId w:val="3"/>
        </w:numPr>
        <w:spacing w:after="80"/>
      </w:pPr>
      <w:r>
        <w:t xml:space="preserve">Đơn vị tính ghi ngay cạnh tên ô (tấn · triệu đ/tấn · đồng/độ TSC…) — nhập theo đúng đơn vị đó, không nhân chia thêm.</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185429ac0a4722ad290f79bfe2d812b6ae6194.png"/><Relationship Id="rId9" Type="http://schemas.openxmlformats.org/officeDocument/2006/relationships/image" Target="media/a2a49824dab0a5247683334a70ed06958166970e.png"/><Relationship Id="rId10" Type="http://schemas.openxmlformats.org/officeDocument/2006/relationships/image" Target="media/d8798deeea92d8820f23986d70a0e9beb83704b4.png"/><Relationship Id="rId11" Type="http://schemas.openxmlformats.org/officeDocument/2006/relationships/image" Target="media/4f13acb0066dab79cf09564f977565238bae17b4.png"/><Relationship Id="rId12" Type="http://schemas.openxmlformats.org/officeDocument/2006/relationships/image" Target="media/967772b08ffeec077da0e9f486ee946fba84aa44.png"/><Relationship Id="rId13" Type="http://schemas.openxmlformats.org/officeDocument/2006/relationships/image" Target="media/1f61d22d4764bbac6351d0ed2c0c94e0f2269dd0.png"/><Relationship Id="rId14" Type="http://schemas.openxmlformats.org/officeDocument/2006/relationships/image" Target="media/3cf9bfbe57defb2d3d7d4b600c36c9c851f95a37.png"/><Relationship Id="rId15" Type="http://schemas.openxmlformats.org/officeDocument/2006/relationships/image" Target="media/c55b727bef44598c13aa88d47a0d5810ded8051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2026-07-24T03:52:27.558Z</dcterms:created>
  <dcterms:modified xsi:type="dcterms:W3CDTF">2026-07-24T03:52:27.559Z</dcterms:modified>
</cp:coreProperties>
</file>

<file path=docProps/custom.xml><?xml version="1.0" encoding="utf-8"?>
<Properties xmlns="http://schemas.openxmlformats.org/officeDocument/2006/custom-properties" xmlns:vt="http://schemas.openxmlformats.org/officeDocument/2006/docPropsVTypes"/>
</file>