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Từ 30/07/2026, số tiêu thụ KHÔNG còn nhập tay theo ngày — hệ thống tự tính từ các lần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4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phụ lục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từ các đợt giao đã mở nhưng chưa tới ngày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spacing w:after="80" w:before="140"/>
      </w:pPr>
      <w:r>
        <w:rPr>
          <w:b/>
          <w:bCs/>
        </w:rPr>
        <w:t xml:space="preserve">Lưu ý:</w:t>
      </w:r>
    </w:p>
    <w:p>
      <w:pPr>
        <w:pStyle w:val="ListParagraph"/>
        <w:numPr>
          <w:ilvl w:val="0"/>
          <w:numId w:val="3"/>
        </w:numPr>
        <w:spacing w:after="80"/>
      </w:pPr>
      <w:r>
        <w:t xml:space="preserve">Số tiêu thụ của các kỳ trước 30/07 chỉ hiện lại trên báo cáo sau khi Ban TTKD chạy chuyển đổi dữ liệu. Trong lúc chờ, báo cáo có dòng cảnh báo màu vàng nói rõ phần nào chưa được tính.</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phụ lục.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và “Kế hoạch năm”.</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5"/>
        </w:numPr>
        <w:spacing w:after="100"/>
      </w:pPr>
      <w:r>
        <w:rPr>
          <w:b/>
          <w:bCs/>
        </w:rPr>
        <w:t xml:space="preserve">Thêm số liệu ngày</w:t>
      </w:r>
      <w:r>
        <w:t xml:space="preserve"> — mở phiếu nhập cho một ngày mới.</w:t>
      </w:r>
    </w:p>
    <w:p>
      <w:pPr>
        <w:pStyle w:val="ListParagraph"/>
        <w:numPr>
          <w:ilvl w:val="0"/>
          <w:numId w:val="5"/>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4.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6"/>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6"/>
        </w:numPr>
        <w:spacing w:after="100"/>
      </w:pPr>
      <w:r>
        <w:rPr>
          <w:b/>
          <w:bCs/>
        </w:rPr>
        <w:t xml:space="preserve">Mủ nước</w:t>
      </w:r>
      <w:r>
        <w:t xml:space="preserve"> — sản lượng (tấn, quy khô) và đơn giá (đồng/độ TSC).</w:t>
      </w:r>
    </w:p>
    <w:p>
      <w:pPr>
        <w:pStyle w:val="ListParagraph"/>
        <w:numPr>
          <w:ilvl w:val="0"/>
          <w:numId w:val="6"/>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6"/>
        </w:numPr>
        <w:spacing w:after="100"/>
      </w:pPr>
      <w:r>
        <w:rPr>
          <w:b/>
          <w:bCs/>
        </w:rPr>
        <w:t xml:space="preserve">Mủ nguyên liệu nước chưa cán vắt (chén)</w:t>
      </w:r>
      <w:r>
        <w:t xml:space="preserve"> và </w:t>
      </w:r>
      <w:r>
        <w:rPr>
          <w:b/>
          <w:bCs/>
        </w:rPr>
        <w:t xml:space="preserve">Mủ nguyên liệu đã cán vắt (RSS)</w:t>
      </w:r>
      <w:r>
        <w:t xml:space="preserve"> — hai loại này nhập </w:t>
      </w:r>
      <w:r>
        <w:rPr>
          <w:b/>
          <w:bCs/>
        </w:rPr>
        <w:t xml:space="preserve">đơn giá theo đồng/kg</w:t>
      </w:r>
      <w:r>
        <w:t xml:space="preserve">, tính riêng từng loại.</w:t>
      </w:r>
    </w:p>
    <w:p>
      <w:pPr>
        <w:pStyle w:val="ListParagraph"/>
        <w:numPr>
          <w:ilvl w:val="0"/>
          <w:numId w:val="6"/>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5.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7"/>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7"/>
        </w:numPr>
        <w:spacing w:after="100"/>
      </w:pPr>
      <w:r>
        <w:rPr>
          <w:b/>
          <w:bCs/>
        </w:rPr>
        <w:t xml:space="preserve">Khối 1 — Tồn kho thành phẩm chế biến chưa nhập kho</w:t>
      </w:r>
      <w:r>
        <w:t xml:space="preserve">: mỗi chủng loại một dòng.</w:t>
      </w:r>
    </w:p>
    <w:p>
      <w:pPr>
        <w:pStyle w:val="ListParagraph"/>
        <w:numPr>
          <w:ilvl w:val="0"/>
          <w:numId w:val="7"/>
        </w:numPr>
        <w:spacing w:after="100"/>
      </w:pPr>
      <w:r>
        <w:rPr>
          <w:b/>
          <w:bCs/>
        </w:rPr>
        <w:t xml:space="preserve">Khối 2 — Tồn kho thành phẩm đã nhập kho</w:t>
      </w:r>
      <w:r>
        <w:t xml:space="preserve">: mỗi chủng loại một dòng.</w:t>
      </w:r>
    </w:p>
    <w:p>
      <w:pPr>
        <w:pStyle w:val="ListParagraph"/>
        <w:numPr>
          <w:ilvl w:val="0"/>
          <w:numId w:val="7"/>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6.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80"/>
      </w:pPr>
      <w:r>
        <w:rPr>
          <w:b/>
          <w:bCs/>
        </w:rPr>
        <w:t xml:space="preserve">Các bước:</w:t>
      </w:r>
    </w:p>
    <w:p>
      <w:pPr>
        <w:pStyle w:val="ListParagraph"/>
        <w:numPr>
          <w:ilvl w:val="0"/>
          <w:numId w:val="8"/>
        </w:numPr>
        <w:spacing w:after="100"/>
      </w:pPr>
      <w:r>
        <w:rPr>
          <w:b/>
          <w:bCs/>
        </w:rPr>
        <w:t xml:space="preserve">Thêm khách hàng</w:t>
      </w:r>
      <w:r>
        <w:t xml:space="preserve"> — nhập tên khách, mã khách (tuỳ chọn) và ghi chú.</w:t>
      </w:r>
    </w:p>
    <w:p>
      <w:pPr>
        <w:pStyle w:val="ListParagraph"/>
        <w:numPr>
          <w:ilvl w:val="0"/>
          <w:numId w:val="8"/>
        </w:numPr>
        <w:spacing w:after="100"/>
      </w:pPr>
      <w:r>
        <w:rPr>
          <w:b/>
          <w:bCs/>
        </w:rPr>
        <w:t xml:space="preserve">Sửa / Xoá</w:t>
      </w:r>
      <w:r>
        <w:t xml:space="preserve"> ở cuối mỗi dòng.</w:t>
      </w:r>
    </w:p>
    <w:p>
      <w:pPr>
        <w:spacing w:after="80" w:before="140"/>
      </w:pPr>
      <w:r>
        <w:rPr>
          <w:b/>
          <w:bCs/>
        </w:rPr>
        <w:t xml:space="preserve">Lưu ý:</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ngưng sử dụng thay vì xoá.</w:t>
      </w:r>
    </w:p>
    <w:p>
      <w:pPr>
        <w:pStyle w:val="Heading2"/>
        <w:pageBreakBefore/>
      </w:pPr>
      <w:r>
        <w:t xml:space="preserve">7. Hợp đồng &amp; phụ lục — danh sách</w:t>
      </w:r>
    </w:p>
    <w:p>
      <w:pPr>
        <w:spacing w:after="60"/>
      </w:pPr>
      <w:r>
        <w:rPr>
          <w:b/>
          <w:bCs/>
        </w:rPr>
        <w:t xml:space="preserve">Vị trí: </w:t>
      </w:r>
      <w:r>
        <w:t xml:space="preserve">Quản lý hợp đồng → Hợp đồng &amp; phụ lục</w:t>
      </w:r>
    </w:p>
    <w:p>
      <w:pPr>
        <w:spacing w:after="140"/>
      </w:pPr>
      <w:r>
        <w:t xml:space="preserve">Danh sách các hợp đồng mẹ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9"/>
        </w:numPr>
        <w:spacing w:after="100"/>
      </w:pPr>
      <w:r>
        <w:rPr>
          <w:b/>
          <w:bCs/>
        </w:rPr>
        <w:t xml:space="preserve">Thêm hợp đồng</w:t>
      </w:r>
      <w:r>
        <w:t xml:space="preserve"> — lập hợp đồng mới (xem mục 8).</w:t>
      </w:r>
    </w:p>
    <w:p>
      <w:pPr>
        <w:pStyle w:val="ListParagraph"/>
        <w:numPr>
          <w:ilvl w:val="0"/>
          <w:numId w:val="9"/>
        </w:numPr>
        <w:spacing w:after="100"/>
      </w:pPr>
      <w:r>
        <w:rPr>
          <w:b/>
          <w:bCs/>
        </w:rPr>
        <w:t xml:space="preserve">Xem / Sửa / Xoá</w:t>
      </w:r>
      <w:r>
        <w:t xml:space="preserve"> ở cuối mỗi dòng. Bấm </w:t>
      </w:r>
      <w:r>
        <w:rPr>
          <w:b/>
          <w:bCs/>
        </w:rPr>
        <w:t xml:space="preserve">Xem</w:t>
      </w:r>
      <w:r>
        <w:t xml:space="preserve"> để mở chi tiết và thêm phụ lục.</w:t>
      </w:r>
    </w:p>
    <w:p>
      <w:pPr>
        <w:spacing w:after="80" w:before="140"/>
      </w:pPr>
      <w:r>
        <w:rPr>
          <w:b/>
          <w:bCs/>
        </w:rPr>
        <w:t xml:space="preserve">Lưu ý:</w:t>
      </w:r>
    </w:p>
    <w:p>
      <w:pPr>
        <w:pStyle w:val="ListParagraph"/>
        <w:numPr>
          <w:ilvl w:val="0"/>
          <w:numId w:val="3"/>
        </w:numPr>
        <w:spacing w:after="80"/>
      </w:pPr>
      <w:r>
        <w:rPr>
          <w:b/>
          <w:bCs/>
        </w:rPr>
        <w:t xml:space="preserve">Cam kết</w:t>
      </w:r>
      <w:r>
        <w:t xml:space="preserve"> — tổng sản lượng ghi trên hợp đồng.</w:t>
      </w:r>
    </w:p>
    <w:p>
      <w:pPr>
        <w:pStyle w:val="ListParagraph"/>
        <w:numPr>
          <w:ilvl w:val="0"/>
          <w:numId w:val="3"/>
        </w:numPr>
        <w:spacing w:after="80"/>
      </w:pPr>
      <w:r>
        <w:rPr>
          <w:b/>
          <w:bCs/>
        </w:rPr>
        <w:t xml:space="preserve">Đã giao</w:t>
      </w:r>
      <w:r>
        <w:t xml:space="preserve"> — tổng của các phụ lục đã điền ngày giao.</w:t>
      </w:r>
    </w:p>
    <w:p>
      <w:pPr>
        <w:pStyle w:val="ListParagraph"/>
        <w:numPr>
          <w:ilvl w:val="0"/>
          <w:numId w:val="3"/>
        </w:numPr>
        <w:spacing w:after="80"/>
      </w:pPr>
      <w:r>
        <w:rPr>
          <w:b/>
          <w:bCs/>
        </w:rPr>
        <w:t xml:space="preserve">Chờ giao</w:t>
      </w:r>
      <w:r>
        <w:t xml:space="preserve"> — đợt đã mở nhưng chưa tới ngày giao; đây chính là phần “đã ký HĐ chưa giao”.</w:t>
      </w:r>
    </w:p>
    <w:p>
      <w:pPr>
        <w:pStyle w:val="ListParagraph"/>
        <w:numPr>
          <w:ilvl w:val="0"/>
          <w:numId w:val="3"/>
        </w:numPr>
        <w:spacing w:after="80"/>
      </w:pPr>
      <w:r>
        <w:rPr>
          <w:b/>
          <w:bCs/>
        </w:rPr>
        <w:t xml:space="preserve">Chưa mở đợt</w:t>
      </w:r>
      <w:r>
        <w:t xml:space="preserve"> — phần cam kết chưa được chia thành phụ lục nào.</w:t>
      </w:r>
    </w:p>
    <w:p>
      <w:pPr>
        <w:pStyle w:val="Heading2"/>
        <w:pageBreakBefore/>
      </w:pPr>
      <w:r>
        <w:t xml:space="preserve">8. Thêm hợp đồng</w:t>
      </w:r>
    </w:p>
    <w:p>
      <w:pPr>
        <w:spacing w:after="60"/>
      </w:pPr>
      <w:r>
        <w:rPr>
          <w:b/>
          <w:bCs/>
        </w:rPr>
        <w:t xml:space="preserve">Vị trí: </w:t>
      </w:r>
      <w:r>
        <w:t xml:space="preserve">Quản lý hợp đồng → Hợp đồng &amp; phụ lục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Khách hàng</w:t>
      </w:r>
      <w:r>
        <w:t xml:space="preserve"> — bắt buộc, chọn từ danh mục ở mục 6.</w:t>
      </w:r>
    </w:p>
    <w:p>
      <w:pPr>
        <w:pStyle w:val="ListParagraph"/>
        <w:numPr>
          <w:ilvl w:val="0"/>
          <w:numId w:val="10"/>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0"/>
        </w:numPr>
        <w:spacing w:after="100"/>
      </w:pPr>
      <w:r>
        <w:rPr>
          <w:b/>
          <w:bCs/>
        </w:rPr>
        <w:t xml:space="preserve">Loại giao</w:t>
      </w:r>
      <w:r>
        <w:t xml:space="preserve"> — “Giao 1 lần” (cả hợp đồng giao trọn một lần) hay “Giao nhiều lần” (chia thành nhiều phụ lục).</w:t>
      </w:r>
    </w:p>
    <w:p>
      <w:pPr>
        <w:pStyle w:val="ListParagraph"/>
        <w:numPr>
          <w:ilvl w:val="0"/>
          <w:numId w:val="10"/>
        </w:numPr>
        <w:spacing w:after="100"/>
      </w:pPr>
      <w:r>
        <w:rPr>
          <w:b/>
          <w:bCs/>
        </w:rPr>
        <w:t xml:space="preserve">Ngày ký</w:t>
      </w:r>
      <w:r>
        <w:t xml:space="preserve"> — bắt buộc.</w:t>
      </w:r>
    </w:p>
    <w:p>
      <w:pPr>
        <w:pStyle w:val="ListParagraph"/>
        <w:numPr>
          <w:ilvl w:val="0"/>
          <w:numId w:val="10"/>
        </w:numPr>
        <w:spacing w:after="100"/>
      </w:pPr>
      <w:r>
        <w:rPr>
          <w:b/>
          <w:bCs/>
        </w:rPr>
        <w:t xml:space="preserve">Ngày bắt đầu (mở đợt)</w:t>
      </w:r>
      <w:r>
        <w:t xml:space="preserve"> — ngày hàng bắt đầu gom vào kho cho đợt này; chỉ hiện với hợp đồng giao 1 lần.</w:t>
      </w:r>
    </w:p>
    <w:p>
      <w:pPr>
        <w:pStyle w:val="ListParagraph"/>
        <w:numPr>
          <w:ilvl w:val="0"/>
          <w:numId w:val="10"/>
        </w:numPr>
        <w:spacing w:after="100"/>
      </w:pPr>
      <w:r>
        <w:rPr>
          <w:b/>
          <w:bCs/>
        </w:rPr>
        <w:t xml:space="preserve">Chi tiết hợp đồng</w:t>
      </w:r>
      <w:r>
        <w:t xml:space="preserve"> — mỗi chủng loại một dòng. Ô </w:t>
      </w:r>
      <w:r>
        <w:rPr>
          <w:b/>
          <w:bCs/>
        </w:rPr>
        <w:t xml:space="preserve">Quy khô</w:t>
      </w:r>
      <w:r>
        <w:t xml:space="preserve"> chỉ hiện với latex và mủ nguyên liệu; ô </w:t>
      </w:r>
      <w:r>
        <w:rPr>
          <w:b/>
          <w:bCs/>
        </w:rPr>
        <w:t xml:space="preserve">Tỷ giá</w:t>
      </w:r>
      <w:r>
        <w:t xml:space="preserve"> chỉ hiện khi dòng bán bằng ngoại tệ.</w:t>
      </w:r>
    </w:p>
    <w:p>
      <w:pPr>
        <w:spacing w:after="80" w:before="140"/>
      </w:pPr>
      <w:r>
        <w:rPr>
          <w:b/>
          <w:bCs/>
        </w:rPr>
        <w:t xml:space="preserve">Lưu ý:</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và </w:t>
      </w:r>
      <w:r>
        <w:rPr>
          <w:b/>
          <w:bCs/>
        </w:rPr>
        <w:t xml:space="preserve">phải có tỷ giá</w:t>
      </w:r>
      <w:r>
        <w:t xml:space="preserve"> quy ra VNĐ, nếu không doanh thu sẽ hiện “—”.</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1 lần</w:t>
      </w:r>
      <w:r>
        <w:t xml:space="preserve">: điền </w:t>
      </w:r>
      <w:r>
        <w:rPr>
          <w:b/>
          <w:bCs/>
        </w:rPr>
        <w:t xml:space="preserve">Ngày giao</w:t>
      </w:r>
      <w:r>
        <w:t xml:space="preserve"> ngay trên hợp đồng khi đã giao xong.</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phụ lục.</w:t>
      </w:r>
    </w:p>
    <w:p>
      <w:pPr>
        <w:pStyle w:val="Heading2"/>
        <w:pageBreakBefore/>
      </w:pPr>
      <w:r>
        <w:t xml:space="preserve">9. Thêm phụ lục — mỗi phụ lục là một lần giao</w:t>
      </w:r>
    </w:p>
    <w:p>
      <w:pPr>
        <w:spacing w:after="60"/>
      </w:pPr>
      <w:r>
        <w:rPr>
          <w:b/>
          <w:bCs/>
        </w:rPr>
        <w:t xml:space="preserve">Vị trí: </w:t>
      </w:r>
      <w:r>
        <w:t xml:space="preserve">Hợp đồng &amp; phụ lục → </w:t>
      </w:r>
      <w:r>
        <w:rPr>
          <w:b/>
          <w:bCs/>
        </w:rPr>
        <w:t xml:space="preserve">Xem</w:t>
      </w:r>
      <w:r>
        <w:t xml:space="preserve"> một hợp đồng giao nhiều lần → Thêm phụ lục</w:t>
      </w:r>
    </w:p>
    <w:p>
      <w:pPr>
        <w:spacing w:after="140"/>
      </w:pPr>
      <w:r>
        <w:t xml:space="preserve">Mỗi phụ lục = một đợt giao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8-phu-luc-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Phiếu thêm phụ lục</w:t>
      </w:r>
    </w:p>
    <w:p>
      <w:pPr>
        <w:spacing w:after="80"/>
      </w:pPr>
      <w:r>
        <w:rPr>
          <w:b/>
          <w:bCs/>
        </w:rPr>
        <w:t xml:space="preserve">Các bước:</w:t>
      </w:r>
    </w:p>
    <w:p>
      <w:pPr>
        <w:pStyle w:val="ListParagraph"/>
        <w:numPr>
          <w:ilvl w:val="0"/>
          <w:numId w:val="11"/>
        </w:numPr>
        <w:spacing w:after="100"/>
      </w:pPr>
      <w:r>
        <w:rPr>
          <w:b/>
          <w:bCs/>
        </w:rPr>
        <w:t xml:space="preserve">Số phụ lục</w:t>
      </w:r>
      <w:r>
        <w:t xml:space="preserve"> — bắt buộc.</w:t>
      </w:r>
    </w:p>
    <w:p>
      <w:pPr>
        <w:pStyle w:val="ListParagraph"/>
        <w:numPr>
          <w:ilvl w:val="0"/>
          <w:numId w:val="11"/>
        </w:numPr>
        <w:spacing w:after="100"/>
      </w:pPr>
      <w:r>
        <w:rPr>
          <w:b/>
          <w:bCs/>
        </w:rPr>
        <w:t xml:space="preserve">Ngày bắt đầu (mở đợt)</w:t>
      </w:r>
      <w:r>
        <w:t xml:space="preserve"> — bắt buộc; từ ngày này hàng của đợt nằm ở “đã ký HĐ chưa giao”.</w:t>
      </w:r>
    </w:p>
    <w:p>
      <w:pPr>
        <w:pStyle w:val="ListParagraph"/>
        <w:numPr>
          <w:ilvl w:val="0"/>
          <w:numId w:val="11"/>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1"/>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1"/>
        </w:numPr>
        <w:spacing w:after="100"/>
      </w:pPr>
      <w:r>
        <w:rPr>
          <w:b/>
          <w:bCs/>
        </w:rPr>
        <w:t xml:space="preserve">Chi tiết lần giao</w:t>
      </w:r>
      <w:r>
        <w:t xml:space="preserve"> — chủng loại, sản lượng, đơn giá thực tế của lần giao này. Ô Quy khô và Tỷ giá chỉ hiện khi áp dụng, giống phiếu hợp đồng.</w:t>
      </w:r>
    </w:p>
    <w:p>
      <w:pPr>
        <w:pStyle w:val="ListParagraph"/>
        <w:numPr>
          <w:ilvl w:val="0"/>
          <w:numId w:val="11"/>
        </w:numPr>
        <w:spacing w:after="100"/>
      </w:pPr>
      <w:r>
        <w:rPr>
          <w:b/>
          <w:bCs/>
        </w:rPr>
        <w:t xml:space="preserve">Thanh toán</w:t>
      </w:r>
      <w:r>
        <w:t xml:space="preserve"> — ngày thanh toán, sản lượng và chi phí của lần thanh toán, kèm chứng từ/hoá đơn.</w:t>
      </w:r>
    </w:p>
    <w:p>
      <w:pPr>
        <w:spacing w:after="80" w:before="140"/>
      </w:pPr>
      <w:r>
        <w:rPr>
          <w:b/>
          <w:bCs/>
        </w:rPr>
        <w:t xml:space="preserve">Lưu ý:</w:t>
      </w:r>
    </w:p>
    <w:p>
      <w:pPr>
        <w:pStyle w:val="ListParagraph"/>
        <w:numPr>
          <w:ilvl w:val="0"/>
          <w:numId w:val="3"/>
        </w:numPr>
        <w:spacing w:after="80"/>
      </w:pPr>
      <w:r>
        <w:t xml:space="preserve">Tổng sản lượng các phụ lục </w:t>
      </w:r>
      <w:r>
        <w:rPr>
          <w:b/>
          <w:bCs/>
        </w:rPr>
        <w:t xml:space="preserve">không được vượt</w:t>
      </w:r>
      <w:r>
        <w:t xml:space="preserve"> cam kết của hợp đồng mẹ; phiếu hiện sẵn dòng “Còn lại của hợp đồng mẹ”.</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t xml:space="preserve">Chi phí đưa vào báo cáo là ô </w:t>
      </w:r>
      <w:r>
        <w:rPr>
          <w:b/>
          <w:bCs/>
        </w:rPr>
        <w:t xml:space="preserve">Chi phí</w:t>
      </w:r>
      <w:r>
        <w:t xml:space="preserve"> trên từng dòng chi tiết; ô chi phí ở khối Thanh toán </w:t>
      </w:r>
      <w:r>
        <w:rPr>
          <w:b/>
          <w:bCs/>
        </w:rPr>
        <w:t xml:space="preserve">không</w:t>
      </w:r>
      <w:r>
        <w:t xml:space="preserve"> cộng vào báo cáo.</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 kỳ báo cáo đã chốt thì không sửa lùi được nữa. Hợp đồng mẹ </w:t>
      </w:r>
      <w:r>
        <w:rPr>
          <w:b/>
          <w:bCs/>
        </w:rPr>
        <w:t xml:space="preserve">không</w:t>
      </w:r>
      <w:r>
        <w:t xml:space="preserve"> bị khoá, vẫn thêm phụ lục mới bình thường.</w:t>
      </w:r>
    </w:p>
    <w:p>
      <w:pPr>
        <w:pStyle w:val="Heading2"/>
        <w:pageBreakBefore/>
      </w:pPr>
      <w:r>
        <w:t xml:space="preserve">10.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09-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Báo cáo tiêu thụ theo kỳ</w:t>
      </w:r>
    </w:p>
    <w:p>
      <w:pPr>
        <w:spacing w:after="80"/>
      </w:pPr>
      <w:r>
        <w:rPr>
          <w:b/>
          <w:bCs/>
        </w:rPr>
        <w:t xml:space="preserve">Các bước:</w:t>
      </w:r>
    </w:p>
    <w:p>
      <w:pPr>
        <w:pStyle w:val="ListParagraph"/>
        <w:numPr>
          <w:ilvl w:val="0"/>
          <w:numId w:val="12"/>
        </w:numPr>
        <w:spacing w:after="100"/>
      </w:pPr>
      <w:r>
        <w:rPr>
          <w:b/>
          <w:bCs/>
        </w:rPr>
        <w:t xml:space="preserve">Bảng tổng hợp</w:t>
      </w:r>
      <w:r>
        <w:t xml:space="preserve"> — Lần giao · SL · Quy khô · Xuất khẩu · Trong nước · Nội bộ · Doanh thu · Chi phí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Chọn </w:t>
      </w:r>
      <w:r>
        <w:rPr>
          <w:b/>
          <w:bCs/>
        </w:rPr>
        <w:t xml:space="preserve">Từ ngày / Đến ngày</w:t>
      </w:r>
      <w:r>
        <w:t xml:space="preserve"> để đổi kỳ; lọc thêm theo </w:t>
      </w:r>
      <w:r>
        <w:rPr>
          <w:b/>
          <w:bCs/>
        </w:rPr>
        <w:t xml:space="preserve">Khách hàng</w:t>
      </w:r>
      <w:r>
        <w:t xml:space="preserve"> nếu cần.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phụ lục để có số đầy đủ.</w:t>
      </w:r>
    </w:p>
    <w:p>
      <w:pPr>
        <w:pStyle w:val="Heading2"/>
        <w:pageBreakBefore/>
      </w:pPr>
      <w:r>
        <w:t xml:space="preserve">11.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0-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Nhu cầu thị trường theo ngày</w:t>
      </w:r>
    </w:p>
    <w:p>
      <w:pPr>
        <w:spacing w:after="80"/>
      </w:pPr>
      <w:r>
        <w:rPr>
          <w:b/>
          <w:bCs/>
        </w:rPr>
        <w:t xml:space="preserve">Các bước:</w:t>
      </w:r>
    </w:p>
    <w:p>
      <w:pPr>
        <w:pStyle w:val="ListParagraph"/>
        <w:numPr>
          <w:ilvl w:val="0"/>
          <w:numId w:val="13"/>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12.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1-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Kế hoạch năm của đơn vị</w:t>
      </w:r>
    </w:p>
    <w:p>
      <w:pPr>
        <w:spacing w:after="80"/>
      </w:pPr>
      <w:r>
        <w:rPr>
          <w:b/>
          <w:bCs/>
        </w:rPr>
        <w:t xml:space="preserve">Các bước:</w:t>
      </w:r>
    </w:p>
    <w:p>
      <w:pPr>
        <w:pStyle w:val="ListParagraph"/>
        <w:numPr>
          <w:ilvl w:val="0"/>
          <w:numId w:val="14"/>
        </w:numPr>
        <w:spacing w:after="100"/>
      </w:pPr>
      <w:r>
        <w:rPr>
          <w:b/>
          <w:bCs/>
        </w:rPr>
        <w:t xml:space="preserve">Kế hoạch thu mua</w:t>
      </w:r>
      <w:r>
        <w:t xml:space="preserve"> (tấn) — dùng để tính % hoàn thành kế hoạch trên báo cáo.</w:t>
      </w:r>
    </w:p>
    <w:p>
      <w:pPr>
        <w:pStyle w:val="ListParagraph"/>
        <w:numPr>
          <w:ilvl w:val="0"/>
          <w:numId w:val="14"/>
        </w:numPr>
        <w:spacing w:after="100"/>
      </w:pPr>
      <w:r>
        <w:rPr>
          <w:b/>
          <w:bCs/>
        </w:rPr>
        <w:t xml:space="preserve">HĐ dài hạn đã ký</w:t>
      </w:r>
      <w:r>
        <w:t xml:space="preserve"> (tấn) trong năm.</w:t>
      </w:r>
    </w:p>
    <w:p>
      <w:pPr>
        <w:pStyle w:val="ListParagraph"/>
        <w:numPr>
          <w:ilvl w:val="0"/>
          <w:numId w:val="14"/>
        </w:numPr>
        <w:spacing w:after="100"/>
      </w:pPr>
      <w:r>
        <w:rPr>
          <w:b/>
          <w:bCs/>
        </w:rPr>
        <w:t xml:space="preserve">HĐ dài hạn / HĐ chuyến năm trước chuyển sang</w:t>
      </w:r>
      <w:r>
        <w:t xml:space="preserve"> (tấn).</w:t>
      </w:r>
    </w:p>
    <w:p>
      <w:pPr>
        <w:pStyle w:val="Heading2"/>
        <w:pageBreakBefore/>
      </w:pPr>
      <w:r>
        <w:t xml:space="preserve">13.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2-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Tra cứu hợp đồng cũ</w:t>
      </w:r>
    </w:p>
    <w:p>
      <w:pPr>
        <w:spacing w:after="80"/>
      </w:pPr>
      <w:r>
        <w:rPr>
          <w:b/>
          <w:bCs/>
        </w:rPr>
        <w:t xml:space="preserve">Các bước:</w:t>
      </w:r>
    </w:p>
    <w:p>
      <w:pPr>
        <w:pStyle w:val="ListParagraph"/>
        <w:numPr>
          <w:ilvl w:val="0"/>
          <w:numId w:val="15"/>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phụ lục</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14.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phụ lục, điền tỷ giá quy ra VNĐ.</w:t>
      </w:r>
    </w:p>
    <w:p>
      <w:pPr>
        <w:pStyle w:val="ListParagraph"/>
        <w:numPr>
          <w:ilvl w:val="0"/>
          <w:numId w:val="3"/>
        </w:numPr>
        <w:spacing w:after="80"/>
      </w:pPr>
      <w:r>
        <w:rPr>
          <w:b/>
          <w:bCs/>
        </w:rPr>
        <w:t xml:space="preserve">Báo cáo tiêu thụ ra 0 dù đơn vị có bán</w:t>
      </w:r>
      <w:r>
        <w:t xml:space="preserve"> → Ngày giao nằm ngoài kỳ đang xem, hoặc phụ lục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phụ lục, báo vượt sản lượng</w:t>
      </w:r>
      <w:r>
        <w:t xml:space="preserve"> → Tổng các phụ lục vượt cam kết của hợp đồng mẹ. Kiểm lại dòng “Còn lại của hợp đồng mẹ”.</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Phụ lục hiện “(chỉ xem)”, không có nút Sửa</w:t>
      </w:r>
      <w:r>
        <w:t xml:space="preserve"> → Lần giao đã quá số ngày cho phép sửa. Báo Ban TTKD nếu thật sự cần chỉnh.</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6"/>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6fbcebde126dff34d7fcb87099e5739854fd8b0.png"/><Relationship Id="rId9" Type="http://schemas.openxmlformats.org/officeDocument/2006/relationships/image" Target="media/f9299f089413470b89ecf3dc280b1f8270086567.png"/><Relationship Id="rId10" Type="http://schemas.openxmlformats.org/officeDocument/2006/relationships/image" Target="media/9919d4006dbd1f08e5c821eed2fa4327c7628cc5.png"/><Relationship Id="rId11" Type="http://schemas.openxmlformats.org/officeDocument/2006/relationships/image" Target="media/e7f5186c0903038206cba60f504bb674637a871a.png"/><Relationship Id="rId12" Type="http://schemas.openxmlformats.org/officeDocument/2006/relationships/image" Target="media/e372a7e04f0d999a807a9c77160e1cc8ec418d06.png"/><Relationship Id="rId13" Type="http://schemas.openxmlformats.org/officeDocument/2006/relationships/image" Target="media/4f2de122b5b3633536a5f46e2674272142a3bcf3.png"/><Relationship Id="rId14" Type="http://schemas.openxmlformats.org/officeDocument/2006/relationships/image" Target="media/ef941946ddec677d2e32ee88b683630f8bc78aa2.png"/><Relationship Id="rId15" Type="http://schemas.openxmlformats.org/officeDocument/2006/relationships/image" Target="media/490d494692ce05bfec4daa7fa44458c45947bc1e.png"/><Relationship Id="rId16" Type="http://schemas.openxmlformats.org/officeDocument/2006/relationships/image" Target="media/2fb7ee0e1e4a2853cab2a67ce39fd9f51d29b3e9.png"/><Relationship Id="rId17" Type="http://schemas.openxmlformats.org/officeDocument/2006/relationships/image" Target="media/39ad1f9013a31bc9f28a740eba38a3b7a9858e93.png"/><Relationship Id="rId18" Type="http://schemas.openxmlformats.org/officeDocument/2006/relationships/image" Target="media/47626a5aa028c062b058f29aadf2795cf058fac4.png"/><Relationship Id="rId19" Type="http://schemas.openxmlformats.org/officeDocument/2006/relationships/image" Target="media/590c0a841b2be37e580daaad6a5312f6c8a9c655.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2026-08-02T15:46:26.319Z</dcterms:created>
  <dcterms:modified xsi:type="dcterms:W3CDTF">2026-08-02T15:46:26.320Z</dcterms:modified>
</cp:coreProperties>
</file>

<file path=docProps/custom.xml><?xml version="1.0" encoding="utf-8"?>
<Properties xmlns="http://schemas.openxmlformats.org/officeDocument/2006/custom-properties" xmlns:vt="http://schemas.openxmlformats.org/officeDocument/2006/docPropsVTypes"/>
</file>