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0.2.79.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9).</w:t>
      </w:r>
    </w:p>
    <w:p>
      <w:pPr>
        <w:pStyle w:val="ListParagraph"/>
        <w:numPr>
          <w:ilvl w:val="0"/>
          <w:numId w:val="4"/>
        </w:numPr>
        <w:spacing w:after="100"/>
      </w:pPr>
      <w:r>
        <w:rPr>
          <w:b/>
          <w:bCs/>
        </w:rPr>
        <w:t xml:space="preserve">Nhập từ Excel</w:t>
      </w:r>
      <w:r>
        <w:t xml:space="preserve"> — nhập file đã điền lên hệ thống (xem mục 9).</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 — nhập theo </w:t>
      </w:r>
      <w:r>
        <w:rPr>
          <w:b/>
          <w:bCs/>
        </w:rPr>
        <w:t xml:space="preserve">bảng, mỗi chủng loại một dòng</w:t>
      </w:r>
      <w:r>
        <w:t xml:space="preserve">.</w:t>
      </w:r>
    </w:p>
    <w:p>
      <w:pPr>
        <w:spacing w:after="60" w:before="60"/>
        <w:jc w:val="center"/>
      </w:pPr>
      <w:r>
        <w:drawing>
          <wp:inline distT="0" distB="0" distL="0" distR="0">
            <wp:extent cx="6191250" cy="47434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bảng nhập, </w:t>
      </w:r>
      <w:r>
        <w:rPr>
          <w:b/>
          <w:bCs/>
        </w:rPr>
        <w:t xml:space="preserve">mỗi chủng loại mua trong ngày là một dòng riêng</w:t>
      </w:r>
      <w:r>
        <w:t xml:space="preserve">.</w:t>
      </w:r>
    </w:p>
    <w:p>
      <w:pPr>
        <w:pStyle w:val="ListParagraph"/>
        <w:numPr>
          <w:ilvl w:val="0"/>
          <w:numId w:val="5"/>
        </w:numPr>
        <w:spacing w:after="100"/>
      </w:pPr>
      <w:r>
        <w:rPr>
          <w:b/>
          <w:bCs/>
        </w:rPr>
        <w:t xml:space="preserve">Một dòng chủng loại</w:t>
      </w:r>
      <w:r>
        <w:t xml:space="preserve">: chọn </w:t>
      </w:r>
      <w:r>
        <w:rPr>
          <w:b/>
          <w:bCs/>
        </w:rPr>
        <w:t xml:space="preserve">Chủng loại</w:t>
      </w:r>
      <w:r>
        <w:t xml:space="preserve"> · </w:t>
      </w:r>
      <w:r>
        <w:rPr>
          <w:b/>
          <w:bCs/>
        </w:rPr>
        <w:t xml:space="preserve">SL thu mua</w:t>
      </w:r>
      <w:r>
        <w:t xml:space="preserve"> (tấn) · </w:t>
      </w:r>
      <w:r>
        <w:rPr>
          <w:b/>
          <w:bCs/>
        </w:rPr>
        <w:t xml:space="preserve">Đơn giá</w:t>
      </w:r>
      <w:r>
        <w:t xml:space="preserve"> · </w:t>
      </w:r>
      <w:r>
        <w:rPr>
          <w:b/>
          <w:bCs/>
        </w:rPr>
        <w:t xml:space="preserve">Tiền</w:t>
      </w:r>
      <w:r>
        <w:t xml:space="preserve"> (VNĐ hay USD) · </w:t>
      </w:r>
      <w:r>
        <w:rPr>
          <w:b/>
          <w:bCs/>
        </w:rPr>
        <w:t xml:space="preserve">Tỷ giá</w:t>
      </w:r>
      <w:r>
        <w:t xml:space="preserve"> (chỉ hiện khi dòng đó chọn USD). Cột </w:t>
      </w:r>
      <w:r>
        <w:rPr>
          <w:b/>
          <w:bCs/>
        </w:rPr>
        <w:t xml:space="preserve">Thành tiền</w:t>
      </w:r>
      <w:r>
        <w:t xml:space="preserve"> tự tính.</w:t>
      </w:r>
    </w:p>
    <w:p>
      <w:pPr>
        <w:pStyle w:val="ListParagraph"/>
        <w:numPr>
          <w:ilvl w:val="0"/>
          <w:numId w:val="5"/>
        </w:numPr>
        <w:spacing w:after="100"/>
      </w:pPr>
      <w:r>
        <w:rPr>
          <w:b/>
          <w:bCs/>
        </w:rPr>
        <w:t xml:space="preserve">Thêm chủng loại</w:t>
      </w:r>
      <w:r>
        <w:t xml:space="preserve"> — mua mấy chủng loại thì thêm bấy nhiêu dòng; nút thùng rác ở cuối dòng để xoá.</w:t>
      </w:r>
    </w:p>
    <w:p>
      <w:pPr>
        <w:pStyle w:val="ListParagraph"/>
        <w:numPr>
          <w:ilvl w:val="0"/>
          <w:numId w:val="5"/>
        </w:numPr>
        <w:spacing w:after="100"/>
      </w:pPr>
      <w:r>
        <w:rPr>
          <w:b/>
          <w:bCs/>
        </w:rPr>
        <w:t xml:space="preserve">Lấy tỷ giá VCB cho các dòng USD</w:t>
      </w:r>
      <w:r>
        <w:t xml:space="preserve"> — điền tỷ giá Vietcombank cho mọi dòng đang chọn USD.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Đơn giá đi theo loại tiền của từng dòng</w:t>
      </w:r>
      <w:r>
        <w:t xml:space="preserve">: chọn VNĐ thì nhập </w:t>
      </w:r>
      <w:r>
        <w:rPr>
          <w:b/>
          <w:bCs/>
        </w:rPr>
        <w:t xml:space="preserve">triệu đ/tấn</w:t>
      </w:r>
      <w:r>
        <w:t xml:space="preserve">, chọn USD thì nhập </w:t>
      </w:r>
      <w:r>
        <w:rPr>
          <w:b/>
          <w:bCs/>
        </w:rPr>
        <w:t xml:space="preserve">USD/tấn</w:t>
      </w:r>
      <w:r>
        <w:t xml:space="preserve">. Trong một ngày có thể vừa mua bằng VNĐ vừa mua bằng USD.</w:t>
      </w:r>
    </w:p>
    <w:p>
      <w:pPr>
        <w:pStyle w:val="ListParagraph"/>
        <w:numPr>
          <w:ilvl w:val="0"/>
          <w:numId w:val="3"/>
        </w:numPr>
        <w:spacing w:after="80"/>
      </w:pPr>
      <w:r>
        <w:t xml:space="preserve">Ba ô cuối khối — </w:t>
      </w:r>
      <w:r>
        <w:rPr>
          <w:b/>
          <w:bCs/>
        </w:rPr>
        <w:t xml:space="preserve">Tổng SL thành phẩm · Tổng giá trị · Đơn giá bình quân</w:t>
      </w:r>
      <w:r>
        <w:t xml:space="preserve"> — hệ thống tự cộng, không nhập tay.</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rPr>
          <w:b/>
          <w:bCs/>
        </w:rPr>
        <w:t xml:space="preserve">Sản lượng tiêu thụ và doanh thu đã chuyển sang biểu Tiêu thụ</w:t>
      </w:r>
      <w:r>
        <w:t xml:space="preserve"> — không còn nhập ở phiếu Thu mua nữa.</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47434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Thu mua thành phẩm</w:t>
      </w:r>
      <w:r>
        <w:t xml:space="preserve"> — bảng theo chủng loại, nhập y như đơn vị trong nước (mục 3).</w:t>
      </w:r>
    </w:p>
    <w:p>
      <w:pPr>
        <w:pStyle w:val="ListParagraph"/>
        <w:numPr>
          <w:ilvl w:val="0"/>
          <w:numId w:val="6"/>
        </w:numPr>
        <w:spacing w:after="100"/>
      </w:pPr>
      <w:r>
        <w:rPr>
          <w:b/>
          <w:bCs/>
        </w:rPr>
        <w:t xml:space="preserve">Một dòng chủng loại</w:t>
      </w:r>
      <w:r>
        <w:t xml:space="preserve">: chọn </w:t>
      </w:r>
      <w:r>
        <w:rPr>
          <w:b/>
          <w:bCs/>
        </w:rPr>
        <w:t xml:space="preserve">Tiền</w:t>
      </w:r>
      <w:r>
        <w:t xml:space="preserve"> là *USD* thì nhập </w:t>
      </w:r>
      <w:r>
        <w:rPr>
          <w:b/>
          <w:bCs/>
        </w:rPr>
        <w:t xml:space="preserve">Tỷ giá</w:t>
      </w:r>
      <w:r>
        <w:t xml:space="preserve"> (1 USD = ? VND) ngay ở dòng đó — hoặc bấm *Lấy tỷ giá VCB cho các dòng USD*.</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nằm trên từng dòng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khai thác</w:t>
      </w:r>
      <w:r>
        <w:t xml:space="preserve"> và </w:t>
      </w:r>
      <w:r>
        <w:rPr>
          <w:b/>
          <w:bCs/>
        </w:rPr>
        <w:t xml:space="preserve">Tiêu thụ mủ thu mua</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w:t>
      </w:r>
    </w:p>
    <w:p>
      <w:pPr>
        <w:spacing w:after="60" w:before="60"/>
        <w:jc w:val="center"/>
      </w:pPr>
      <w:r>
        <w:drawing>
          <wp:inline distT="0" distB="0" distL="0" distR="0">
            <wp:extent cx="6191250" cy="495300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95300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 </w:t>
      </w:r>
      <w:r>
        <w:rPr>
          <w:b/>
          <w:bCs/>
        </w:rPr>
        <w:t xml:space="preserve">Ngày xuất hoá đơn</w:t>
      </w:r>
      <w:r>
        <w:t xml:space="preserve"> và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(PDF hoặc ảnh) — chưa có thì để trống; bấm tên file để mở lại.</w:t>
      </w:r>
    </w:p>
    <w:p>
      <w:pPr>
        <w:pStyle w:val="ListParagraph"/>
        <w:numPr>
          <w:ilvl w:val="0"/>
          <w:numId w:val="7"/>
        </w:numPr>
        <w:spacing w:after="100"/>
      </w:pPr>
      <w:r>
        <w:rPr>
          <w:b/>
          <w:bCs/>
        </w:rPr>
        <w:t xml:space="preserve">Tiêu thụ mủ thu mua</w:t>
      </w:r>
      <w:r>
        <w:t xml:space="preserve"> — bảng riêng ngay bên dưới, nhập y hệt bảng mủ khai thác.</w:t>
      </w:r>
    </w:p>
    <w:p>
      <w:pPr>
        <w:pStyle w:val="ListParagraph"/>
        <w:numPr>
          <w:ilvl w:val="0"/>
          <w:numId w:val="7"/>
        </w:numPr>
        <w:spacing w:after="100"/>
      </w:pPr>
      <w:r>
        <w:rPr>
          <w:b/>
          <w:bCs/>
        </w:rPr>
        <w:t xml:space="preserve">Tổng hợp tiêu thụ</w:t>
      </w:r>
      <w:r>
        <w:t xml:space="preserve"> — hệ thống tự cộng cả 2 bảng; </w:t>
      </w:r>
      <w:r>
        <w:rPr>
          <w:b/>
          <w:bCs/>
        </w:rPr>
        <w:t xml:space="preserve">Giá BQ</w:t>
      </w:r>
      <w:r>
        <w:t xml:space="preserve">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khai thác và mủ thu mua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 Riêng khối 3 — </w:t>
      </w:r>
      <w:r>
        <w:rPr>
          <w:b/>
          <w:bCs/>
        </w:rPr>
        <w:t xml:space="preserve">hợp đồng đã ký chưa giao</w:t>
      </w:r>
      <w:r>
        <w:t xml:space="preserve"> — là </w:t>
      </w:r>
      <w:r>
        <w:rPr>
          <w:b/>
          <w:bCs/>
        </w:rPr>
        <w:t xml:space="preserve">phần NẰM TRONG tồn kho thành phẩm</w:t>
      </w:r>
      <w:r>
        <w:t xml:space="preserve"> đã có hợp đồng nhưng chưa giao (chỉ để biết trong tồn kho bao nhiêu đã có đầu ra, nên </w:t>
      </w:r>
      <w:r>
        <w:rPr>
          <w:b/>
          <w:bCs/>
        </w:rPr>
        <w:t xml:space="preserve">không cộng thêm</w:t>
      </w:r>
      <w:r>
        <w:t xml:space="preserve"> vào tồn kho — cộng nữa là tính trùng — và cũng </w:t>
      </w:r>
      <w:r>
        <w:rPr>
          <w:b/>
          <w:bCs/>
        </w:rPr>
        <w:t xml:space="preserve">không trừ ra</w:t>
      </w:r>
      <w:r>
        <w:t xml:space="preserve">) và </w:t>
      </w:r>
      <w:r>
        <w:rPr>
          <w:b/>
          <w:bCs/>
        </w:rPr>
        <w:t xml:space="preserve">không phải nhập lại mỗi ngày</w:t>
      </w:r>
      <w:r>
        <w:t xml:space="preserve">: mỗi hợp đồng nhập </w:t>
      </w:r>
      <w:r>
        <w:rPr>
          <w:b/>
          <w:bCs/>
        </w:rPr>
        <w:t xml:space="preserve">một lần</w:t>
      </w:r>
      <w:r>
        <w:t xml:space="preserve"> rồi hệ thống tự giữ ở khối này cho tới khi giao hàng.</w:t>
      </w:r>
    </w:p>
    <w:p>
      <w:pPr>
        <w:spacing w:after="60" w:before="60"/>
        <w:jc w:val="center"/>
      </w:pPr>
      <w:r>
        <w:drawing>
          <wp:inline distT="0" distB="0" distL="0" distR="0">
            <wp:extent cx="6191250" cy="5610225"/>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610225"/>
                    </a:xfrm>
                    <a:prstGeom prst="rect">
                      <a:avLst/>
                    </a:prstGeom>
                  </pic:spPr>
                </pic:pic>
              </a:graphicData>
            </a:graphic>
          </wp:inline>
        </w:drawing>
      </w:r>
    </w:p>
    <w:p>
      <w:pPr>
        <w:spacing w:after="180"/>
        <w:jc w:val="center"/>
      </w:pPr>
      <w:r>
        <w:rPr>
          <w:i/>
          <w:iCs/>
          <w:color w:val="888888"/>
          <w:sz w:val="17"/>
          <w:szCs w:val="17"/>
        </w:rPr>
        <w:t xml:space="preserve">Hình 6. Phiếu Tồn kho — khối 3 là hợp đồng có vòng đời riêng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khối 1, 2 và 4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nhập </w:t>
      </w:r>
      <w:r>
        <w:rPr>
          <w:b/>
          <w:bCs/>
        </w:rPr>
        <w:t xml:space="preserve">một lần cho mỗi hợp đồng</w:t>
      </w:r>
      <w:r>
        <w:t xml:space="preserve">, mỗi hợp đồng trải </w:t>
      </w:r>
      <w:r>
        <w:rPr>
          <w:b/>
          <w:bCs/>
        </w:rPr>
        <w:t xml:space="preserve">2 hàng</w:t>
      </w:r>
      <w:r>
        <w:t xml:space="preserve">.</w:t>
      </w:r>
    </w:p>
    <w:p>
      <w:pPr>
        <w:pStyle w:val="ListParagraph"/>
        <w:numPr>
          <w:ilvl w:val="0"/>
          <w:numId w:val="8"/>
        </w:numPr>
        <w:spacing w:after="100"/>
      </w:pPr>
      <w:r>
        <w:t xml:space="preserve">*(Hàng trên)* </w:t>
      </w:r>
      <w:r>
        <w:rPr>
          <w:b/>
          <w:bCs/>
        </w:rPr>
        <w:t xml:space="preserve">Chủng loại</w:t>
      </w:r>
      <w:r>
        <w:t xml:space="preserve"> · </w:t>
      </w:r>
      <w:r>
        <w:rPr>
          <w:b/>
          <w:bCs/>
        </w:rPr>
        <w:t xml:space="preserve">Mã HĐ/PL</w:t>
      </w:r>
      <w:r>
        <w:t xml:space="preserve"> · </w:t>
      </w:r>
      <w:r>
        <w:rPr>
          <w:b/>
          <w:bCs/>
        </w:rPr>
        <w:t xml:space="preserve">SL (tấn)</w:t>
      </w:r>
      <w:r>
        <w:t xml:space="preserve"> · </w:t>
      </w:r>
      <w:r>
        <w:rPr>
          <w:b/>
          <w:bCs/>
        </w:rPr>
        <w:t xml:space="preserve">Đơn giá</w:t>
      </w:r>
      <w:r>
        <w:t xml:space="preserve"> · </w:t>
      </w:r>
      <w:r>
        <w:rPr>
          <w:b/>
          <w:bCs/>
        </w:rPr>
        <w:t xml:space="preserve">Tiền</w:t>
      </w:r>
      <w:r>
        <w:t xml:space="preserve"> (VND/USD) · </w:t>
      </w:r>
      <w:r>
        <w:rPr>
          <w:b/>
          <w:bCs/>
        </w:rPr>
        <w:t xml:space="preserve">Tỷ giá</w:t>
      </w:r>
      <w:r>
        <w:t xml:space="preserve"> khi chọn USD; </w:t>
      </w:r>
      <w:r>
        <w:rPr>
          <w:b/>
          <w:bCs/>
        </w:rPr>
        <w:t xml:space="preserve">Thành tiền</w:t>
      </w:r>
      <w:r>
        <w:t xml:space="preserve"> tự tính. Cuối hàng có nút </w:t>
      </w:r>
      <w:r>
        <w:rPr>
          <w:b/>
          <w:bCs/>
        </w:rPr>
        <w:t xml:space="preserve">lưu</w:t>
      </w:r>
      <w:r>
        <w:t xml:space="preserve"> và </w:t>
      </w:r>
      <w:r>
        <w:rPr>
          <w:b/>
          <w:bCs/>
        </w:rPr>
        <w:t xml:space="preserve">xoá</w:t>
      </w:r>
      <w:r>
        <w:t xml:space="preserve"> của riêng hợp đồng đó.</w:t>
      </w:r>
    </w:p>
    <w:p>
      <w:pPr>
        <w:pStyle w:val="ListParagraph"/>
        <w:numPr>
          <w:ilvl w:val="0"/>
          <w:numId w:val="8"/>
        </w:numPr>
        <w:spacing w:after="100"/>
      </w:pPr>
      <w:r>
        <w:t xml:space="preserve">*(Hàng dưới)* </w:t>
      </w:r>
      <w:r>
        <w:rPr>
          <w:b/>
          <w:bCs/>
        </w:rPr>
        <w:t xml:space="preserve">Bắt đầu tồn kho</w:t>
      </w:r>
      <w:r>
        <w:t xml:space="preserve"> · </w:t>
      </w:r>
      <w:r>
        <w:rPr>
          <w:b/>
          <w:bCs/>
        </w:rPr>
        <w:t xml:space="preserve">Lịch giao</w:t>
      </w:r>
      <w:r>
        <w:t xml:space="preserve"> · </w:t>
      </w:r>
      <w:r>
        <w:rPr>
          <w:b/>
          <w:bCs/>
        </w:rPr>
        <w:t xml:space="preserve">Ngày giao</w:t>
      </w:r>
      <w:r>
        <w:t xml:space="preserve"> · </w:t>
      </w:r>
      <w:r>
        <w:rPr>
          <w:b/>
          <w:bCs/>
        </w:rPr>
        <w:t xml:space="preserve">HĐ đã ký (scan)</w:t>
      </w:r>
      <w:r>
        <w:t xml:space="preserve"> — đính kèm bản Hợp đồng đã ký có đóng dấu (PDF hoặc ảnh).</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**Hợp đồng nằm ở khối 3 từ *Bắt đầu tồn kho* đến hết ngày TRƯỚC *Ngày giao*.** Lúc mới ký chỉ cần điền *Bắt đầu tồn kho* (để trống *Ngày giao*) — hợp đồng sẽ tự hiện ở khối 3 mọi ngày sau đó. Khi đã xuất kho thì **chỉ cần mở ra điền *Ngày giao*** là xong, không phải nhập lại gì nữa.</w:t>
      </w:r>
    </w:p>
    <w:p>
      <w:pPr>
        <w:pStyle w:val="ListParagraph"/>
        <w:numPr>
          <w:ilvl w:val="0"/>
          <w:numId w:val="3"/>
        </w:numPr>
        <w:spacing w:after="80"/>
      </w:pPr>
      <w:r>
        <w:t xml:space="preserve">**Ngày bắt đầu phải trước *Ngày giao* (và *Lịch giao*) ít nhất 1 ngày** — nhập sai hệ thống sẽ báo và không cho lưu.</w:t>
      </w:r>
    </w:p>
    <w:p>
      <w:pPr>
        <w:pStyle w:val="ListParagraph"/>
        <w:numPr>
          <w:ilvl w:val="0"/>
          <w:numId w:val="3"/>
        </w:numPr>
        <w:spacing w:after="80"/>
      </w:pPr>
      <w:r>
        <w:t xml:space="preserve">Mỗi hợp đồng </w:t>
      </w:r>
      <w:r>
        <w:rPr>
          <w:b/>
          <w:bCs/>
        </w:rPr>
        <w:t xml:space="preserve">lưu riêng bằng nút lưu ở cuối hàng trên</w:t>
      </w:r>
      <w:r>
        <w:t xml:space="preserve">, KHÔNG đi kèm nút *Lưu số liệu* của phiếu ngày (vì hợp đồng không thuộc riêng một ngày nào).</w:t>
      </w:r>
    </w:p>
    <w:p>
      <w:pPr>
        <w:pStyle w:val="ListParagraph"/>
        <w:numPr>
          <w:ilvl w:val="0"/>
          <w:numId w:val="3"/>
        </w:numPr>
        <w:spacing w:after="80"/>
      </w:pPr>
      <w:r>
        <w:t xml:space="preserve">Nút </w:t>
      </w:r>
      <w:r>
        <w:rPr>
          <w:b/>
          <w:bCs/>
        </w:rPr>
        <w:t xml:space="preserve">Lấy tồn ngày trước</w:t>
      </w:r>
      <w:r>
        <w:t xml:space="preserve"> KHÔNG chép khối 3 — hợp đồng tự nối sang ngày mới theo vòng đời của nó, chép lại sẽ thành nhân đôi. Nút này cũng không chép các dòng bán ở tab Tiêu thụ, vì tiêu thụ là số phát sinh trong ngày.</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phần đã có hợp đồng nằm trong</w:t>
      </w:r>
      <w:r>
        <w:t xml:space="preserve"> tồn kho thành phẩm — không cộng thêm và không trừ ra, và </w:t>
      </w:r>
      <w:r>
        <w:rPr>
          <w:b/>
          <w:bCs/>
        </w:rPr>
        <w:t xml:space="preserve">không vượt quá</w:t>
      </w:r>
      <w:r>
        <w:t xml:space="preserve"> *Tồn kho thành phẩm*.</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4333875"/>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333875"/>
                    </a:xfrm>
                    <a:prstGeom prst="rect">
                      <a:avLst/>
                    </a:prstGeom>
                  </pic:spPr>
                </pic:pic>
              </a:graphicData>
            </a:graphic>
          </wp:inline>
        </w:drawing>
      </w:r>
    </w:p>
    <w:p>
      <w:pPr>
        <w:spacing w:after="180"/>
        <w:jc w:val="center"/>
      </w:pPr>
      <w:r>
        <w:rPr>
          <w:i/>
          <w:iCs/>
          <w:color w:val="888888"/>
          <w:sz w:val="17"/>
          <w:szCs w:val="17"/>
        </w:rPr>
        <w:t xml:space="preserve">Hình 7. Nhập Nhu cầu thị trường</w:t>
      </w:r>
    </w:p>
    <w:p>
      <w:pPr>
        <w:spacing w:after="80"/>
      </w:pPr>
      <w:r>
        <w:rPr>
          <w:b/>
          <w:bCs/>
        </w:rPr>
        <w:t xml:space="preserve">Các bước:</w:t>
      </w:r>
    </w:p>
    <w:p>
      <w:pPr>
        <w:pStyle w:val="ListParagraph"/>
        <w:numPr>
          <w:ilvl w:val="0"/>
          <w:numId w:val="9"/>
        </w:numPr>
        <w:spacing w:after="100"/>
      </w:pPr>
      <w:r>
        <w:t xml:space="preserve">Bấm </w:t>
      </w:r>
      <w:r>
        <w:rPr>
          <w:b/>
          <w:bCs/>
        </w:rPr>
        <w:t xml:space="preserve">Thêm nhu cầu</w:t>
      </w:r>
      <w:r>
        <w:t xml:space="preserve"> để mở ô nhập.</w:t>
      </w:r>
    </w:p>
    <w:p>
      <w:pPr>
        <w:pStyle w:val="ListParagraph"/>
        <w:numPr>
          <w:ilvl w:val="0"/>
          <w:numId w:val="9"/>
        </w:numPr>
        <w:spacing w:after="100"/>
      </w:pPr>
      <w:r>
        <w:t xml:space="preserve">Chọn </w:t>
      </w:r>
      <w:r>
        <w:rPr>
          <w:b/>
          <w:bCs/>
        </w:rPr>
        <w:t xml:space="preserve">ngày</w:t>
      </w:r>
      <w:r>
        <w:t xml:space="preserve"> ghi nhận nhu cầu.</w:t>
      </w:r>
    </w:p>
    <w:p>
      <w:pPr>
        <w:pStyle w:val="ListParagraph"/>
        <w:numPr>
          <w:ilvl w:val="0"/>
          <w:numId w:val="9"/>
        </w:numPr>
        <w:spacing w:after="100"/>
      </w:pPr>
      <w:r>
        <w:t xml:space="preserve">Chọn </w:t>
      </w:r>
      <w:r>
        <w:rPr>
          <w:b/>
          <w:bCs/>
        </w:rPr>
        <w:t xml:space="preserve">đơn vị</w:t>
      </w:r>
      <w:r>
        <w:t xml:space="preserve"> (tài khoản chỉ có đơn vị của mình).</w:t>
      </w:r>
    </w:p>
    <w:p>
      <w:pPr>
        <w:pStyle w:val="ListParagraph"/>
        <w:numPr>
          <w:ilvl w:val="0"/>
          <w:numId w:val="9"/>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9"/>
        </w:numPr>
        <w:spacing w:after="100"/>
      </w:pPr>
      <w:r>
        <w:t xml:space="preserve">Bấm </w:t>
      </w:r>
      <w:r>
        <w:rPr>
          <w:b/>
          <w:bCs/>
        </w:rPr>
        <w:t xml:space="preserve">Lưu</w:t>
      </w:r>
      <w:r>
        <w:t xml:space="preserve">.</w:t>
      </w:r>
    </w:p>
    <w:p>
      <w:pPr>
        <w:pStyle w:val="ListParagraph"/>
        <w:numPr>
          <w:ilvl w:val="0"/>
          <w:numId w:val="9"/>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8.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Màn Kế hoạch năm</w:t>
      </w:r>
    </w:p>
    <w:p>
      <w:pPr>
        <w:spacing w:after="80"/>
      </w:pPr>
      <w:r>
        <w:rPr>
          <w:b/>
          <w:bCs/>
        </w:rPr>
        <w:t xml:space="preserve">Các bước:</w:t>
      </w:r>
    </w:p>
    <w:p>
      <w:pPr>
        <w:pStyle w:val="ListParagraph"/>
        <w:numPr>
          <w:ilvl w:val="0"/>
          <w:numId w:val="10"/>
        </w:numPr>
        <w:spacing w:after="100"/>
      </w:pPr>
      <w:r>
        <w:t xml:space="preserve">Chọn </w:t>
      </w:r>
      <w:r>
        <w:rPr>
          <w:b/>
          <w:bCs/>
        </w:rPr>
        <w:t xml:space="preserve">năm</w:t>
      </w:r>
      <w:r>
        <w:t xml:space="preserve"> cần khai.</w:t>
      </w:r>
    </w:p>
    <w:p>
      <w:pPr>
        <w:pStyle w:val="ListParagraph"/>
        <w:numPr>
          <w:ilvl w:val="0"/>
          <w:numId w:val="10"/>
        </w:numPr>
        <w:spacing w:after="100"/>
      </w:pPr>
      <w:r>
        <w:rPr>
          <w:b/>
          <w:bCs/>
        </w:rPr>
        <w:t xml:space="preserve">Kế hoạch thu mua</w:t>
      </w:r>
      <w:r>
        <w:t xml:space="preserve"> (tấn) — chỉ tiêu Tập đoàn giao hoặc kế hoạch của công ty.</w:t>
      </w:r>
    </w:p>
    <w:p>
      <w:pPr>
        <w:pStyle w:val="ListParagraph"/>
        <w:numPr>
          <w:ilvl w:val="0"/>
          <w:numId w:val="10"/>
        </w:numPr>
        <w:spacing w:after="100"/>
      </w:pPr>
      <w:r>
        <w:rPr>
          <w:b/>
          <w:bCs/>
        </w:rPr>
        <w:t xml:space="preserve">HĐ dài hạn đã ký</w:t>
      </w:r>
      <w:r>
        <w:t xml:space="preserve"> (tấn) — tổng sản lượng đã ký hợp đồng dài hạn trong năm.</w:t>
      </w:r>
    </w:p>
    <w:p>
      <w:pPr>
        <w:pStyle w:val="ListParagraph"/>
        <w:numPr>
          <w:ilvl w:val="0"/>
          <w:numId w:val="10"/>
        </w:numPr>
        <w:spacing w:after="100"/>
      </w:pPr>
      <w:r>
        <w:rPr>
          <w:b/>
          <w:bCs/>
        </w:rPr>
        <w:t xml:space="preserve">HĐ dài hạn năm trước chuyển sang</w:t>
      </w:r>
      <w:r>
        <w:t xml:space="preserve"> (tấn).</w:t>
      </w:r>
    </w:p>
    <w:p>
      <w:pPr>
        <w:pStyle w:val="ListParagraph"/>
        <w:numPr>
          <w:ilvl w:val="0"/>
          <w:numId w:val="10"/>
        </w:numPr>
        <w:spacing w:after="100"/>
      </w:pPr>
      <w:r>
        <w:rPr>
          <w:b/>
          <w:bCs/>
        </w:rPr>
        <w:t xml:space="preserve">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Số liệu </w:t>
      </w:r>
      <w:r>
        <w:rPr>
          <w:b/>
          <w:bCs/>
        </w:rPr>
        <w:t xml:space="preserve">tự lưu khi rời khỏi ô</w:t>
      </w:r>
      <w:r>
        <w:t xml:space="preserve"> — không có nút Lưu riêng.</w:t>
      </w:r>
    </w:p>
    <w:p>
      <w:pPr>
        <w:pStyle w:val="ListParagraph"/>
        <w:numPr>
          <w:ilvl w:val="0"/>
          <w:numId w:val="3"/>
        </w:numPr>
        <w:spacing w:after="80"/>
      </w:pPr>
      <w:r>
        <w:t xml:space="preserve">Màn này </w:t>
      </w:r>
      <w:r>
        <w:rPr>
          <w:b/>
          <w:bCs/>
        </w:rPr>
        <w:t xml:space="preserve">chỉ hiện những đơn vị được giao kế hoạch thu mua</w:t>
      </w:r>
      <w:r>
        <w:t xml:space="preserve">. Nếu không thấy đơn vị của mình, đề nghị quản trị viên bật ô </w:t>
      </w:r>
      <w:r>
        <w:rPr>
          <w:b/>
          <w:bCs/>
        </w:rPr>
        <w:t xml:space="preserve">Có giao KH</w:t>
      </w:r>
      <w:r>
        <w:t xml:space="preserve"> ở Quản trị → Đơn vị thành viên.</w:t>
      </w:r>
    </w:p>
    <w:p>
      <w:pPr>
        <w:pStyle w:val="ListParagraph"/>
        <w:numPr>
          <w:ilvl w:val="0"/>
          <w:numId w:val="3"/>
        </w:numPr>
        <w:spacing w:after="80"/>
      </w:pPr>
      <w:r>
        <w:t xml:space="preserve">Nếu tài khoản được giao nhiều đơn vị thì màn này hiện đủ các đơn vị đó (trừ đơn vị không được giao kế hoạch).</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095625"/>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095625"/>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Chi tiết từng cột của ba biểu mẫu (kèm file mẫu và cách xử lý dòng lỗi): xem tài liệu riêng </w:t>
      </w:r>
      <w:r>
        <w:rPr>
          <w:b/>
          <w:bCs/>
        </w:rPr>
        <w:t xml:space="preserve">Hướng dẫn nhập liệu bằng Excel</w:t>
      </w:r>
      <w:r>
        <w:t xml:space="preserve"> trong thư mục `docs/huong-dan/nhap-lieu-bang-excel/`.</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t xml:space="preserve">File </w:t>
      </w:r>
      <w:r>
        <w:rPr>
          <w:b/>
          <w:bCs/>
        </w:rPr>
        <w:t xml:space="preserve">Tiêu thụ</w:t>
      </w:r>
      <w:r>
        <w:t xml:space="preserve"> ghi đè </w:t>
      </w:r>
      <w:r>
        <w:rPr>
          <w:b/>
          <w:bCs/>
        </w:rPr>
        <w:t xml:space="preserve">toàn bộ</w:t>
      </w:r>
      <w:r>
        <w:t xml:space="preserve"> phần tiêu thụ của ngày đó, </w:t>
      </w:r>
      <w:r>
        <w:rPr>
          <w:b/>
          <w:bCs/>
        </w:rPr>
        <w:t xml:space="preserve">cả mủ thu mua lẫn mủ khai thác</w:t>
      </w:r>
      <w:r>
        <w:t xml:space="preserve">. Dòng nào đã nhập trên web mà không có trong file sẽ bị xoá — nên chép đủ cả 2 nguồn mủ vào file trước khi nhập lên.</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Bốn cột </w:t>
      </w:r>
      <w:r>
        <w:rPr>
          <w:b/>
          <w:bCs/>
        </w:rPr>
        <w:t xml:space="preserve">chọn từ danh sách</w:t>
      </w:r>
      <w:r>
        <w:t xml:space="preserve"> để trống được, nhưng phải điền đúng thì số mới vào đúng chỗ: *Đơn giá mủ chén tính theo* (Độ TSC / Độ DRC) ở mẫu </w:t>
      </w:r>
      <w:r>
        <w:rPr>
          <w:b/>
          <w:bCs/>
        </w:rPr>
        <w:t xml:space="preserve">Thu mua</w:t>
      </w:r>
      <w:r>
        <w:t xml:space="preserve">; *Nguồn mủ* (Mủ thu mua / Mủ khai thác) và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 Mủ thu mua · VND.</w:t>
      </w:r>
    </w:p>
    <w:p>
      <w:pPr>
        <w:pStyle w:val="ListParagraph"/>
        <w:numPr>
          <w:ilvl w:val="0"/>
          <w:numId w:val="3"/>
        </w:numPr>
        <w:spacing w:after="80"/>
      </w:pPr>
      <w:r>
        <w:t xml:space="preserve">Mẫu </w:t>
      </w:r>
      <w:r>
        <w:rPr>
          <w:b/>
          <w:bCs/>
        </w:rPr>
        <w:t xml:space="preserve">Thu mua</w:t>
      </w:r>
      <w:r>
        <w:t xml:space="preserve"> đã bỏ 2 cột *SL tiêu thụ* và *Doanh thu* (chuyển sang biểu Tiêu thụ), thêm 3 cột: *SL thu mua thành phẩm* · *Đơn giá thành phẩm (VNĐ)* · *Đơn giá thành phẩm (ngoại tệ)*.</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w:t>
      </w:r>
      <w:r>
        <w:rPr>
          <w:b/>
          <w:bCs/>
        </w:rPr>
        <w:t xml:space="preserve">Đã ký HĐ</w:t>
      </w:r>
      <w:r>
        <w:t xml:space="preserve">.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cột *Nguồn mủ* (chọn *Mủ thu mua* hoặc *Mủ khai thác* — để trống thì hiểu là </w:t>
      </w:r>
      <w:r>
        <w:rPr>
          <w:b/>
          <w:bCs/>
        </w:rPr>
        <w:t xml:space="preserve">mủ thu mua</w:t>
      </w:r>
      <w:r>
        <w:t xml:space="preserve">), cùng 2 cột ngày: *Ngày xuất kho* và *Ngày xuất hoá đơn*. Riêng </w:t>
      </w:r>
      <w:r>
        <w:rPr>
          <w:b/>
          <w:bCs/>
        </w:rPr>
        <w:t xml:space="preserve">3 file đính kèm — bộ Hợp đồng · phiếu xuất kho · hoá đơn — phải tải lên trên web</w:t>
      </w:r>
      <w:r>
        <w:t xml:space="preserve">,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185429ac0a4722ad290f79bfe2d812b6ae6194.png"/><Relationship Id="rId9" Type="http://schemas.openxmlformats.org/officeDocument/2006/relationships/image" Target="media/a2a49824dab0a5247683334a70ed06958166970e.png"/><Relationship Id="rId10" Type="http://schemas.openxmlformats.org/officeDocument/2006/relationships/image" Target="media/d8798deeea92d8820f23986d70a0e9beb83704b4.png"/><Relationship Id="rId11" Type="http://schemas.openxmlformats.org/officeDocument/2006/relationships/image" Target="media/4f13acb0066dab79cf09564f977565238bae17b4.png"/><Relationship Id="rId12" Type="http://schemas.openxmlformats.org/officeDocument/2006/relationships/image" Target="media/967772b08ffeec077da0e9f486ee946fba84aa44.png"/><Relationship Id="rId13" Type="http://schemas.openxmlformats.org/officeDocument/2006/relationships/image" Target="media/1f61d22d4764bbac6351d0ed2c0c94e0f2269dd0.png"/><Relationship Id="rId14" Type="http://schemas.openxmlformats.org/officeDocument/2006/relationships/image" Target="media/3cf9bfbe57defb2d3d7d4b600c36c9c851f95a37.png"/><Relationship Id="rId15" Type="http://schemas.openxmlformats.org/officeDocument/2006/relationships/image" Target="media/c55b727bef44598c13aa88d47a0d5810ded80514.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2026-07-23T15:56:16.534Z</dcterms:created>
  <dcterms:modified xsi:type="dcterms:W3CDTF">2026-07-23T15:56:16.535Z</dcterms:modified>
</cp:coreProperties>
</file>

<file path=docProps/custom.xml><?xml version="1.0" encoding="utf-8"?>
<Properties xmlns="http://schemas.openxmlformats.org/officeDocument/2006/custom-properties" xmlns:vt="http://schemas.openxmlformats.org/officeDocument/2006/docPropsVTypes"/>
</file>