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 w:val="false"/>
          <w:bCs w:val="false"/>
        </w:rPr>
        <w:t xml:space="preserve">Tổng hợp thay đổi: Quản lý khách hàng, Hợp đồng, Tiêu thụ nội bộ</w:t>
      </w:r>
    </w:p>
    <w:p>
      <w:pPr>
        <w:spacing w:after="240"/>
        <w:jc w:val="center"/>
      </w:pPr>
      <w:r>
        <w:rPr>
          <w:i/>
          <w:iCs/>
          <w:color w:val="555555"/>
        </w:rPr>
        <w:t xml:space="preserve">Phân hệ báo cáo đơn vị thành viên — Ngày 30/07/2026</w:t>
      </w:r>
    </w:p>
    <w:p>
      <w:pPr>
        <w:pStyle w:val="Heading1"/>
        <w:spacing w:after="120" w:before="260"/>
      </w:pPr>
      <w:r>
        <w:rPr>
          <w:b w:val="false"/>
          <w:bCs w:val="false"/>
        </w:rPr>
        <w:t xml:space="preserve">A. Tóm tắt</w:t>
      </w:r>
    </w:p>
    <w:p>
      <w:pPr>
        <w:spacing w:after="120"/>
      </w:pPr>
      <w:r>
        <w:rPr>
          <w:b w:val="false"/>
          <w:bCs w:val="false"/>
        </w:rPr>
        <w:t xml:space="preserve">Chuyển trục nhập liệu: </w:t>
      </w:r>
      <w:r>
        <w:rPr>
          <w:b/>
          <w:bCs/>
        </w:rPr>
        <w:t xml:space="preserve">Thu mua và Tồn kho giữ nhập theo ngày</w:t>
      </w:r>
      <w:r>
        <w:rPr>
          <w:b w:val="false"/>
          <w:bCs w:val="false"/>
        </w:rPr>
        <w:t xml:space="preserve">; </w:t>
      </w:r>
      <w:r>
        <w:rPr>
          <w:b/>
          <w:bCs/>
        </w:rPr>
        <w:t xml:space="preserve">Tiêu thụ và Đã-ký-HĐ-chưa-giao chuyển sang gốc hợp đồng</w:t>
      </w:r>
      <w:r>
        <w:rPr>
          <w:b w:val="false"/>
          <w:bCs w:val="false"/>
        </w:rPr>
        <w:t xml:space="preserve">. Bổ sung </w:t>
      </w:r>
      <w:r>
        <w:rPr>
          <w:b/>
          <w:bCs/>
        </w:rPr>
        <w:t xml:space="preserve">quản lý khách hàng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hợp đồng 2 cấp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công ty mẹ – con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tiêu thụ nội bộ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chi phí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2 loại mủ nguyên liệu mới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quy khô bắt buộc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tiền LAK</w:t>
      </w:r>
      <w:r>
        <w:rPr>
          <w:b w:val="false"/>
          <w:bCs w:val="false"/>
        </w:rPr>
        <w:t xml:space="preserve">. Bỏ hẳn hướng "nhập kho thành phẩm để tồn kho tự tính".</w:t>
      </w:r>
    </w:p>
    <w:p>
      <w:pPr>
        <w:pStyle w:val="Heading1"/>
        <w:spacing w:after="120" w:before="260"/>
      </w:pPr>
      <w:r>
        <w:rPr>
          <w:b w:val="false"/>
          <w:bCs w:val="false"/>
        </w:rPr>
        <w:t xml:space="preserve">B. Nguyên tắc chốt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0"/>
      </w:tblGrid>
      <w:tr>
        <w:trPr>
          <w:tblHeader/>
        </w:trPr>
        <w:tc>
          <w:tcPr>
            <w:tcW w:type="dxa" w:w="25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Chỉ tiêu</w:t>
            </w:r>
          </w:p>
        </w:tc>
        <w:tc>
          <w:tcPr>
            <w:tcW w:type="dxa" w:w="15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Grain</w:t>
            </w:r>
          </w:p>
        </w:tc>
        <w:tc>
          <w:tcPr>
            <w:tcW w:type="dxa" w:w="50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Cơ chế</w:t>
            </w:r>
          </w:p>
        </w:tc>
      </w:tr>
      <w:tr>
        <w:tc>
          <w:tcPr>
            <w:tcW w:type="dxa" w:w="25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Thu mua (nguyên liệu + thành phẩm)</w:t>
            </w:r>
          </w:p>
        </w:tc>
        <w:tc>
          <w:tcPr>
            <w:tcW w:type="dxa" w:w="15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Theo NGÀY</w:t>
            </w:r>
          </w:p>
        </w:tc>
        <w:tc>
          <w:tcPr>
            <w:tcW w:type="dxa" w:w="50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Đơn vị khai số trong ngày</w:t>
            </w:r>
          </w:p>
        </w:tc>
      </w:tr>
      <w:tr>
        <w:tc>
          <w:tcPr>
            <w:tcW w:type="dxa" w:w="25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Tồn kho thành phẩm (khối 1 + 2)</w:t>
            </w:r>
          </w:p>
        </w:tc>
        <w:tc>
          <w:tcPr>
            <w:tcW w:type="dxa" w:w="15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Theo NGÀY</w:t>
            </w:r>
          </w:p>
        </w:tc>
        <w:tc>
          <w:tcPr>
            <w:tcW w:type="dxa" w:w="50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Đơn vị khai </w:t>
            </w:r>
            <w:r>
              <w:rPr>
                <w:b/>
                <w:bCs/>
              </w:rPr>
              <w:t xml:space="preserve">số luỹ kế mới nhất tại ngày báo cáo</w:t>
            </w:r>
            <w:r>
              <w:rPr>
                <w:b w:val="false"/>
                <w:bCs w:val="false"/>
              </w:rPr>
              <w:t xml:space="preserve">; hệ thống </w:t>
            </w:r>
            <w:r>
              <w:rPr>
                <w:b/>
                <w:bCs/>
              </w:rPr>
              <w:t xml:space="preserve">không tự trừ</w:t>
            </w:r>
            <w:r>
              <w:rPr>
                <w:b w:val="false"/>
                <w:bCs w:val="false"/>
              </w:rPr>
              <w:t xml:space="preserve"> khi giao hàng</w:t>
            </w:r>
          </w:p>
        </w:tc>
      </w:tr>
      <w:tr>
        <w:tc>
          <w:tcPr>
            <w:tcW w:type="dxa" w:w="25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Tồn kho nguyên liệu (khối 4)</w:t>
            </w:r>
          </w:p>
        </w:tc>
        <w:tc>
          <w:tcPr>
            <w:tcW w:type="dxa" w:w="15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Theo NGÀY</w:t>
            </w:r>
          </w:p>
        </w:tc>
        <w:tc>
          <w:tcPr>
            <w:tcW w:type="dxa" w:w="50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Đơn vị khai tay</w:t>
            </w:r>
          </w:p>
        </w:tc>
      </w:tr>
      <w:tr>
        <w:tc>
          <w:tcPr>
            <w:tcW w:type="dxa" w:w="25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Đã ký HĐ chưa giao (khối 3)</w:t>
            </w:r>
          </w:p>
        </w:tc>
        <w:tc>
          <w:tcPr>
            <w:tcW w:type="dxa" w:w="15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Tính từ HỢP ĐỒNG</w:t>
            </w:r>
          </w:p>
        </w:tc>
        <w:tc>
          <w:tcPr>
            <w:tcW w:type="dxa" w:w="50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Không còn ô nhập.</w:t>
            </w:r>
            <w:r>
              <w:rPr>
                <w:b w:val="false"/>
                <w:bCs w:val="false"/>
              </w:rPr>
              <w:t xml:space="preserve"> Hệ thống tính = SL hợp đồng − tổng đã giao, tại ngày báo cáo. </w:t>
            </w:r>
            <w:r>
              <w:rPr>
                <w:b/>
                <w:bCs/>
              </w:rPr>
              <w:t xml:space="preserve">Nằm trong</w:t>
            </w:r>
            <w:r>
              <w:rPr>
                <w:b w:val="false"/>
                <w:bCs w:val="false"/>
              </w:rPr>
              <w:t xml:space="preserve"> tồn kho thành phẩm, không cộng thêm</w:t>
            </w:r>
          </w:p>
        </w:tc>
      </w:tr>
      <w:tr>
        <w:tc>
          <w:tcPr>
            <w:tcW w:type="dxa" w:w="25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Tiêu thụ</w:t>
            </w:r>
          </w:p>
        </w:tc>
        <w:tc>
          <w:tcPr>
            <w:tcW w:type="dxa" w:w="15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Tính từ HỢP ĐỒNG</w:t>
            </w:r>
          </w:p>
        </w:tc>
        <w:tc>
          <w:tcPr>
            <w:tcW w:type="dxa" w:w="50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Không còn biểu nhập.</w:t>
            </w:r>
            <w:r>
              <w:rPr>
                <w:b w:val="false"/>
                <w:bCs w:val="false"/>
              </w:rPr>
              <w:t xml:space="preserve"> Hệ thống tổng hợp từ </w:t>
            </w:r>
            <w:r>
              <w:rPr>
                <w:b/>
                <w:bCs/>
              </w:rPr>
              <w:t xml:space="preserve">các lần giao</w:t>
            </w:r>
            <w:r>
              <w:rPr>
                <w:b w:val="false"/>
                <w:bCs w:val="false"/>
              </w:rPr>
              <w:t xml:space="preserve"> ghi trong hệ thống hợp đồng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Bỏ khỏi phần nhập liệu:</w:t>
      </w:r>
      <w:r>
        <w:rPr>
          <w:b w:val="false"/>
          <w:bCs w:val="false"/>
        </w:rPr>
        <w:t xml:space="preserve"> biểu </w:t>
      </w:r>
      <w:r>
        <w:rPr>
          <w:b/>
          <w:bCs/>
        </w:rPr>
        <w:t xml:space="preserve">Tiêu thụ</w:t>
      </w:r>
      <w:r>
        <w:rPr>
          <w:b w:val="false"/>
          <w:bCs w:val="false"/>
        </w:rPr>
        <w:t xml:space="preserve"> và ô </w:t>
      </w:r>
      <w:r>
        <w:rPr>
          <w:b/>
          <w:bCs/>
        </w:rPr>
        <w:t xml:space="preserve">Đã-ký-HĐ-chưa-giao (khối 3)</w:t>
      </w:r>
      <w:r>
        <w:rPr>
          <w:b w:val="false"/>
          <w:bCs w:val="false"/>
        </w:rPr>
        <w:t xml:space="preserve">. Cả hai là </w:t>
      </w:r>
      <w:r>
        <w:rPr>
          <w:b/>
          <w:bCs/>
        </w:rPr>
        <w:t xml:space="preserve">số hệ thống tính ra từ hợp đồng</w:t>
      </w:r>
      <w:r>
        <w:rPr>
          <w:b w:val="false"/>
          <w:bCs w:val="false"/>
        </w:rPr>
        <w:t xml:space="preserve">, đơn vị không nhập trực tiếp nữa.</w:t>
      </w:r>
    </w:p>
    <w:p>
      <w:pPr>
        <w:spacing w:after="120"/>
      </w:pPr>
      <w:r>
        <w:rPr>
          <w:b/>
          <w:bCs/>
        </w:rPr>
        <w:t xml:space="preserve">Đơn vị còn nhập:</w:t>
      </w:r>
      <w:r>
        <w:rPr>
          <w:b w:val="false"/>
          <w:bCs w:val="false"/>
        </w:rPr>
        <w:t xml:space="preserve"> Thu mua (theo ngày) · Tồn kho khối 1/2/4 (theo ngày) · </w:t>
      </w:r>
      <w:r>
        <w:rPr>
          <w:b/>
          <w:bCs/>
        </w:rPr>
        <w:t xml:space="preserve">các lần giao trong hệ thống hợp đồng</w:t>
      </w:r>
      <w:r>
        <w:rPr>
          <w:b w:val="false"/>
          <w:bCs w:val="false"/>
        </w:rPr>
        <w:t xml:space="preserve"> (nguồn để tính tiêu thụ và khối 3).</w:t>
      </w:r>
    </w:p>
    <w:p>
      <w:pPr>
        <w:spacing w:after="120"/>
      </w:pPr>
      <w:r>
        <w:rPr>
          <w:b w:val="false"/>
          <w:bCs w:val="false"/>
        </w:rPr>
        <w:t xml:space="preserve">Tồn kho khai tay và tiêu thụ tính từ hợp đồng là </w:t>
      </w:r>
      <w:r>
        <w:rPr>
          <w:b/>
          <w:bCs/>
        </w:rPr>
        <w:t xml:space="preserve">hai nguồn độc lập</w:t>
      </w:r>
      <w:r>
        <w:rPr>
          <w:b w:val="false"/>
          <w:bCs w:val="false"/>
        </w:rPr>
        <w:t xml:space="preserve"> — hệ thống </w:t>
      </w:r>
      <w:r>
        <w:rPr>
          <w:b/>
          <w:bCs/>
        </w:rPr>
        <w:t xml:space="preserve">không tự trừ, không tự sửa</w:t>
      </w:r>
      <w:r>
        <w:rPr>
          <w:b w:val="false"/>
          <w:bCs w:val="false"/>
        </w:rPr>
        <w:t xml:space="preserve"> tồn kho; chỉ cảnh báo khi lệch.</w:t>
      </w:r>
    </w:p>
    <w:p>
      <w:pPr>
        <w:pStyle w:val="Heading1"/>
        <w:spacing w:after="120" w:before="260"/>
      </w:pPr>
      <w:r>
        <w:rPr>
          <w:b w:val="false"/>
          <w:bCs w:val="false"/>
        </w:rPr>
        <w:t xml:space="preserve">C. Các tính năng và cách hoạt động</w:t>
      </w:r>
    </w:p>
    <w:p>
      <w:pPr>
        <w:pStyle w:val="Heading2"/>
        <w:spacing w:after="80" w:before="180"/>
      </w:pPr>
      <w:r>
        <w:rPr>
          <w:b w:val="false"/>
          <w:bCs w:val="false"/>
        </w:rPr>
        <w:t xml:space="preserve">C1. Quản lý khách hàng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Danh mục khách hàng </w:t>
      </w:r>
      <w:r>
        <w:rPr>
          <w:b/>
          <w:bCs/>
        </w:rPr>
        <w:t xml:space="preserve">quản lý riêng cho từng đơn vị</w:t>
      </w:r>
      <w:r>
        <w:rPr>
          <w:b w:val="false"/>
          <w:bCs w:val="false"/>
        </w:rPr>
        <w:t xml:space="preserve"> (mỗi đơn vị một danh sách của mình): mã · tên · MST · trạng thái.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Hợp đồng </w:t>
      </w:r>
      <w:r>
        <w:rPr>
          <w:b/>
          <w:bCs/>
        </w:rPr>
        <w:t xml:space="preserve">gán với một khách hàng</w:t>
      </w:r>
      <w:r>
        <w:rPr>
          <w:b w:val="false"/>
          <w:bCs w:val="false"/>
        </w:rPr>
        <w:t xml:space="preserve"> của chính đơn vị đó.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Thống kê doanh thu / sản lượng </w:t>
      </w:r>
      <w:r>
        <w:rPr>
          <w:b/>
          <w:bCs/>
        </w:rPr>
        <w:t xml:space="preserve">theo khách hàng</w:t>
      </w:r>
      <w:r>
        <w:rPr>
          <w:b w:val="false"/>
          <w:bCs w:val="false"/>
        </w:rPr>
        <w:t xml:space="preserve"> trong phạm vi đơn vị.</w:t>
      </w:r>
    </w:p>
    <w:p>
      <w:pPr>
        <w:pStyle w:val="Heading2"/>
        <w:spacing w:after="80" w:before="180"/>
      </w:pPr>
      <w:r>
        <w:rPr>
          <w:b w:val="false"/>
          <w:bCs w:val="false"/>
        </w:rPr>
        <w:t xml:space="preserve">C2. Quản lý hợp đồng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Module riêng, tách khỏi biểu Tồn kho.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Loại giao:</w:t>
      </w:r>
      <w:r>
        <w:rPr>
          <w:b w:val="false"/>
          <w:bCs w:val="false"/>
        </w:rPr>
        <w:t xml:space="preserve"> mỗi hợp đồng là </w:t>
      </w:r>
      <w:r>
        <w:rPr>
          <w:b/>
          <w:bCs/>
        </w:rPr>
        <w:t xml:space="preserve">giao 1 lần</w:t>
      </w:r>
      <w:r>
        <w:rPr>
          <w:b w:val="false"/>
          <w:bCs w:val="false"/>
        </w:rPr>
        <w:t xml:space="preserve"> hoặc </w:t>
      </w:r>
      <w:r>
        <w:rPr>
          <w:b/>
          <w:bCs/>
        </w:rPr>
        <w:t xml:space="preserve">giao nhiều lần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Giao 1 lần:</w:t>
      </w:r>
      <w:r>
        <w:rPr>
          <w:b w:val="false"/>
          <w:bCs w:val="false"/>
        </w:rPr>
        <w:t xml:space="preserve"> một hợp đồng, giao trọn một lần. Khi giao → tự chuyển thành đã giao (tính vào tiêu thụ).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Giao nhiều lần (hợp đồng mẹ – con):</w:t>
      </w:r>
      <w:r>
        <w:rPr>
          <w:b w:val="false"/>
          <w:bCs w:val="false"/>
        </w:rPr>
        <w:t xml:space="preserve"> hợp đồng mẹ giữ </w:t>
      </w:r>
      <w:r>
        <w:rPr>
          <w:b/>
          <w:bCs/>
        </w:rPr>
        <w:t xml:space="preserve">tổng sản lượng cam kết</w:t>
      </w:r>
      <w:r>
        <w:rPr>
          <w:b w:val="false"/>
          <w:bCs w:val="false"/>
        </w:rPr>
        <w:t xml:space="preserve">; nhập </w:t>
      </w:r>
      <w:r>
        <w:rPr>
          <w:b/>
          <w:bCs/>
        </w:rPr>
        <w:t xml:space="preserve">phụ lục (hợp đồng con) nhiều lần</w:t>
      </w:r>
      <w:r>
        <w:rPr>
          <w:b w:val="false"/>
          <w:bCs w:val="false"/>
        </w:rPr>
        <w:t xml:space="preserve"> cho đến khi </w:t>
      </w:r>
      <w:r>
        <w:rPr>
          <w:b/>
          <w:bCs/>
        </w:rPr>
        <w:t xml:space="preserve">hết sản lượng</w:t>
      </w:r>
      <w:r>
        <w:rPr>
          <w:b w:val="false"/>
          <w:bCs w:val="false"/>
        </w:rPr>
        <w:t xml:space="preserve"> của mẹ.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Mỗi phụ lục = một lần giao = một lần thanh toán</w:t>
      </w:r>
      <w:r>
        <w:rPr>
          <w:b w:val="false"/>
          <w:bCs w:val="false"/>
        </w:rPr>
        <w:t xml:space="preserve">, khi nhập </w:t>
      </w:r>
      <w:r>
        <w:rPr>
          <w:b/>
          <w:bCs/>
        </w:rPr>
        <w:t xml:space="preserve">tự chuyển thành đã giao</w:t>
      </w:r>
      <w:r>
        <w:rPr>
          <w:b w:val="false"/>
          <w:bCs w:val="false"/>
        </w:rPr>
        <w:t xml:space="preserve"> (tính vào tiêu thụ, trừ vào phần chưa giao của mẹ). Mỗi phụ lục mang: </w:t>
      </w:r>
      <w:r>
        <w:rPr>
          <w:b/>
          <w:bCs/>
        </w:rPr>
        <w:t xml:space="preserve">ngày giờ · sản lượng · chi phí · chứng từ / hóa đơn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Không cho nhập phụ lục </w:t>
      </w:r>
      <w:r>
        <w:rPr>
          <w:b/>
          <w:bCs/>
        </w:rPr>
        <w:t xml:space="preserve">vượt quá sản lượng còn lại</w:t>
      </w:r>
      <w:r>
        <w:rPr>
          <w:b w:val="false"/>
          <w:bCs w:val="false"/>
        </w:rPr>
        <w:t xml:space="preserve"> của hợp đồng mẹ.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Hợp đồng mẹ và phụ lục đều nhập </w:t>
      </w:r>
      <w:r>
        <w:rPr>
          <w:b/>
          <w:bCs/>
        </w:rPr>
        <w:t xml:space="preserve">nhiều dòng</w:t>
      </w:r>
      <w:r>
        <w:rPr>
          <w:b w:val="false"/>
          <w:bCs w:val="false"/>
        </w:rPr>
        <w:t xml:space="preserve"> (nhiều chủng loại · SL · đơn giá · loại tiền).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Cách thao tác:</w:t>
      </w:r>
      <w:r>
        <w:rPr>
          <w:b w:val="false"/>
          <w:bCs w:val="false"/>
        </w:rPr>
        <w:t xml:space="preserve"> danh sách hợp đồng </w:t>
      </w:r>
      <w:r>
        <w:rPr>
          <w:b/>
          <w:bCs/>
        </w:rPr>
        <w:t xml:space="preserve">hiển thị các hợp đồng mẹ</w:t>
      </w:r>
      <w:r>
        <w:rPr>
          <w:b w:val="false"/>
          <w:bCs w:val="false"/>
        </w:rPr>
        <w:t xml:space="preserve">; mở một hợp đồng mẹ để </w:t>
      </w:r>
      <w:r>
        <w:rPr>
          <w:b/>
          <w:bCs/>
        </w:rPr>
        <w:t xml:space="preserve">thêm tiếp các phụ lục (hợp đồng con)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Không theo dõi công nợ</w:t>
      </w:r>
      <w:r>
        <w:rPr>
          <w:b w:val="false"/>
          <w:bCs w:val="false"/>
        </w:rPr>
        <w:t xml:space="preserve"> trong phần này.</w:t>
      </w:r>
    </w:p>
    <w:p>
      <w:pPr>
        <w:pStyle w:val="Heading2"/>
        <w:spacing w:after="80" w:before="180"/>
      </w:pPr>
      <w:r>
        <w:rPr>
          <w:b w:val="false"/>
          <w:bCs w:val="false"/>
        </w:rPr>
        <w:t xml:space="preserve">C3. Tiêu thụ (tính từ hợp đồng — không còn biểu nhập)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Không còn biểu nhập tiêu thụ. Số tiêu thụ = </w:t>
      </w:r>
      <w:r>
        <w:rPr>
          <w:b/>
          <w:bCs/>
        </w:rPr>
        <w:t xml:space="preserve">tổng các phần đã giao</w:t>
      </w:r>
      <w:r>
        <w:rPr>
          <w:b w:val="false"/>
          <w:bCs w:val="false"/>
        </w:rPr>
        <w:t xml:space="preserve"> trong hệ thống hợp đồng: phụ lục đã nhập (loại giao nhiều lần) + hợp đồng giao-1-lần đã đánh dấu giao.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Mỗi phần giao mang: ngày giao · số lượng · chủng loại · đơn giá · loại tiền · </w:t>
      </w:r>
      <w:r>
        <w:rPr>
          <w:b/>
          <w:bCs/>
        </w:rPr>
        <w:t xml:space="preserve">hình thức (Xuất khẩu/UTXK · Tiêu thụ trong nước · Tiêu thụ nội bộ)</w:t>
      </w:r>
      <w:r>
        <w:rPr>
          <w:b w:val="false"/>
          <w:bCs w:val="false"/>
        </w:rPr>
        <w:t xml:space="preserve"> · </w:t>
      </w:r>
      <w:r>
        <w:rPr>
          <w:b/>
          <w:bCs/>
        </w:rPr>
        <w:t xml:space="preserve">chi phí (triệu đồng) trên từng dòng bán</w:t>
      </w:r>
      <w:r>
        <w:rPr>
          <w:b w:val="false"/>
          <w:bCs w:val="false"/>
        </w:rPr>
        <w:t xml:space="preserve"> · </w:t>
      </w:r>
      <w:r>
        <w:rPr>
          <w:b/>
          <w:bCs/>
        </w:rPr>
        <w:t xml:space="preserve">quy khô</w:t>
      </w:r>
      <w:r>
        <w:rPr>
          <w:b w:val="false"/>
          <w:bCs w:val="false"/>
        </w:rPr>
        <w:t xml:space="preserve"> (bắt buộc với latex + 2 loại nguyên liệu mới). Khách hàng kế thừa từ hợp đồng.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Loại tiền:</w:t>
      </w:r>
      <w:r>
        <w:rPr>
          <w:b w:val="false"/>
          <w:bCs w:val="false"/>
        </w:rPr>
        <w:t xml:space="preserve"> đơn vị trong nước bán bằng </w:t>
      </w:r>
      <w:r>
        <w:rPr>
          <w:b/>
          <w:bCs/>
        </w:rPr>
        <w:t xml:space="preserve">VND</w:t>
      </w:r>
      <w:r>
        <w:rPr>
          <w:b w:val="false"/>
          <w:bCs w:val="false"/>
        </w:rPr>
        <w:t xml:space="preserve"> (và USD khi xuất khẩu); đơn vị nước ngoài bán bằng </w:t>
      </w:r>
      <w:r>
        <w:rPr>
          <w:b/>
          <w:bCs/>
        </w:rPr>
        <w:t xml:space="preserve">VND · USD · nội tệ của đơn vị</w:t>
      </w:r>
      <w:r>
        <w:rPr>
          <w:b w:val="false"/>
          <w:bCs w:val="false"/>
        </w:rPr>
        <w:t xml:space="preserve"> (Lào = LAK, Campuchia = KHR) — kèm tỷ giá quy về VND.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Thuật ngữ: dùng </w:t>
      </w:r>
      <w:r>
        <w:rPr>
          <w:b/>
          <w:bCs/>
        </w:rPr>
        <w:t xml:space="preserve">"Tiêu thụ nội bộ"</w:t>
      </w:r>
      <w:r>
        <w:rPr>
          <w:b w:val="false"/>
          <w:bCs w:val="false"/>
        </w:rPr>
        <w:t xml:space="preserve"> (không dùng "nội tiêu"); bán trong nước cho khách bên ngoài gọi </w:t>
      </w:r>
      <w:r>
        <w:rPr>
          <w:b/>
          <w:bCs/>
        </w:rPr>
        <w:t xml:space="preserve">"Tiêu thụ trong nước"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Ngoài chi phí trên từng dòng bán, có thêm </w:t>
      </w:r>
      <w:r>
        <w:rPr>
          <w:b/>
          <w:bCs/>
        </w:rPr>
        <w:t xml:space="preserve">ô chi phí tổng cấp công ty mẹ</w:t>
      </w:r>
      <w:r>
        <w:rPr>
          <w:b w:val="false"/>
          <w:bCs w:val="false"/>
        </w:rPr>
        <w:t xml:space="preserve"> (mục C5).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Báo cáo ngày / kỳ lấy sản lượng tiêu thụ, doanh thu, chi phí từ các phần đã giao trong kỳ.</w:t>
      </w:r>
    </w:p>
    <w:p>
      <w:pPr>
        <w:pStyle w:val="Heading2"/>
        <w:spacing w:after="80" w:before="180"/>
      </w:pPr>
      <w:r>
        <w:rPr>
          <w:b w:val="false"/>
          <w:bCs w:val="false"/>
        </w:rPr>
        <w:t xml:space="preserve">C4. Đã ký HĐ chưa giao (khối 3) — tính từ hợp đồng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Không còn ô nhập. Hệ thống tính = </w:t>
      </w:r>
      <w:r>
        <w:rPr>
          <w:b/>
          <w:bCs/>
        </w:rPr>
        <w:t xml:space="preserve">SL cam kết − tổng đã giao</w:t>
      </w:r>
      <w:r>
        <w:rPr>
          <w:b w:val="false"/>
          <w:bCs w:val="false"/>
        </w:rPr>
        <w:t xml:space="preserve">, tại ngày báo cáo (giao 1 lần: chưa giao = toàn bộ; giao nhiều lần: mẹ − tổng phụ lục).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Báo cáo ngày </w:t>
      </w:r>
      <w:r>
        <w:rPr>
          <w:b/>
          <w:bCs/>
        </w:rPr>
        <w:t xml:space="preserve">hiển thị</w:t>
      </w:r>
      <w:r>
        <w:rPr>
          <w:b w:val="false"/>
          <w:bCs w:val="false"/>
        </w:rPr>
        <w:t xml:space="preserve"> SL còn lại tại ngày đó.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Vẫn là phần </w:t>
      </w:r>
      <w:r>
        <w:rPr>
          <w:b/>
          <w:bCs/>
        </w:rPr>
        <w:t xml:space="preserve">nằm trong</w:t>
      </w:r>
      <w:r>
        <w:rPr>
          <w:b w:val="false"/>
          <w:bCs w:val="false"/>
        </w:rPr>
        <w:t xml:space="preserve"> tồn kho thành phẩm; cảnh báo khi khối 3 &gt; khối 1 + 2.</w:t>
      </w:r>
    </w:p>
    <w:p>
      <w:pPr>
        <w:pStyle w:val="Heading2"/>
        <w:spacing w:after="80" w:before="180"/>
      </w:pPr>
      <w:r>
        <w:rPr>
          <w:b w:val="false"/>
          <w:bCs w:val="false"/>
        </w:rPr>
        <w:t xml:space="preserve">C5. Công ty mẹ – con và tiêu thụ nội bộ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Quản lý đơn vị thành viên thêm cấu hình quan hệ </w:t>
      </w:r>
      <w:r>
        <w:rPr>
          <w:b/>
          <w:bCs/>
        </w:rPr>
        <w:t xml:space="preserve">mẹ – con</w:t>
      </w:r>
      <w:r>
        <w:rPr>
          <w:b w:val="false"/>
          <w:bCs w:val="false"/>
        </w:rPr>
        <w:t xml:space="preserve"> (đánh dấu công ty nào là mẹ).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Đơn vị con chuyển tiêu thụ nội bộ được cho </w:t>
      </w:r>
      <w:r>
        <w:rPr>
          <w:b/>
          <w:bCs/>
        </w:rPr>
        <w:t xml:space="preserve">bất kỳ đơn vị thành viên</w:t>
      </w:r>
      <w:r>
        <w:rPr>
          <w:b w:val="false"/>
          <w:bCs w:val="false"/>
        </w:rPr>
        <w:t xml:space="preserve"> nào (không giới hạn trong cây); dòng tiêu thụ nội bộ ghi rõ </w:t>
      </w:r>
      <w:r>
        <w:rPr>
          <w:b/>
          <w:bCs/>
        </w:rPr>
        <w:t xml:space="preserve">đơn vị nhận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Hạch toán tiêu thụ nội bộ (chốt 30/07):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Đơn vị xuất (con):</w:t>
      </w:r>
      <w:r>
        <w:rPr>
          <w:b w:val="false"/>
          <w:bCs w:val="false"/>
        </w:rPr>
        <w:t xml:space="preserve"> vẫn </w:t>
      </w:r>
      <w:r>
        <w:rPr>
          <w:b/>
          <w:bCs/>
        </w:rPr>
        <w:t xml:space="preserve">tính doanh thu</w:t>
      </w:r>
      <w:r>
        <w:rPr>
          <w:b w:val="false"/>
          <w:bCs w:val="false"/>
        </w:rPr>
        <w:t xml:space="preserve"> như bán thường.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Đơn vị mẹ (nhận):</w:t>
      </w:r>
      <w:r>
        <w:rPr>
          <w:b w:val="false"/>
          <w:bCs w:val="false"/>
        </w:rPr>
        <w:t xml:space="preserve"> sau khi nhập và bán thành phẩm, </w:t>
      </w:r>
      <w:r>
        <w:rPr>
          <w:b/>
          <w:bCs/>
        </w:rPr>
        <w:t xml:space="preserve">tự ghi vào mục chi phí</w:t>
      </w:r>
      <w:r>
        <w:rPr>
          <w:b w:val="false"/>
          <w:bCs w:val="false"/>
        </w:rPr>
        <w:t xml:space="preserve"> — trong đó </w:t>
      </w:r>
      <w:r>
        <w:rPr>
          <w:b/>
          <w:bCs/>
        </w:rPr>
        <w:t xml:space="preserve">cộng thêm phần chi phí mua từ công ty con</w:t>
      </w:r>
      <w:r>
        <w:rPr>
          <w:b w:val="false"/>
          <w:bCs w:val="false"/>
        </w:rPr>
        <w:t xml:space="preserve"> (nhập tay).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Hệ thống </w:t>
      </w:r>
      <w:r>
        <w:rPr>
          <w:b/>
          <w:bCs/>
        </w:rPr>
        <w:t xml:space="preserve">không tự liên kết, không tự đối soát</w:t>
      </w:r>
      <w:r>
        <w:rPr>
          <w:b w:val="false"/>
          <w:bCs w:val="false"/>
        </w:rPr>
        <w:t xml:space="preserve"> hai đầu; công ty mẹ tự ghi, tự chịu trách nhiệm số liệu.</w:t>
      </w:r>
    </w:p>
    <w:p>
      <w:pPr>
        <w:pStyle w:val="Heading2"/>
        <w:spacing w:after="80" w:before="180"/>
      </w:pPr>
      <w:r>
        <w:rPr>
          <w:b w:val="false"/>
          <w:bCs w:val="false"/>
        </w:rPr>
        <w:t xml:space="preserve">C6. Mủ nguyên liệu và quy khô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Biểu Thu mua thêm </w:t>
      </w:r>
      <w:r>
        <w:rPr>
          <w:b/>
          <w:bCs/>
        </w:rPr>
        <w:t xml:space="preserve">2 loại nguyên liệu</w:t>
      </w:r>
      <w:r>
        <w:rPr>
          <w:b w:val="false"/>
          <w:bCs w:val="false"/>
        </w:rPr>
        <w:t xml:space="preserve"> (nguyên văn):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Mủ nguyên liệu nước chưa cán vắt (chén)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Mủ nguyên liệu đã cán vắt (RSS)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Đơn giá tính riêng theo từng loại</w:t>
      </w:r>
      <w:r>
        <w:rPr>
          <w:b w:val="false"/>
          <w:bCs w:val="false"/>
        </w:rPr>
        <w:t xml:space="preserve"> (như các loại hiện có).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Quy khô nhập tay.</w:t>
      </w:r>
      <w:r>
        <w:rPr>
          <w:b w:val="false"/>
          <w:bCs w:val="false"/>
        </w:rPr>
        <w:t xml:space="preserve"> Bán </w:t>
      </w:r>
      <w:r>
        <w:rPr>
          <w:b/>
          <w:bCs/>
        </w:rPr>
        <w:t xml:space="preserve">latex và 2 loại mới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bắt buộc nhập quy khô mới cho lưu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Chỉ áp cho bản ghi mới; không suy diễn quy khô cho dữ liệu cũ.</w:t>
      </w:r>
    </w:p>
    <w:p>
      <w:pPr>
        <w:pStyle w:val="Heading2"/>
        <w:spacing w:after="80" w:before="180"/>
      </w:pPr>
      <w:r>
        <w:rPr>
          <w:b w:val="false"/>
          <w:bCs w:val="false"/>
        </w:rPr>
        <w:t xml:space="preserve">C7. Giảm nhập liệu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Cờ </w:t>
      </w:r>
      <w:r>
        <w:rPr>
          <w:b/>
          <w:bCs/>
        </w:rPr>
        <w:t xml:space="preserve">"hôm nay không phát sinh"</w:t>
      </w:r>
      <w:r>
        <w:rPr>
          <w:b w:val="false"/>
          <w:bCs w:val="false"/>
        </w:rPr>
        <w:t xml:space="preserve"> cho biểu Tiêu thụ (biểu Thu mua đã có cờ "không thu mua").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Đẩy mạnh </w:t>
      </w:r>
      <w:r>
        <w:rPr>
          <w:b/>
          <w:bCs/>
        </w:rPr>
        <w:t xml:space="preserve">nhập bằng Excel</w:t>
      </w:r>
      <w:r>
        <w:rPr>
          <w:b w:val="false"/>
          <w:bCs w:val="false"/>
        </w:rPr>
        <w:t xml:space="preserve"> (mẫu + bộ đọc đã có sẵn).</w:t>
      </w:r>
    </w:p>
    <w:p>
      <w:pPr>
        <w:pStyle w:val="Heading1"/>
        <w:spacing w:after="120" w:before="260"/>
      </w:pPr>
      <w:r>
        <w:rPr>
          <w:b w:val="false"/>
          <w:bCs w:val="false"/>
        </w:rPr>
        <w:t xml:space="preserve">D. Dữ liệu hệ thống theo dõi thêm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0"/>
      </w:tblGrid>
      <w:tr>
        <w:trPr>
          <w:tblHeader/>
        </w:trPr>
        <w:tc>
          <w:tcPr>
            <w:tcW w:type="dxa" w:w="23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Nhóm</w:t>
            </w:r>
          </w:p>
        </w:tc>
        <w:tc>
          <w:tcPr>
            <w:tcW w:type="dxa" w:w="67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Nội dung</w:t>
            </w:r>
          </w:p>
        </w:tc>
      </w:tr>
      <w:tr>
        <w:tc>
          <w:tcPr>
            <w:tcW w:type="dxa" w:w="23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Khách hàng</w:t>
            </w:r>
          </w:p>
        </w:tc>
        <w:tc>
          <w:tcPr>
            <w:tcW w:type="dxa" w:w="67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Mỗi đơn vị một danh sách riêng: mã · tên · mã số thuế · trạng thái</w:t>
            </w:r>
          </w:p>
        </w:tc>
      </w:tr>
      <w:tr>
        <w:tc>
          <w:tcPr>
            <w:tcW w:type="dxa" w:w="23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Hợp đồng</w:t>
            </w:r>
          </w:p>
        </w:tc>
        <w:tc>
          <w:tcPr>
            <w:tcW w:type="dxa" w:w="67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Số HĐ · khách hàng · </w:t>
            </w:r>
            <w:r>
              <w:rPr>
                <w:b/>
                <w:bCs/>
              </w:rPr>
              <w:t xml:space="preserve">loại giao (1 lần / nhiều lần)</w:t>
            </w:r>
            <w:r>
              <w:rPr>
                <w:b w:val="false"/>
                <w:bCs w:val="false"/>
              </w:rPr>
              <w:t xml:space="preserve"> · thời hạn · tổng sản lượng cam kết (loại nhiều lần) · file scan · </w:t>
            </w:r>
            <w:r>
              <w:rPr>
                <w:b/>
                <w:bCs/>
              </w:rPr>
              <w:t xml:space="preserve">nhiều dòng chi tiết</w:t>
            </w:r>
            <w:r>
              <w:rPr>
                <w:b w:val="false"/>
                <w:bCs w:val="false"/>
              </w:rPr>
              <w:t xml:space="preserve"> (chủng loại · SL · đơn giá · loại tiền)</w:t>
            </w:r>
          </w:p>
        </w:tc>
      </w:tr>
      <w:tr>
        <w:tc>
          <w:tcPr>
            <w:tcW w:type="dxa" w:w="23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Phụ lục</w:t>
            </w:r>
          </w:p>
        </w:tc>
        <w:tc>
          <w:tcPr>
            <w:tcW w:type="dxa" w:w="67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Thuộc một hợp đồng mẹ · nhiều dòng chi tiết · </w:t>
            </w:r>
            <w:r>
              <w:rPr>
                <w:b/>
                <w:bCs/>
              </w:rPr>
              <w:t xml:space="preserve">khi nhập = một lần giao đã hoàn tất</w:t>
            </w:r>
            <w:r>
              <w:rPr>
                <w:b w:val="false"/>
                <w:bCs w:val="false"/>
              </w:rPr>
              <w:t xml:space="preserve"> + </w:t>
            </w:r>
            <w:r>
              <w:rPr>
                <w:b/>
                <w:bCs/>
              </w:rPr>
              <w:t xml:space="preserve">một lần thanh toán</w:t>
            </w:r>
            <w:r>
              <w:rPr>
                <w:b w:val="false"/>
                <w:bCs w:val="false"/>
              </w:rPr>
              <w:t xml:space="preserve">, không vượt sản lượng còn lại của mẹ</w:t>
            </w:r>
          </w:p>
        </w:tc>
      </w:tr>
      <w:tr>
        <w:tc>
          <w:tcPr>
            <w:tcW w:type="dxa" w:w="23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Lần giao</w:t>
            </w:r>
            <w:r>
              <w:rPr>
                <w:b w:val="false"/>
                <w:bCs w:val="false"/>
              </w:rPr>
              <w:t xml:space="preserve"> (phụ lục hoặc hợp đồng giao-1-lần)</w:t>
            </w:r>
          </w:p>
        </w:tc>
        <w:tc>
          <w:tcPr>
            <w:tcW w:type="dxa" w:w="67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Ngày giờ · số lượng · chủng loại · đơn giá · loại tiền · hình thức (Xuất khẩu / Trong nước / Nội bộ) · đơn vị nhận (nếu nội bộ) · </w:t>
            </w:r>
            <w:r>
              <w:rPr>
                <w:b/>
                <w:bCs/>
              </w:rPr>
              <w:t xml:space="preserve">chi phí trên từng dòng</w:t>
            </w:r>
            <w:r>
              <w:rPr>
                <w:b w:val="false"/>
                <w:bCs w:val="false"/>
              </w:rPr>
              <w:t xml:space="preserve"> · quy khô · chứng từ / hóa đơn</w:t>
            </w:r>
          </w:p>
        </w:tc>
      </w:tr>
      <w:tr>
        <w:tc>
          <w:tcPr>
            <w:tcW w:type="dxa" w:w="23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Thanh toán</w:t>
            </w:r>
          </w:p>
        </w:tc>
        <w:tc>
          <w:tcPr>
            <w:tcW w:type="dxa" w:w="67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Mỗi phụ lục </w:t>
            </w:r>
            <w:r>
              <w:rPr>
                <w:b/>
                <w:bCs/>
              </w:rPr>
              <w:t xml:space="preserve">một lần thanh toán</w:t>
            </w:r>
            <w:r>
              <w:rPr>
                <w:b w:val="false"/>
                <w:bCs w:val="false"/>
              </w:rPr>
              <w:t xml:space="preserve"> (ngày giờ · sản lượng · chi phí · chứng từ/hóa đơn); </w:t>
            </w:r>
            <w:r>
              <w:rPr>
                <w:b/>
                <w:bCs/>
              </w:rPr>
              <w:t xml:space="preserve">không theo dõi công nợ</w:t>
            </w:r>
          </w:p>
        </w:tc>
      </w:tr>
      <w:tr>
        <w:tc>
          <w:tcPr>
            <w:tcW w:type="dxa" w:w="23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Đơn vị thành viên</w:t>
            </w:r>
          </w:p>
        </w:tc>
        <w:tc>
          <w:tcPr>
            <w:tcW w:type="dxa" w:w="67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Bổ sung quan hệ công ty mẹ – con</w:t>
            </w:r>
          </w:p>
        </w:tc>
      </w:tr>
      <w:tr>
        <w:tc>
          <w:tcPr>
            <w:tcW w:type="dxa" w:w="23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Biểu Tồn kho</w:t>
            </w:r>
          </w:p>
        </w:tc>
        <w:tc>
          <w:tcPr>
            <w:tcW w:type="dxa" w:w="67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Chỉ còn tồn kho (khối 1/2/4); phần tiêu thụ và khối 3 rời khỏi biểu nhập</w:t>
            </w:r>
          </w:p>
        </w:tc>
      </w:tr>
      <w:tr>
        <w:tc>
          <w:tcPr>
            <w:tcW w:type="dxa" w:w="23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Biểu Thu mua</w:t>
            </w:r>
          </w:p>
        </w:tc>
        <w:tc>
          <w:tcPr>
            <w:tcW w:type="dxa" w:w="67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Thêm 2 loại nguyên liệu (nguyên văn): "Mủ nguyên liệu nước chưa cán vắt (chén)" · "Mủ nguyên liệu đã cán vắt (RSS)"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Chuyển dữ liệu cũ (không mất số liệu):</w:t>
      </w:r>
      <w:r>
        <w:rPr>
          <w:b w:val="false"/>
          <w:bCs w:val="false"/>
        </w:rPr>
        <w:t xml:space="preserve"> các hợp đồng đã-ký-chưa-giao đang nhập rời và các dòng tiêu thụ đã khai chuyển sang cấu trúc hợp đồng / lần giao mới; cần </w:t>
      </w:r>
      <w:r>
        <w:rPr>
          <w:b/>
          <w:bCs/>
        </w:rPr>
        <w:t xml:space="preserve">rà soát tay cùng đơn vị</w:t>
      </w:r>
      <w:r>
        <w:rPr>
          <w:b w:val="false"/>
          <w:bCs w:val="false"/>
        </w:rPr>
        <w:t xml:space="preserve"> khi phần mới chạy lại.</w:t>
      </w:r>
    </w:p>
    <w:p>
      <w:pPr>
        <w:pStyle w:val="Heading1"/>
        <w:spacing w:after="120" w:before="260"/>
      </w:pPr>
      <w:r>
        <w:rPr>
          <w:b w:val="false"/>
          <w:bCs w:val="false"/>
        </w:rPr>
        <w:t xml:space="preserve">E. Ảnh hưởng lan toả — điểm cần rà khi làm</w:t>
      </w:r>
    </w:p>
    <w:p>
      <w:pPr>
        <w:spacing w:after="120"/>
      </w:pPr>
      <w:r>
        <w:rPr>
          <w:b w:val="false"/>
          <w:bCs w:val="false"/>
        </w:rPr>
        <w:t xml:space="preserve">Mỗi chỉ tiêu mới đi qua các chỗ sau; bỏ sót là lệch số ở màn khác: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Danh mục ô hợp lệ ở máy chủ và ở giao diện — phải khớp nhau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Biểu nhập (Thu mua · Tồn kho · Hợp đồng)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Mẫu Excel và bộ đọc file — dùng chung một khai báo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Báo cáo tổng hợp theo kỳ + xuất Excel (3 quy tắc: cộng dồn · thời điểm · bình quân gia quyền)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Các màn Thống kê số liệu + xem sâu (drill-down)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Bản tin ngày / báo cáo tuần (nếu chỉ tiêu được dùng)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Nhật ký hoạt động (nhãn tiếng Việt cho chỉ tiêu mới)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Tài liệu hướng dẫn nhập liệu cho đơn vị + ảnh chụp minh hoạ</w:t>
      </w:r>
    </w:p>
    <w:p>
      <w:pPr>
        <w:spacing w:after="120"/>
      </w:pPr>
      <w:r>
        <w:rPr>
          <w:b/>
          <w:bCs/>
        </w:rPr>
        <w:t xml:space="preserve">Ba điểm rủi ro riêng: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Tiêu thụ nội bộ:</w:t>
      </w:r>
      <w:r>
        <w:rPr>
          <w:b w:val="false"/>
          <w:bCs w:val="false"/>
        </w:rPr>
        <w:t xml:space="preserve"> đơn vị con tính doanh thu, đơn vị mẹ tự ghi chi phí mua từ con — </w:t>
      </w:r>
      <w:r>
        <w:rPr>
          <w:b/>
          <w:bCs/>
        </w:rPr>
        <w:t xml:space="preserve">không tự đối soát</w:t>
      </w:r>
      <w:r>
        <w:rPr>
          <w:b w:val="false"/>
          <w:bCs w:val="false"/>
        </w:rPr>
        <w:t xml:space="preserve">. Ở tổng Tập đoàn, doanh thu con và doanh thu mẹ có thể </w:t>
      </w:r>
      <w:r>
        <w:rPr>
          <w:b/>
          <w:bCs/>
        </w:rPr>
        <w:t xml:space="preserve">đếm trùng phần trung gian</w:t>
      </w:r>
      <w:r>
        <w:rPr>
          <w:b w:val="false"/>
          <w:bCs w:val="false"/>
        </w:rPr>
        <w:t xml:space="preserve">; đây là chủ ý ("mẹ tự chịu"), cần ghi rõ trong tài liệu nghiệp vụ để sau này có căn cứ.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Khối 3 (đã ký chưa giao):</w:t>
      </w:r>
      <w:r>
        <w:rPr>
          <w:b w:val="false"/>
          <w:bCs w:val="false"/>
        </w:rPr>
        <w:t xml:space="preserve"> tính = cam kết − tổng đã giao → giữ ràng buộc "nằm trong tồn kho, không cộng thêm".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Quy khô bắt buộc</w:t>
      </w:r>
      <w:r>
        <w:rPr>
          <w:b w:val="false"/>
          <w:bCs w:val="false"/>
        </w:rPr>
        <w:t xml:space="preserve"> chỉ áp cho bản ghi mới; không suy diễn cho dữ liệu cũ.</w:t>
      </w:r>
    </w:p>
    <w:p>
      <w:pPr>
        <w:spacing w:after="120"/>
      </w:pPr>
      <w:r>
        <w:rPr>
          <w:b/>
          <w:bCs/>
        </w:rPr>
        <w:t xml:space="preserve">Được phép tái cấu trúc menu và giao diện</w:t>
      </w:r>
      <w:r>
        <w:rPr>
          <w:b w:val="false"/>
          <w:bCs w:val="false"/>
        </w:rPr>
        <w:t xml:space="preserve"> phần nhập liệu và báo cáo cho thuận tiện hơn (khách đồng ý) — gom lại theo trục mới: Nhập liệu (Thu mua · Tồn kho) · Hợp đồng (khách hàng · hợp đồng · phụ lục) · Báo cáo.</w:t>
      </w:r>
    </w:p>
    <w:p>
      <w:pPr>
        <w:pStyle w:val="Heading1"/>
        <w:spacing w:after="120" w:before="260"/>
      </w:pPr>
      <w:r>
        <w:rPr>
          <w:b w:val="false"/>
          <w:bCs w:val="false"/>
        </w:rPr>
        <w:t xml:space="preserve">F. Kế hoạch vận hành trong lúc nâng cấp (chốt 30/07/2026)</w:t>
      </w:r>
    </w:p>
    <w:p>
      <w:pPr>
        <w:spacing w:after="120"/>
      </w:pPr>
      <w:r>
        <w:rPr>
          <w:b w:val="false"/>
          <w:bCs w:val="false"/>
        </w:rPr>
        <w:t xml:space="preserve">Nội dung để Ban ra thông báo cho các đơn vị.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0"/>
      </w:tblGrid>
      <w:tr>
        <w:trPr>
          <w:tblHeader/>
        </w:trPr>
        <w:tc>
          <w:tcPr>
            <w:tcW w:type="dxa" w:w="25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Phân hệ</w:t>
            </w:r>
          </w:p>
        </w:tc>
        <w:tc>
          <w:tcPr>
            <w:tcW w:type="dxa" w:w="65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Đơn vị làm gì</w:t>
            </w:r>
          </w:p>
        </w:tc>
      </w:tr>
      <w:tr>
        <w:tc>
          <w:tcPr>
            <w:tcW w:type="dxa" w:w="25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Tiêu thụ + Đã ký HĐ chưa giao</w:t>
            </w:r>
          </w:p>
        </w:tc>
        <w:tc>
          <w:tcPr>
            <w:tcW w:type="dxa" w:w="65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Tạm dừng nhập, chờ nâng cấp (dự kiến đầu tuần sau có thông báo). Cấu trúc dữ liệu đổi → đội kỹ thuật xem và chuyển dữ liệu cũ; cần đơn vị rà soát tay khi phần mới chạy lại</w:t>
            </w:r>
          </w:p>
        </w:tc>
      </w:tr>
      <w:tr>
        <w:tc>
          <w:tcPr>
            <w:tcW w:type="dxa" w:w="25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Tồn kho</w:t>
            </w:r>
          </w:p>
        </w:tc>
        <w:tc>
          <w:tcPr>
            <w:tcW w:type="dxa" w:w="65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Nhập mỗi ngày, số luỹ kế mới nhất của ngày báo cáo; ngày không đổi vẫn nhập lại số cũ; đủ từ 24/07/2026</w:t>
            </w:r>
          </w:p>
        </w:tc>
      </w:tr>
      <w:tr>
        <w:tc>
          <w:tcPr>
            <w:tcW w:type="dxa" w:w="25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Thu mua</w:t>
            </w:r>
          </w:p>
        </w:tc>
        <w:tc>
          <w:tcPr>
            <w:tcW w:type="dxa" w:w="65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Rà đúng + đủ sản lượng, đơn giá từ 24/07/2026; nhập bù quá khứ từ 01/01/2026 (ngày không có → tick "không thu mua"); hoàn thành trước 07/08/2026 (cần xác nhận lại mốc ngày). Tham khảo Công ty Lộc Ninh</w:t>
            </w:r>
          </w:p>
        </w:tc>
      </w:tr>
      <w:tr>
        <w:tc>
          <w:tcPr>
            <w:tcW w:type="dxa" w:w="25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Sau nâng cấp</w:t>
            </w:r>
          </w:p>
        </w:tc>
        <w:tc>
          <w:tcPr>
            <w:tcW w:type="dxa" w:w="65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Ban phát file hướng dẫn nhập liệu phần mới trước khi đơn vị nhập lại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Chuẩn bị phía đội triển khai: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Chuyển dữ liệu tiêu thụ và hợp đồng đã-ký-chưa-giao đang có sang cấu trúc hợp đồng 2 cấp; có bảng đối chiếu trước/sau để đơn vị xác nhận.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Khoá riêng 2 màn Tiêu thụ + Đã-ký-HĐ-chưa-giao (giữ Thu mua và Tồn kho mở), không xoá dữ liệu cũ.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Giữ khoảng thời gian cho phép sửa đủ rộng để nhập bù tới 01/01/2026 (hiện đang cho sửa lùi xa — không thu hẹp trong giai đoạn này).</w:t>
      </w:r>
    </w:p>
    <w:p>
      <w:pPr>
        <w:pStyle w:val="Heading1"/>
        <w:spacing w:after="120" w:before="260"/>
      </w:pPr>
      <w:r>
        <w:rPr>
          <w:b w:val="false"/>
          <w:bCs w:val="false"/>
        </w:rPr>
        <w:t xml:space="preserve">G. Các quyết định đã chốt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5720"/>
      </w:tblGrid>
      <w:tr>
        <w:trPr>
          <w:tblHeader/>
        </w:trPr>
        <w:tc>
          <w:tcPr>
            <w:tcW w:type="dxa" w:w="7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6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Nội dung</w:t>
            </w:r>
          </w:p>
        </w:tc>
        <w:tc>
          <w:tcPr>
            <w:tcW w:type="dxa" w:w="57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Chốt</w:t>
            </w:r>
          </w:p>
        </w:tc>
      </w:tr>
      <w:tr>
        <w:tc>
          <w:tcPr>
            <w:tcW w:type="dxa" w:w="7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Q1</w:t>
            </w:r>
          </w:p>
        </w:tc>
        <w:tc>
          <w:tcPr>
            <w:tcW w:type="dxa" w:w="26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Hạch toán tiêu thụ nội bộ</w:t>
            </w:r>
          </w:p>
        </w:tc>
        <w:tc>
          <w:tcPr>
            <w:tcW w:type="dxa" w:w="57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Đơn vị con tính doanh thu; đơn vị mẹ tự ghi chi phí mua từ con (nhập tay); không tự đối soát</w:t>
            </w:r>
          </w:p>
        </w:tc>
      </w:tr>
      <w:tr>
        <w:tc>
          <w:tcPr>
            <w:tcW w:type="dxa" w:w="7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Q2</w:t>
            </w:r>
          </w:p>
        </w:tc>
        <w:tc>
          <w:tcPr>
            <w:tcW w:type="dxa" w:w="26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Đơn giá 2 loại nguyên liệu mới</w:t>
            </w:r>
          </w:p>
        </w:tc>
        <w:tc>
          <w:tcPr>
            <w:tcW w:type="dxa" w:w="57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Tính riêng theo từng loại (như các loại hiện có)</w:t>
            </w:r>
          </w:p>
        </w:tc>
      </w:tr>
      <w:tr>
        <w:tc>
          <w:tcPr>
            <w:tcW w:type="dxa" w:w="7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Q3</w:t>
            </w:r>
          </w:p>
        </w:tc>
        <w:tc>
          <w:tcPr>
            <w:tcW w:type="dxa" w:w="26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Chi phí</w:t>
            </w:r>
          </w:p>
        </w:tc>
        <w:tc>
          <w:tcPr>
            <w:tcW w:type="dxa" w:w="57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Theo </w:t>
            </w:r>
            <w:r>
              <w:rPr>
                <w:b/>
                <w:bCs/>
              </w:rPr>
              <w:t xml:space="preserve">từng dòng bán</w:t>
            </w:r>
            <w:r>
              <w:rPr>
                <w:b w:val="false"/>
                <w:bCs w:val="false"/>
              </w:rPr>
              <w:t xml:space="preserve"> + ô </w:t>
            </w:r>
            <w:r>
              <w:rPr>
                <w:b/>
                <w:bCs/>
              </w:rPr>
              <w:t xml:space="preserve">chi phí tổng cấp công ty mẹ</w:t>
            </w:r>
          </w:p>
        </w:tc>
      </w:tr>
      <w:tr>
        <w:tc>
          <w:tcPr>
            <w:tcW w:type="dxa" w:w="7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Q4</w:t>
            </w:r>
          </w:p>
        </w:tc>
        <w:tc>
          <w:tcPr>
            <w:tcW w:type="dxa" w:w="26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Quy khô</w:t>
            </w:r>
          </w:p>
        </w:tc>
        <w:tc>
          <w:tcPr>
            <w:tcW w:type="dxa" w:w="57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Nhập tay; latex + 2 loại mới </w:t>
            </w:r>
            <w:r>
              <w:rPr>
                <w:b/>
                <w:bCs/>
              </w:rPr>
              <w:t xml:space="preserve">bắt buộc nhập quy khô mới cho lưu</w:t>
            </w:r>
          </w:p>
        </w:tc>
      </w:tr>
      <w:tr>
        <w:tc>
          <w:tcPr>
            <w:tcW w:type="dxa" w:w="7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Q5</w:t>
            </w:r>
          </w:p>
        </w:tc>
        <w:tc>
          <w:tcPr>
            <w:tcW w:type="dxa" w:w="26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Công nợ</w:t>
            </w:r>
          </w:p>
        </w:tc>
        <w:tc>
          <w:tcPr>
            <w:tcW w:type="dxa" w:w="57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Không theo dõi công nợ</w:t>
            </w:r>
            <w:r>
              <w:rPr>
                <w:b w:val="false"/>
                <w:bCs w:val="false"/>
              </w:rPr>
              <w:t xml:space="preserve"> ở phần này</w:t>
            </w:r>
          </w:p>
        </w:tc>
      </w:tr>
      <w:tr>
        <w:tc>
          <w:tcPr>
            <w:tcW w:type="dxa" w:w="7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Q6</w:t>
            </w:r>
          </w:p>
        </w:tc>
        <w:tc>
          <w:tcPr>
            <w:tcW w:type="dxa" w:w="26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Khách hàng</w:t>
            </w:r>
          </w:p>
        </w:tc>
        <w:tc>
          <w:tcPr>
            <w:tcW w:type="dxa" w:w="57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Danh mục </w:t>
            </w:r>
            <w:r>
              <w:rPr>
                <w:b/>
                <w:bCs/>
              </w:rPr>
              <w:t xml:space="preserve">riêng cho từng đơn vị</w:t>
            </w:r>
          </w:p>
        </w:tc>
      </w:tr>
      <w:tr>
        <w:tc>
          <w:tcPr>
            <w:tcW w:type="dxa" w:w="7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Q7</w:t>
            </w:r>
          </w:p>
        </w:tc>
        <w:tc>
          <w:tcPr>
            <w:tcW w:type="dxa" w:w="26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Thanh toán</w:t>
            </w:r>
          </w:p>
        </w:tc>
        <w:tc>
          <w:tcPr>
            <w:tcW w:type="dxa" w:w="57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Mỗi phụ lục một lần thanh toán</w:t>
            </w:r>
            <w:r>
              <w:rPr>
                <w:b w:val="false"/>
                <w:bCs w:val="false"/>
              </w:rPr>
              <w:t xml:space="preserve"> (ngày giờ · sản lượng · chi phí · chứng từ/hóa đơn)</w:t>
            </w:r>
          </w:p>
        </w:tc>
      </w:tr>
      <w:tr>
        <w:tc>
          <w:tcPr>
            <w:tcW w:type="dxa" w:w="7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Q8</w:t>
            </w:r>
          </w:p>
        </w:tc>
        <w:tc>
          <w:tcPr>
            <w:tcW w:type="dxa" w:w="26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Hợp đồng mẹ – con</w:t>
            </w:r>
          </w:p>
        </w:tc>
        <w:tc>
          <w:tcPr>
            <w:tcW w:type="dxa" w:w="57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Danh sách hiển thị hợp đồng mẹ; mở hợp đồng mẹ để thêm phụ lục</w:t>
            </w:r>
          </w:p>
        </w:tc>
      </w:tr>
      <w:tr>
        <w:tc>
          <w:tcPr>
            <w:tcW w:type="dxa" w:w="7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Q9</w:t>
            </w:r>
          </w:p>
        </w:tc>
        <w:tc>
          <w:tcPr>
            <w:tcW w:type="dxa" w:w="26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Báo cáo</w:t>
            </w:r>
          </w:p>
        </w:tc>
        <w:tc>
          <w:tcPr>
            <w:tcW w:type="dxa" w:w="57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Làm báo cáo theo nhu cầu, thiếu / thừa thì bổ sung</w:t>
            </w:r>
          </w:p>
        </w:tc>
      </w:tr>
      <w:tr>
        <w:tc>
          <w:tcPr>
            <w:tcW w:type="dxa" w:w="7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Q10</w:t>
            </w:r>
          </w:p>
        </w:tc>
        <w:tc>
          <w:tcPr>
            <w:tcW w:type="dxa" w:w="260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Loại tiền</w:t>
            </w:r>
          </w:p>
        </w:tc>
        <w:tc>
          <w:tcPr>
            <w:tcW w:type="dxa" w:w="5720"/>
            <w:tcBorders>
              <w:top w:val="single" w:color="9BB0C2" w:sz="4"/>
              <w:left w:val="single" w:color="9BB0C2" w:sz="4"/>
              <w:bottom w:val="single" w:color="9BB0C2" w:sz="4"/>
              <w:right w:val="single" w:color="9BB0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Nước ngoài bán VND · USD · nội tệ của đơn vị (Lào LAK, Campuchia KHR); trong nước VND (+ USD khi xuất khẩu)</w:t>
            </w:r>
          </w:p>
        </w:tc>
      </w:tr>
    </w:tbl>
    <w:p>
      <w:pPr>
        <w:spacing w:after="120" w:before="120"/>
      </w:pPr>
      <w:r>
        <w:rPr>
          <w:b w:val="false"/>
          <w:bCs w:val="false"/>
        </w:rPr>
        <w:t xml:space="preserve">Còn lại nhỏ, để đơn vị tự quản: đơn vị mẹ có ghi hàng nhận nội bộ vào tồn kho hay không.</w:t>
      </w:r>
    </w:p>
    <w:p>
      <w:pPr>
        <w:pStyle w:val="Heading1"/>
        <w:spacing w:after="120" w:before="260"/>
      </w:pPr>
      <w:r>
        <w:rPr>
          <w:b w:val="false"/>
          <w:bCs w:val="false"/>
        </w:rPr>
        <w:t xml:space="preserve">H. Trạng thái hệ thống hiện tại (đối chiếu)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Đang có:</w:t>
      </w:r>
      <w:r>
        <w:rPr>
          <w:b w:val="false"/>
          <w:bCs w:val="false"/>
        </w:rPr>
        <w:t xml:space="preserve"> báo cáo ngày 2 biểu (Thu mua · Tiêu thụ–Tồn kho) · tồn kho 4 khối · hợp đồng đã-ký-chưa-giao (nhập rời, có vòng đời từ ngày bắt đầu tồn đến ngày giao) · nhập bằng Excel · báo cáo tổng hợp theo kỳ + xuất Excel · các màn Thống kê số liệu có xem sâu · đổi ngày bản ghi · cửa sổ sửa N ngày · nhật ký hoạt động · kế hoạch năm.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Chưa có:</w:t>
      </w:r>
      <w:r>
        <w:rPr>
          <w:b w:val="false"/>
          <w:bCs w:val="false"/>
        </w:rPr>
        <w:t xml:space="preserve"> khách hàng · hợp đồng 2 cấp (mẹ – con) · giao từng phần · công ty mẹ – con · tiêu thụ nội bộ · chi phí · quy khô ở dòng bán · nội tệ (LAK/KHR) ở dòng bán · 2 loại nguyên liệu mới.</w:t>
      </w:r>
    </w:p>
    <w:p>
      <w:pPr>
        <w:pStyle w:val="Heading1"/>
        <w:spacing w:after="120" w:before="260"/>
      </w:pPr>
      <w:r>
        <w:rPr>
          <w:b w:val="false"/>
          <w:bCs w:val="false"/>
        </w:rPr>
        <w:t xml:space="preserve">I. Menu chức năng dự kiến</w:t>
      </w:r>
    </w:p>
    <w:p>
      <w:pPr>
        <w:spacing w:after="120"/>
      </w:pPr>
      <w:r>
        <w:rPr>
          <w:b w:val="false"/>
          <w:bCs w:val="false"/>
        </w:rPr>
        <w:t xml:space="preserve">Trục mới: </w:t>
      </w:r>
      <w:r>
        <w:rPr>
          <w:b/>
          <w:bCs/>
        </w:rPr>
        <w:t xml:space="preserve">Nhập liệu (theo ngày)</w:t>
      </w:r>
      <w:r>
        <w:rPr>
          <w:b w:val="false"/>
          <w:bCs w:val="false"/>
        </w:rPr>
        <w:t xml:space="preserve"> · </w:t>
      </w:r>
      <w:r>
        <w:rPr>
          <w:b/>
          <w:bCs/>
        </w:rPr>
        <w:t xml:space="preserve">Quản lý hợp đồng</w:t>
      </w:r>
      <w:r>
        <w:rPr>
          <w:b w:val="false"/>
          <w:bCs w:val="false"/>
        </w:rPr>
        <w:t xml:space="preserve"> · </w:t>
      </w:r>
      <w:r>
        <w:rPr>
          <w:b/>
          <w:bCs/>
        </w:rPr>
        <w:t xml:space="preserve">Báo cáo &amp; Thống kê</w:t>
      </w:r>
      <w:r>
        <w:rPr>
          <w:b w:val="false"/>
          <w:bCs w:val="false"/>
        </w:rPr>
        <w:t xml:space="preserve">. Chú thích: (mới) = chức năng mới · (đổi) = thay đổi · (bỏ khỏi nhập liệu) = chuyển thành số tính từ hợp đồng.</w:t>
      </w:r>
    </w:p>
    <w:p>
      <w:pPr>
        <w:pStyle w:val="Heading2"/>
        <w:spacing w:after="80" w:before="180"/>
      </w:pPr>
      <w:r>
        <w:rPr>
          <w:b w:val="false"/>
          <w:bCs w:val="false"/>
        </w:rPr>
        <w:t xml:space="preserve">I1. Đơn vị thành viên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Nhập liệu số liệu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Thu mua (theo ngày) — (đổi): đổi tên từ "Báo cáo thu mua"; thêm 2 loại nguyên liệu, quy khô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Tồn kho (theo ngày) — (đổi): gộp, bỏ "Báo cáo tiêu thụ"; chỉ còn tồn kho khối 1/2/4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Nhu cầu thị trường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Kế hoạch năm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Quản lý hợp đồng — (mới)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Khách hàng — (mới): danh sách riêng của đơn vị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Hợp đồng và phụ lục — (mới): loại giao 1 lần / nhiều lần; phụ lục = lần giao + thanh toán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Báo cáo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Tiêu thụ — (bỏ khỏi nhập liệu): tính từ hợp đồng, chỉ xem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Thống kê hợp đồng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Hồ sơ cá nhân</w:t>
      </w:r>
    </w:p>
    <w:p>
      <w:pPr>
        <w:spacing w:after="120"/>
      </w:pPr>
      <w:r>
        <w:rPr>
          <w:b w:val="false"/>
          <w:bCs w:val="false"/>
        </w:rPr>
        <w:t xml:space="preserve">Bỏ khỏi menu đơn vị: </w:t>
      </w:r>
      <w:r>
        <w:rPr>
          <w:b/>
          <w:bCs/>
        </w:rPr>
        <w:t xml:space="preserve">Báo cáo tiêu thụ</w:t>
      </w:r>
      <w:r>
        <w:rPr>
          <w:b w:val="false"/>
          <w:bCs w:val="false"/>
        </w:rPr>
        <w:t xml:space="preserve"> và </w:t>
      </w:r>
      <w:r>
        <w:rPr>
          <w:b/>
          <w:bCs/>
        </w:rPr>
        <w:t xml:space="preserve">Báo cáo tồn kho</w:t>
      </w:r>
      <w:r>
        <w:rPr>
          <w:b w:val="false"/>
          <w:bCs w:val="false"/>
        </w:rPr>
        <w:t xml:space="preserve"> dạng nhập tay cũ (khối "đã ký HĐ chưa giao" không còn nhập ở biểu Tồn kho).</w:t>
      </w:r>
    </w:p>
    <w:p>
      <w:pPr>
        <w:pStyle w:val="Heading2"/>
        <w:spacing w:after="80" w:before="180"/>
      </w:pPr>
      <w:r>
        <w:rPr>
          <w:b w:val="false"/>
          <w:bCs w:val="false"/>
        </w:rPr>
        <w:t xml:space="preserve">I2. Chuyên viên / Quản trị viên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Quét Đa sàn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Số liệu thị trường (tự động)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Bảng tính giá các sàn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Tỷ giá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Số liệu thị trường (thủ công)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Báo giá mủ thị trường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Giá sàn Tập đoàn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Giá mủ nguyên liệu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Giá Physical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Tồn kho Tập đoàn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Số liệu đơn vị thành viên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Đơn vị thành viên — (đổi): thêm cấu hình công ty mẹ – con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Thu mua (xem/sửa mọi đơn vị)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Tồn kho — (đổi): chỉ tồn kho khối 1/2/4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Nhu cầu thị trường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Kế hoạch năm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Quản lý hợp đồng — (mới)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Khách hàng (theo từng đơn vị) — (mới)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Hợp đồng và phụ lục — (mới)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Báo cáo và Thống kê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Báo cáo tiêu thụ — (bỏ khỏi nhập liệu): tính từ hợp đồng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Báo cáo tổng hợp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Theo dõi nộp báo cáo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Thống kê thu mua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Thống kê tiêu thụ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Thống kê tồn kho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Thống kê hợp đồng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Phân tích và Bản tin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Gợi ý giá sàn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Bản tin ngày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Báo cáo tuần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Bản tin biến động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Trợ lý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Quản trị (chỉ admin)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Người dùng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Nhật ký hoạt động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Cấu hình hệ thống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Lịch chạy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Hồ sơ cá nhân</w:t>
      </w:r>
    </w:p>
    <w:p>
      <w:pPr>
        <w:spacing w:after="60" w:before="140"/>
      </w:pPr>
      <w:r>
        <w:rPr>
          <w:b/>
          <w:bCs/>
        </w:rPr>
        <w:t xml:space="preserve">Thay đổi so với menu hiện tại: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Gom cụm </w:t>
      </w:r>
      <w:r>
        <w:rPr>
          <w:b/>
          <w:bCs/>
        </w:rPr>
        <w:t xml:space="preserve">"Số liệu đơn vị thành viên"</w:t>
      </w:r>
      <w:r>
        <w:rPr>
          <w:b w:val="false"/>
          <w:bCs w:val="false"/>
        </w:rPr>
        <w:t xml:space="preserve"> (Thu mua · Tồn kho · Nhu cầu · Kế hoạch năm + cấu hình Đơn vị) tách khỏi cụm số liệu thị trường.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Thêm cụm </w:t>
      </w:r>
      <w:r>
        <w:rPr>
          <w:b/>
          <w:bCs/>
        </w:rPr>
        <w:t xml:space="preserve">"Quản lý hợp đồng"</w:t>
      </w:r>
      <w:r>
        <w:rPr>
          <w:b w:val="false"/>
          <w:bCs w:val="false"/>
        </w:rPr>
        <w:t xml:space="preserve"> (Khách hàng · Hợp đồng &amp; phụ lục).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Tiêu thụ</w:t>
      </w:r>
      <w:r>
        <w:rPr>
          <w:b w:val="false"/>
          <w:bCs w:val="false"/>
        </w:rPr>
        <w:t xml:space="preserve"> rời khỏi nhập liệu, về cụm </w:t>
      </w:r>
      <w:r>
        <w:rPr>
          <w:b/>
          <w:bCs/>
        </w:rPr>
        <w:t xml:space="preserve">Báo cáo</w:t>
      </w:r>
      <w:r>
        <w:rPr>
          <w:b w:val="false"/>
          <w:bCs w:val="false"/>
        </w:rPr>
        <w:t xml:space="preserve"> (số tính từ hợp đồng).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Gom </w:t>
      </w:r>
      <w:r>
        <w:rPr>
          <w:b/>
          <w:bCs/>
        </w:rPr>
        <w:t xml:space="preserve">Gợi ý giá sàn · Bản tin · Trợ lý AI</w:t>
      </w:r>
      <w:r>
        <w:rPr>
          <w:b w:val="false"/>
          <w:bCs w:val="false"/>
        </w:rPr>
        <w:t xml:space="preserve"> thành cụm </w:t>
      </w:r>
      <w:r>
        <w:rPr>
          <w:b/>
          <w:bCs/>
        </w:rPr>
        <w:t xml:space="preserve">"Phân tích &amp; Bản tin"</w:t>
      </w:r>
      <w:r>
        <w:rPr>
          <w:b w:val="false"/>
          <w:bCs w:val="false"/>
        </w:rPr>
        <w:t xml:space="preserve"> (trước để rời ngoài).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–"/>
      <w:lvlJc w:val="left"/>
      <w:pPr>
        <w:ind w:left="8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3B5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3B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E5E85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2026-07-30T07:58:10.265Z</dcterms:created>
  <dcterms:modified xsi:type="dcterms:W3CDTF">2026-07-30T07:58:10.266Z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