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4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Hệ thống 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5"/>
        </w:numPr>
        <w:spacing w:after="100"/>
      </w:pPr>
      <w:r>
        <w:rPr>
          <w:b/>
          <w:bCs/>
        </w:rPr>
        <w:t xml:space="preserve">Thêm số liệu ngày</w:t>
      </w:r>
      <w:r>
        <w:t xml:space="preserve"> — mở phiếu nhập cho một ngày mới.</w:t>
      </w:r>
    </w:p>
    <w:p>
      <w:pPr>
        <w:pStyle w:val="ListParagraph"/>
        <w:numPr>
          <w:ilvl w:val="0"/>
          <w:numId w:val="5"/>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4.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6"/>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6"/>
        </w:numPr>
        <w:spacing w:after="100"/>
      </w:pPr>
      <w:r>
        <w:rPr>
          <w:b/>
          <w:bCs/>
        </w:rPr>
        <w:t xml:space="preserve">Mủ nước</w:t>
      </w:r>
      <w:r>
        <w:t xml:space="preserve"> — sản lượng (tấn, quy khô) và đơn giá (đồng/độ TSC).</w:t>
      </w:r>
    </w:p>
    <w:p>
      <w:pPr>
        <w:pStyle w:val="ListParagraph"/>
        <w:numPr>
          <w:ilvl w:val="0"/>
          <w:numId w:val="6"/>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6"/>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6"/>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5.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7"/>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7"/>
        </w:numPr>
        <w:spacing w:after="100"/>
      </w:pPr>
      <w:r>
        <w:rPr>
          <w:b/>
          <w:bCs/>
        </w:rPr>
        <w:t xml:space="preserve">Khối 1 — Tồn kho thành phẩm chế biến chưa nhập kho</w:t>
      </w:r>
      <w:r>
        <w:t xml:space="preserve">: mỗi chủng loại một dòng.</w:t>
      </w:r>
    </w:p>
    <w:p>
      <w:pPr>
        <w:pStyle w:val="ListParagraph"/>
        <w:numPr>
          <w:ilvl w:val="0"/>
          <w:numId w:val="7"/>
        </w:numPr>
        <w:spacing w:after="100"/>
      </w:pPr>
      <w:r>
        <w:rPr>
          <w:b/>
          <w:bCs/>
        </w:rPr>
        <w:t xml:space="preserve">Khối 2 — Tồn kho thành phẩm đã nhập kho</w:t>
      </w:r>
      <w:r>
        <w:t xml:space="preserve">: mỗi chủng loại một dòng.</w:t>
      </w:r>
    </w:p>
    <w:p>
      <w:pPr>
        <w:pStyle w:val="ListParagraph"/>
        <w:numPr>
          <w:ilvl w:val="0"/>
          <w:numId w:val="7"/>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6.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8"/>
        </w:numPr>
        <w:spacing w:after="100"/>
      </w:pPr>
      <w:r>
        <w:rPr>
          <w:b/>
          <w:bCs/>
        </w:rPr>
        <w:t xml:space="preserve">Thêm khách hàng</w:t>
      </w:r>
      <w:r>
        <w:t xml:space="preserve"> — bấm nút ở đầu trang, popup hiện ra để nhập.</w:t>
      </w:r>
    </w:p>
    <w:p>
      <w:pPr>
        <w:pStyle w:val="ListParagraph"/>
        <w:numPr>
          <w:ilvl w:val="0"/>
          <w:numId w:val="8"/>
        </w:numPr>
        <w:spacing w:after="100"/>
      </w:pPr>
      <w:r>
        <w:t xml:space="preserve">Trong popup: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8"/>
        </w:numPr>
        <w:spacing w:after="100"/>
      </w:pPr>
      <w:r>
        <w:rPr>
          <w:b/>
          <w:bCs/>
        </w:rPr>
        <w:t xml:space="preserve">Sửa</w:t>
      </w:r>
      <w:r>
        <w:t xml:space="preserve"> ở cuối mỗi dòng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7.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9"/>
        </w:numPr>
        <w:spacing w:after="100"/>
      </w:pPr>
      <w:r>
        <w:rPr>
          <w:b/>
          <w:bCs/>
        </w:rPr>
        <w:t xml:space="preserve">Thêm hợp đồng</w:t>
      </w:r>
      <w:r>
        <w:t xml:space="preserve"> — lập hợp đồng mới (xem mục 8).</w:t>
      </w:r>
    </w:p>
    <w:p>
      <w:pPr>
        <w:pStyle w:val="ListParagraph"/>
        <w:numPr>
          <w:ilvl w:val="0"/>
          <w:numId w:val="9"/>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9"/>
        </w:numPr>
        <w:spacing w:after="100"/>
      </w:pPr>
      <w:r>
        <w:rPr>
          <w:b/>
          <w:bCs/>
        </w:rPr>
        <w:t xml:space="preserve">Xem / Sửa / Xoá</w:t>
      </w:r>
      <w:r>
        <w:t xml:space="preserve"> ở cuối mỗi dòng. Bấm </w:t>
      </w:r>
      <w:r>
        <w:rPr>
          <w:b/>
          <w:bCs/>
        </w:rPr>
        <w:t xml:space="preserve">Xem</w:t>
      </w:r>
      <w:r>
        <w:t xml:space="preserve"> để mở màn chi tiết (mục 9).</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8.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Khách hàng</w:t>
      </w:r>
      <w:r>
        <w:t xml:space="preserve"> — bắt buộc; gõ vài chữ trong tên (hoặc mã khách) rồi chọn. Danh sách chỉ có khách của chính đơn vị (mục 6).</w:t>
      </w:r>
    </w:p>
    <w:p>
      <w:pPr>
        <w:pStyle w:val="ListParagraph"/>
        <w:numPr>
          <w:ilvl w:val="0"/>
          <w:numId w:val="10"/>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0"/>
        </w:numPr>
        <w:spacing w:after="100"/>
      </w:pPr>
      <w:r>
        <w:rPr>
          <w:b/>
          <w:bCs/>
        </w:rPr>
        <w:t xml:space="preserve">Loại giao</w:t>
      </w:r>
      <w:r>
        <w:t xml:space="preserve"> — *Giao 1 lần* (cả hợp đồng giao trọn một lần) hay *Giao nhiều lần* (chia thành nhiều đợt giao). Chọn nhầm vẫn đổi được sau, xem mục 9.</w:t>
      </w:r>
    </w:p>
    <w:p>
      <w:pPr>
        <w:pStyle w:val="ListParagraph"/>
        <w:numPr>
          <w:ilvl w:val="0"/>
          <w:numId w:val="10"/>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0"/>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0"/>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pStyle w:val="ListParagraph"/>
        <w:numPr>
          <w:ilvl w:val="0"/>
          <w:numId w:val="10"/>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9.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1"/>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1"/>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1"/>
        </w:numPr>
        <w:spacing w:after="100"/>
      </w:pPr>
      <w:r>
        <w:rPr>
          <w:b/>
          <w:bCs/>
        </w:rPr>
        <w:t xml:space="preserve">Hoàn thành hợp đồng</w:t>
      </w:r>
      <w:r>
        <w:t xml:space="preserve"> — chốt thời điểm kết thúc (xem mục 11).</w:t>
      </w:r>
    </w:p>
    <w:p>
      <w:pPr>
        <w:pStyle w:val="ListParagraph"/>
        <w:numPr>
          <w:ilvl w:val="0"/>
          <w:numId w:val="11"/>
        </w:numPr>
        <w:spacing w:after="100"/>
      </w:pPr>
      <w:r>
        <w:rPr>
          <w:b/>
          <w:bCs/>
        </w:rPr>
        <w:t xml:space="preserve">Tab Thông tin hợp đồng</w:t>
      </w:r>
      <w:r>
        <w:t xml:space="preserve"> — sửa hợp đồng, file scan, ghi chú và các dòng chi tiết đã ký.</w:t>
      </w:r>
    </w:p>
    <w:p>
      <w:pPr>
        <w:pStyle w:val="ListParagraph"/>
        <w:numPr>
          <w:ilvl w:val="0"/>
          <w:numId w:val="11"/>
        </w:numPr>
        <w:spacing w:after="100"/>
      </w:pPr>
      <w:r>
        <w:rPr>
          <w:b/>
          <w:bCs/>
        </w:rPr>
        <w:t xml:space="preserve">Tab Đợt giao</w:t>
      </w:r>
      <w:r>
        <w:t xml:space="preserve"> — danh sách các lần giao; hợp đồng giao nhiều lần mở thẳng vào tab này.</w:t>
      </w:r>
    </w:p>
    <w:p>
      <w:pPr>
        <w:pStyle w:val="ListParagraph"/>
        <w:numPr>
          <w:ilvl w:val="0"/>
          <w:numId w:val="11"/>
        </w:numPr>
        <w:spacing w:after="100"/>
      </w:pPr>
      <w:r>
        <w:rPr>
          <w:b/>
          <w:bCs/>
        </w:rPr>
        <w:t xml:space="preserve">Thêm đợt giao</w:t>
      </w:r>
      <w:r>
        <w:t xml:space="preserve"> — ghi một lần giao mới (xem mục 10).</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10. Thêm đợt giao — mỗi đợt là một lần giao</w:t>
      </w:r>
    </w:p>
    <w:p>
      <w:pPr>
        <w:spacing w:after="60"/>
      </w:pPr>
      <w:r>
        <w:rPr>
          <w:b/>
          <w:bCs/>
        </w:rPr>
        <w:t xml:space="preserve">Vị trí: </w:t>
      </w:r>
      <w:r>
        <w:t xml:space="preserve">Màn chi tiết hợp đồng (mục 9)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2"/>
        </w:numPr>
        <w:spacing w:after="100"/>
      </w:pPr>
      <w:r>
        <w:rPr>
          <w:b/>
          <w:bCs/>
        </w:rPr>
        <w:t xml:space="preserve">Số đợt giao</w:t>
      </w:r>
      <w:r>
        <w:t xml:space="preserve"> — bắt buộc, không trùng trong cùng đơn vị (ví dụ *Đợt 01/HĐ-102*).</w:t>
      </w:r>
    </w:p>
    <w:p>
      <w:pPr>
        <w:pStyle w:val="ListParagraph"/>
        <w:numPr>
          <w:ilvl w:val="0"/>
          <w:numId w:val="12"/>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2"/>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2"/>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2"/>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2"/>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Heading2"/>
        <w:pageBreakBefore/>
      </w:pPr>
      <w:r>
        <w:t xml:space="preserve">11. Hoàn thành hợp đồng</w:t>
      </w:r>
    </w:p>
    <w:p>
      <w:pPr>
        <w:spacing w:after="60"/>
      </w:pPr>
      <w:r>
        <w:rPr>
          <w:b/>
          <w:bCs/>
        </w:rPr>
        <w:t xml:space="preserve">Vị trí: </w:t>
      </w:r>
      <w:r>
        <w:t xml:space="preserve">Màn chi tiết hợp đồng (mục 9)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3"/>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3"/>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3"/>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12.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4"/>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4"/>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13.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5"/>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14.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6"/>
        </w:numPr>
        <w:spacing w:after="100"/>
      </w:pPr>
      <w:r>
        <w:rPr>
          <w:b/>
          <w:bCs/>
        </w:rPr>
        <w:t xml:space="preserve">Kế hoạch thu mua</w:t>
      </w:r>
      <w:r>
        <w:t xml:space="preserve"> (tấn) — dùng để tính % hoàn thành kế hoạch trên báo cáo.</w:t>
      </w:r>
    </w:p>
    <w:p>
      <w:pPr>
        <w:pStyle w:val="ListParagraph"/>
        <w:numPr>
          <w:ilvl w:val="0"/>
          <w:numId w:val="16"/>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6"/>
        </w:numPr>
        <w:spacing w:after="100"/>
      </w:pPr>
      <w:r>
        <w:rPr>
          <w:b/>
          <w:bCs/>
        </w:rPr>
        <w:t xml:space="preserve">HĐ dài hạn đã ký</w:t>
      </w:r>
      <w:r>
        <w:t xml:space="preserve"> (tấn) trong năm.</w:t>
      </w:r>
    </w:p>
    <w:p>
      <w:pPr>
        <w:pStyle w:val="ListParagraph"/>
        <w:numPr>
          <w:ilvl w:val="0"/>
          <w:numId w:val="16"/>
        </w:numPr>
        <w:spacing w:after="100"/>
      </w:pPr>
      <w:r>
        <w:rPr>
          <w:b/>
          <w:bCs/>
        </w:rPr>
        <w:t xml:space="preserve">HĐ dài hạn / 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Heading2"/>
        <w:pageBreakBefore/>
      </w:pPr>
      <w:r>
        <w:t xml:space="preserve">15.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7"/>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16.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đợt giao,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8"/>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ef606534ea54787aa5c158a29546f3d9e96545cd.png"/><Relationship Id="rId9" Type="http://schemas.openxmlformats.org/officeDocument/2006/relationships/image" Target="media/dc93279d64311c4565a1e2bc2f88fff89252dc97.png"/><Relationship Id="rId10" Type="http://schemas.openxmlformats.org/officeDocument/2006/relationships/image" Target="media/4ac6abafbc61d7bd321ac384bb2195ad6cce041b.png"/><Relationship Id="rId11" Type="http://schemas.openxmlformats.org/officeDocument/2006/relationships/image" Target="media/cd5a77e4b37220b974ed685efa6af2da5aace149.png"/><Relationship Id="rId12" Type="http://schemas.openxmlformats.org/officeDocument/2006/relationships/image" Target="media/1871be8a18e232dc0aa52d14bfaf28db7e5a970e.png"/><Relationship Id="rId13" Type="http://schemas.openxmlformats.org/officeDocument/2006/relationships/image" Target="media/fb4d2fd194a936413a5fd6ae589edb59324c755f.png"/><Relationship Id="rId14" Type="http://schemas.openxmlformats.org/officeDocument/2006/relationships/image" Target="media/dde6970c137033a35780f23291c556dda5d00aaf.png"/><Relationship Id="rId15" Type="http://schemas.openxmlformats.org/officeDocument/2006/relationships/image" Target="media/a20ddf1244050ea62a3031a410ec43b91fd920eb.png"/><Relationship Id="rId16" Type="http://schemas.openxmlformats.org/officeDocument/2006/relationships/image" Target="media/a3abe4f1d3ae550971a8132f102eb6b92c38a3a7.png"/><Relationship Id="rId17" Type="http://schemas.openxmlformats.org/officeDocument/2006/relationships/image" Target="media/99ffa75531051f01f42bb2b7f64f0ce29ae19202.png"/><Relationship Id="rId18" Type="http://schemas.openxmlformats.org/officeDocument/2006/relationships/image" Target="media/0bbbf8d202534dc294f5687d4c77f14d376d03f5.png"/><Relationship Id="rId19" Type="http://schemas.openxmlformats.org/officeDocument/2006/relationships/image" Target="media/d704c4169680c6cbabad9053bdf7277a2bd0e270.png"/><Relationship Id="rId20" Type="http://schemas.openxmlformats.org/officeDocument/2006/relationships/image" Target="media/2df43886c5ac7906e549b050aa661b05223e59c6.png"/><Relationship Id="rId21" Type="http://schemas.openxmlformats.org/officeDocument/2006/relationships/image" Target="media/38ffe6ff3c207d56e1a33cc5450cd6984bb712e4.png"/><Relationship Id="rId22" Type="http://schemas.openxmlformats.org/officeDocument/2006/relationships/image" Target="media/ee0d17bc7da9f411d64f8c536e3dd0c56b00b3c0.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2026-08-06T01:47:11.160Z</dcterms:created>
  <dcterms:modified xsi:type="dcterms:W3CDTF">2026-08-06T01:47:11.161Z</dcterms:modified>
</cp:coreProperties>
</file>

<file path=docProps/custom.xml><?xml version="1.0" encoding="utf-8"?>
<Properties xmlns="http://schemas.openxmlformats.org/officeDocument/2006/custom-properties" xmlns:vt="http://schemas.openxmlformats.org/officeDocument/2006/docPropsVTypes"/>
</file>