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80"/>
      </w:pPr>
      <w:r>
        <w:t xml:space="preserve">Hướng dẫn nhập số liệu thủ công</w:t>
      </w:r>
    </w:p>
    <w:p>
      <w:pPr>
        <w:spacing w:after="200"/>
      </w:pPr>
      <w:r>
        <w:t xml:space="preserve">Tài liệu hướng dẫn nhập 4 nhóm số liệu thủ công của hệ thống. Mỗi mục kèm ảnh minh hoạ có </w:t>
      </w:r>
      <w:r>
        <w:rPr>
          <w:b/>
          <w:bCs/>
        </w:rPr>
        <w:t xml:space="preserve">đánh số các bước</w:t>
      </w:r>
      <w:r>
        <w:t xml:space="preserve"> (ô cam + mũi tên) tương ứng với phần </w:t>
      </w:r>
      <w:r>
        <w:rPr>
          <w:b/>
          <w:bCs/>
        </w:rPr>
        <w:t xml:space="preserve">Các bước nhập</w:t>
      </w:r>
      <w:r>
        <w:t xml:space="preserve"> bên dưới.</w:t>
      </w:r>
    </w:p>
    <w:p>
      <w:pPr>
        <w:pStyle w:val="Heading2"/>
      </w:pPr>
      <w:r>
        <w:t xml:space="preserve">1. Báo giá mủ thị trường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bên trái → </w:t>
      </w:r>
      <w:r>
        <w:rPr>
          <w:b/>
          <w:bCs/>
        </w:rPr>
        <w:t xml:space="preserve">Quản lý số liệu (thủ công)</w:t>
      </w:r>
      <w:r>
        <w:t xml:space="preserve"> → </w:t>
      </w:r>
      <w:r>
        <w:rPr>
          <w:b/>
          <w:bCs/>
        </w:rPr>
        <w:t xml:space="preserve">Báo giá mủ thị trường</w:t>
      </w:r>
      <w:r>
        <w:t xml:space="preserve">.</w:t>
      </w:r>
    </w:p>
    <w:p>
      <w:pPr>
        <w:spacing w:after="140"/>
      </w:pPr>
      <w:r>
        <w:t xml:space="preserve">Phiếu báo giá theo ngày: tỷ giá VCB · giá SVR (tư nhân / VRG xuất khẩu / VRG nội địa) · đề xuất mua từ khách hàng · giá mủ khu vực (nước + chén). </w:t>
      </w:r>
      <w:r>
        <w:rPr>
          <w:b/>
          <w:bCs/>
        </w:rPr>
        <w:t xml:space="preserve">Phiếu tự lưu khi nhập.</w:t>
      </w:r>
    </w:p>
    <w:p>
      <w:pPr>
        <w:spacing w:after="60" w:before="60"/>
        <w:jc w:val="center"/>
      </w:pPr>
      <w:r>
        <w:drawing>
          <wp:inline distT="0" distB="0" distL="0" distR="0">
            <wp:extent cx="6172200" cy="4448175"/>
            <wp:effectExtent t="0" r="0" b="0" l="0"/>
            <wp:docPr id="1" name="bao-gia-mu.png" descr="Ảnh hướng dẫn có đánh số bước" title="bao-gia-m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1. Màn hình Báo giá mủ thị trường — các bước 1→5.</w:t>
      </w:r>
    </w:p>
    <w:p>
      <w:pPr>
        <w:spacing w:after="80"/>
      </w:pPr>
      <w:r>
        <w:rPr>
          <w:b/>
          <w:bCs/>
        </w:rPr>
        <w:t xml:space="preserve">Các bước nhập: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Bấm </w:t>
      </w:r>
      <w:r>
        <w:rPr>
          <w:b/>
          <w:bCs/>
        </w:rPr>
        <w:t xml:space="preserve">+ Tạo phiếu mới</w:t>
      </w:r>
      <w:r>
        <w:t xml:space="preserve"> (hoặc bấm ngày đã có trong </w:t>
      </w:r>
      <w:r>
        <w:rPr>
          <w:b/>
          <w:bCs/>
        </w:rPr>
        <w:t xml:space="preserve">Các phiếu đã có</w:t>
      </w:r>
      <w:r>
        <w:t xml:space="preserve"> để mở/sửa).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Kiểm tra </w:t>
      </w:r>
      <w:r>
        <w:rPr>
          <w:b/>
          <w:bCs/>
        </w:rPr>
        <w:t xml:space="preserve">Ngày báo giá</w:t>
      </w:r>
      <w:r>
        <w:t xml:space="preserve"> của phiếu.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Phiếu </w:t>
      </w:r>
      <w:r>
        <w:rPr>
          <w:b/>
          <w:bCs/>
        </w:rPr>
        <w:t xml:space="preserve">tự lưu khi nhập</w:t>
      </w:r>
      <w:r>
        <w:t xml:space="preserve"> — badge hiển thị “Đã lưu lúc …” (không có nút Lưu).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Bấm </w:t>
      </w:r>
      <w:r>
        <w:rPr>
          <w:b/>
          <w:bCs/>
        </w:rPr>
        <w:t xml:space="preserve">Lấy tỷ giá VCB</w:t>
      </w:r>
      <w:r>
        <w:t xml:space="preserve"> để tự điền tỷ giá Vietcombank (hoặc nhập tay).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Nhập số liệu các </w:t>
      </w:r>
      <w:r>
        <w:rPr>
          <w:b/>
          <w:bCs/>
        </w:rPr>
        <w:t xml:space="preserve">Mục</w:t>
      </w:r>
      <w:r>
        <w:t xml:space="preserve">: Mục 1–3 giá SVR (đơn giá + bao bì + đơn vị vận chuyển; Mục 3 thêm tình trạng); Mục 4 đề xuất mua từ khách hàng (số lượng + đơn giá); Mục 5 giá mủ nước + mủ chén theo đơn vị.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Mục 5 (mủ nước / mủ chén) tự đồng bộ sang kho </w:t>
      </w:r>
      <w:r>
        <w:rPr>
          <w:b/>
          <w:bCs/>
        </w:rPr>
        <w:t xml:space="preserve">Giá mủ nguyên liệu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Cuộn xuống để nhập đủ các mục; mọi thay đổi được lưu tự động.</w:t>
      </w:r>
    </w:p>
    <w:p>
      <w:pPr>
        <w:pStyle w:val="Heading2"/>
        <w:pageBreakBefore/>
      </w:pPr>
      <w:r>
        <w:t xml:space="preserve">2. Giá sàn Tập đoàn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bên trái → </w:t>
      </w:r>
      <w:r>
        <w:rPr>
          <w:b/>
          <w:bCs/>
        </w:rPr>
        <w:t xml:space="preserve">Quản lý số liệu (thủ công)</w:t>
      </w:r>
      <w:r>
        <w:t xml:space="preserve"> → </w:t>
      </w:r>
      <w:r>
        <w:rPr>
          <w:b/>
          <w:bCs/>
        </w:rPr>
        <w:t xml:space="preserve">Giá sàn Tập đoàn</w:t>
      </w:r>
      <w:r>
        <w:t xml:space="preserve">.</w:t>
      </w:r>
    </w:p>
    <w:p>
      <w:pPr>
        <w:spacing w:after="140"/>
      </w:pPr>
      <w:r>
        <w:t xml:space="preserve">Biểu giá sàn theo từng “lần” Tập đoàn ban hành: </w:t>
      </w:r>
      <w:r>
        <w:rPr>
          <w:b/>
          <w:bCs/>
        </w:rPr>
        <w:t xml:space="preserve">Giá XK FOB/FCA (USD/T)</w:t>
      </w:r>
      <w:r>
        <w:t xml:space="preserve"> và </w:t>
      </w:r>
      <w:r>
        <w:rPr>
          <w:b/>
          <w:bCs/>
        </w:rPr>
        <w:t xml:space="preserve">Giá nội địa (VNĐ/T)</w:t>
      </w:r>
      <w:r>
        <w:t xml:space="preserve">. Số lần tự tăng.</w:t>
      </w:r>
    </w:p>
    <w:p>
      <w:pPr>
        <w:spacing w:after="60" w:before="60"/>
        <w:jc w:val="center"/>
      </w:pPr>
      <w:r>
        <w:drawing>
          <wp:inline distT="0" distB="0" distL="0" distR="0">
            <wp:extent cx="6172200" cy="4200525"/>
            <wp:effectExtent t="0" r="0" b="0" l="0"/>
            <wp:docPr id="1" name="gia-san-tap-doan.png" descr="Ảnh hướng dẫn có đánh số bước" title="gia-san-tap-d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2. Biểu giá sàn (form nhập) — các bước 1→4.</w:t>
      </w:r>
    </w:p>
    <w:p>
      <w:pPr>
        <w:spacing w:after="100"/>
      </w:pPr>
      <w:r>
        <w:t xml:space="preserve">Bấm </w:t>
      </w:r>
      <w:r>
        <w:rPr>
          <w:b/>
          <w:bCs/>
        </w:rPr>
        <w:t xml:space="preserve">+ Tạo biểu giá mới (lần N)</w:t>
      </w:r>
      <w:r>
        <w:t xml:space="preserve"> ở góc trên phải (hoặc bấm một </w:t>
      </w:r>
      <w:r>
        <w:rPr>
          <w:b/>
          <w:bCs/>
        </w:rPr>
        <w:t xml:space="preserve">Lần</w:t>
      </w:r>
      <w:r>
        <w:t xml:space="preserve"> đã có để sửa), rồi:</w:t>
      </w:r>
    </w:p>
    <w:p>
      <w:pPr>
        <w:spacing w:after="80"/>
      </w:pPr>
      <w:r>
        <w:rPr>
          <w:b/>
          <w:bCs/>
        </w:rPr>
        <w:t xml:space="preserve">Các bước nhập: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Chọn </w:t>
      </w:r>
      <w:r>
        <w:rPr>
          <w:b/>
          <w:bCs/>
        </w:rPr>
        <w:t xml:space="preserve">Ngày áp dụng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Nhập </w:t>
      </w:r>
      <w:r>
        <w:rPr>
          <w:b/>
          <w:bCs/>
        </w:rPr>
        <w:t xml:space="preserve">Giá XK FOB/FCA (USD/T)</w:t>
      </w:r>
      <w:r>
        <w:t xml:space="preserve"> cho từng chủng loại.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Nhập </w:t>
      </w:r>
      <w:r>
        <w:rPr>
          <w:b/>
          <w:bCs/>
        </w:rPr>
        <w:t xml:space="preserve">Giá nội địa (VNĐ/T)</w:t>
      </w:r>
      <w:r>
        <w:t xml:space="preserve"> cho từng chủng loại (ô trống = chưa có).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Bấm </w:t>
      </w:r>
      <w:r>
        <w:rPr>
          <w:b/>
          <w:bCs/>
        </w:rPr>
        <w:t xml:space="preserve">Lưu biểu giá</w:t>
      </w:r>
      <w:r>
        <w:t xml:space="preserve">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Bản tin ngày tự lấy 2 lần mới nhất để so sánh.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Sửa / Xoá: mở một </w:t>
      </w:r>
      <w:r>
        <w:rPr>
          <w:b/>
          <w:bCs/>
        </w:rPr>
        <w:t xml:space="preserve">Lần</w:t>
      </w:r>
      <w:r>
        <w:t xml:space="preserve"> đã có → chỉnh rồi </w:t>
      </w:r>
      <w:r>
        <w:rPr>
          <w:b/>
          <w:bCs/>
        </w:rPr>
        <w:t xml:space="preserve">Lưu biểu giá</w:t>
      </w:r>
      <w:r>
        <w:t xml:space="preserve">, hoặc bấm </w:t>
      </w:r>
      <w:r>
        <w:rPr>
          <w:b/>
          <w:bCs/>
        </w:rPr>
        <w:t xml:space="preserve">Xoá</w:t>
      </w:r>
      <w:r>
        <w:t xml:space="preserve">.</w:t>
      </w:r>
    </w:p>
    <w:p>
      <w:pPr>
        <w:pStyle w:val="Heading2"/>
        <w:pageBreakBefore/>
      </w:pPr>
      <w:r>
        <w:t xml:space="preserve">3. Giá Physical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bên trái → </w:t>
      </w:r>
      <w:r>
        <w:rPr>
          <w:b/>
          <w:bCs/>
        </w:rPr>
        <w:t xml:space="preserve">Quản lý số liệu (thủ công)</w:t>
      </w:r>
      <w:r>
        <w:t xml:space="preserve"> → </w:t>
      </w:r>
      <w:r>
        <w:rPr>
          <w:b/>
          <w:bCs/>
        </w:rPr>
        <w:t xml:space="preserve">Giá Physical</w:t>
      </w:r>
      <w:r>
        <w:t xml:space="preserve">.</w:t>
      </w:r>
    </w:p>
    <w:p>
      <w:pPr>
        <w:spacing w:after="140"/>
      </w:pPr>
      <w:r>
        <w:t xml:space="preserve">Giá giao ngay (Asian physical) theo chủng loại — </w:t>
      </w:r>
      <w:r>
        <w:rPr>
          <w:b/>
          <w:bCs/>
        </w:rPr>
        <w:t xml:space="preserve">USD/tấn</w:t>
      </w:r>
      <w:r>
        <w:t xml:space="preserve">. Hàng là ngày, cột là chủng loại (RSS3 · STR20 · SMR20 · SIR20 · Thai Latex 60% …).</w:t>
      </w:r>
    </w:p>
    <w:p>
      <w:pPr>
        <w:spacing w:after="60" w:before="60"/>
        <w:jc w:val="center"/>
      </w:pPr>
      <w:r>
        <w:drawing>
          <wp:inline distT="0" distB="0" distL="0" distR="0">
            <wp:extent cx="6172200" cy="3124200"/>
            <wp:effectExtent t="0" r="0" b="0" l="0"/>
            <wp:docPr id="1" name="gia-physical.png" descr="Ảnh hướng dẫn có đánh số bước" title="gia-phys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3. Lưới Giá Physical — các bước 1→3.</w:t>
      </w:r>
    </w:p>
    <w:p>
      <w:pPr>
        <w:spacing w:after="80"/>
      </w:pPr>
      <w:r>
        <w:rPr>
          <w:b/>
          <w:bCs/>
        </w:rPr>
        <w:t xml:space="preserve">Các bước nhập: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Chọn ngày ở ô </w:t>
      </w:r>
      <w:r>
        <w:rPr>
          <w:b/>
          <w:bCs/>
        </w:rPr>
        <w:t xml:space="preserve">Thêm ngày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Bấm </w:t>
      </w:r>
      <w:r>
        <w:rPr>
          <w:b/>
          <w:bCs/>
        </w:rPr>
        <w:t xml:space="preserve">+ Thêm ngày</w:t>
      </w:r>
      <w:r>
        <w:t xml:space="preserve"> để tạo dòng ngày mới.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Bấm vào </w:t>
      </w:r>
      <w:r>
        <w:rPr>
          <w:b/>
          <w:bCs/>
        </w:rPr>
        <w:t xml:space="preserve">ô giao (chủng loại × ngày)</w:t>
      </w:r>
      <w:r>
        <w:t xml:space="preserve"> để nhập giá; gõ số rồi bấm </w:t>
      </w:r>
      <w:r>
        <w:rPr>
          <w:b/>
          <w:bCs/>
        </w:rPr>
        <w:t xml:space="preserve">Enter</w:t>
      </w:r>
      <w:r>
        <w:t xml:space="preserve"> hoặc </w:t>
      </w:r>
      <w:r>
        <w:rPr>
          <w:b/>
          <w:bCs/>
        </w:rPr>
        <w:t xml:space="preserve">click ra ngoài</w:t>
      </w:r>
      <w:r>
        <w:t xml:space="preserve"> để lưu.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Đơn vị: </w:t>
      </w:r>
      <w:r>
        <w:rPr>
          <w:b/>
          <w:bCs/>
        </w:rPr>
        <w:t xml:space="preserve">USD/tấn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Xoá cả ngày: bấm dấu </w:t>
      </w:r>
      <w:r>
        <w:rPr>
          <w:b/>
          <w:bCs/>
        </w:rPr>
        <w:t xml:space="preserve">✕</w:t>
      </w:r>
      <w:r>
        <w:t xml:space="preserve"> cạnh ngày trong lưới.</w:t>
      </w:r>
    </w:p>
    <w:p>
      <w:pPr>
        <w:pStyle w:val="Heading2"/>
        <w:pageBreakBefore/>
      </w:pPr>
      <w:r>
        <w:t xml:space="preserve">4. Tồn kho Tập đoàn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bên trái → </w:t>
      </w:r>
      <w:r>
        <w:rPr>
          <w:b/>
          <w:bCs/>
        </w:rPr>
        <w:t xml:space="preserve">Quản lý số liệu (thủ công)</w:t>
      </w:r>
      <w:r>
        <w:t xml:space="preserve"> → </w:t>
      </w:r>
      <w:r>
        <w:rPr>
          <w:b/>
          <w:bCs/>
        </w:rPr>
        <w:t xml:space="preserve">Tồn kho</w:t>
      </w:r>
      <w:r>
        <w:t xml:space="preserve">.</w:t>
      </w:r>
    </w:p>
    <w:p>
      <w:pPr>
        <w:spacing w:after="140"/>
      </w:pPr>
      <w:r>
        <w:t xml:space="preserve">Chuỗi tồn kho thành phẩm theo tuần: </w:t>
      </w:r>
      <w:r>
        <w:rPr>
          <w:b/>
          <w:bCs/>
        </w:rPr>
        <w:t xml:space="preserve">Tồn kho</w:t>
      </w:r>
      <w:r>
        <w:t xml:space="preserve"> và </w:t>
      </w:r>
      <w:r>
        <w:rPr>
          <w:b/>
          <w:bCs/>
        </w:rPr>
        <w:t xml:space="preserve">Tồn kho đã có hợp đồng</w:t>
      </w:r>
      <w:r>
        <w:t xml:space="preserve"> (đơn vị: tấn).</w:t>
      </w:r>
    </w:p>
    <w:p>
      <w:pPr>
        <w:spacing w:after="60" w:before="60"/>
        <w:jc w:val="center"/>
      </w:pPr>
      <w:r>
        <w:drawing>
          <wp:inline distT="0" distB="0" distL="0" distR="0">
            <wp:extent cx="6172200" cy="2800350"/>
            <wp:effectExtent t="0" r="0" b="0" l="0"/>
            <wp:docPr id="1" name="ton-kho.png" descr="Ảnh hướng dẫn có đánh số bước" title="ton-k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4. Màn hình nhập Tồn kho — các bước 1→5.</w:t>
      </w:r>
    </w:p>
    <w:p>
      <w:pPr>
        <w:spacing w:after="80"/>
      </w:pPr>
      <w:r>
        <w:rPr>
          <w:b/>
          <w:bCs/>
        </w:rPr>
        <w:t xml:space="preserve">Các bước nhập: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Chọn </w:t>
      </w:r>
      <w:r>
        <w:rPr>
          <w:b/>
          <w:bCs/>
        </w:rPr>
        <w:t xml:space="preserve">Ngày tuần</w:t>
      </w:r>
      <w:r>
        <w:t xml:space="preserve"> — ngày cuối tuần (thường là Chủ nhật) của kỳ báo cáo.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Nhập </w:t>
      </w:r>
      <w:r>
        <w:rPr>
          <w:b/>
          <w:bCs/>
        </w:rPr>
        <w:t xml:space="preserve">Tồn kho (tấn)</w:t>
      </w:r>
      <w:r>
        <w:t xml:space="preserve"> — lấy ở dòng </w:t>
      </w:r>
      <w:r>
        <w:rPr>
          <w:b/>
          <w:bCs/>
        </w:rPr>
        <w:t xml:space="preserve">Tổng cộng</w:t>
      </w:r>
      <w:r>
        <w:t xml:space="preserve"> của báo cáo tuần.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Nhập </w:t>
      </w:r>
      <w:r>
        <w:rPr>
          <w:b/>
          <w:bCs/>
        </w:rPr>
        <w:t xml:space="preserve">Tồn kho đã có HĐ (tấn)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Nhập </w:t>
      </w:r>
      <w:r>
        <w:rPr>
          <w:b/>
          <w:bCs/>
        </w:rPr>
        <w:t xml:space="preserve">Ghi chú</w:t>
      </w:r>
      <w:r>
        <w:t xml:space="preserve"> (không bắt buộc).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Bấm </w:t>
      </w:r>
      <w:r>
        <w:rPr>
          <w:b/>
          <w:bCs/>
        </w:rPr>
        <w:t xml:space="preserve">+ Thêm tuần</w:t>
      </w:r>
      <w:r>
        <w:t xml:space="preserve"> để lưu (nếu ngày đã có → </w:t>
      </w:r>
      <w:r>
        <w:rPr>
          <w:b/>
          <w:bCs/>
        </w:rPr>
        <w:t xml:space="preserve">Cập nhật tuần</w:t>
      </w:r>
      <w:r>
        <w:t xml:space="preserve">).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Sửa / Xoá: mỗi dòng trong bảng bên dưới có nút </w:t>
      </w:r>
      <w:r>
        <w:rPr>
          <w:b/>
          <w:bCs/>
        </w:rPr>
        <w:t xml:space="preserve">Sửa</w:t>
      </w:r>
      <w:r>
        <w:t xml:space="preserve"> và </w:t>
      </w:r>
      <w:r>
        <w:rPr>
          <w:b/>
          <w:bCs/>
        </w:rPr>
        <w:t xml:space="preserve">Xoá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Có thể nạp tự động từ file PDF báo cáo tuần (nếu có).</w:t>
      </w:r>
    </w:p>
    <w:sectPr>
      <w:head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  <w:spacing w:after="40"/>
    </w:pPr>
    <w:r>
      <w:drawing>
        <wp:inline distT="0" distB="0" distL="0" distR="0">
          <wp:extent cx="400050" cy="361950"/>
          <wp:effectExtent t="0" r="0" b="0" l="0"/>
          <wp:docPr id="1" name="logo" descr="Logo Bizino" title="Bizi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F7A4D"/>
        <w:sz w:val="18"/>
        <w:szCs w:val="18"/>
      </w:rPr>
      <w:t xml:space="preserve">   HƯỚNG DẪN NHẬP LIỆU</w:t>
    </w:r>
    <w:r>
      <w:rPr>
        <w:color w:val="777777"/>
        <w:sz w:val="16"/>
        <w:szCs w:val="16"/>
      </w:rPr>
      <w:t xml:space="preserve">  ·  Hệ thống Dự báo &amp; Quản trị Giá Cao su — VRG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7A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C241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9df97e39f3fe987afe3de57db0e87dcd1841f561.png"/><Relationship Id="rId9" Type="http://schemas.openxmlformats.org/officeDocument/2006/relationships/image" Target="media/97b1575e1fee2286759f8154aec6eaa32be10404.png"/><Relationship Id="rId10" Type="http://schemas.openxmlformats.org/officeDocument/2006/relationships/image" Target="media/9c67b50aa1240497f782514662e0de352bb5ced2.png"/><Relationship Id="rId11" Type="http://schemas.openxmlformats.org/officeDocument/2006/relationships/image" Target="media/0374505aeee0a748c10aed20665c9b3ce21bc7d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99454d8796a9304214e2f99b9763369ac36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2026-07-07T08:38:06.614Z</dcterms:created>
  <dcterms:modified xsi:type="dcterms:W3CDTF">2026-07-07T08:38:06.615Z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