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0.2.69.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(giao dịch bằng đồng Việt Nam). Phiếu chia theo loại mủ: mỗi loại nhập sản lượng và đơn giá đi liền nhau. Riêng mủ chén phải chọn đơn giá tính theo độ TSC hay độ DRC trước khi nhập giá.</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 — Sản lượng thu mua</w:t>
      </w:r>
      <w:r>
        <w:t xml:space="preserve"> (tấn, quy khô).</w:t>
      </w:r>
    </w:p>
    <w:p>
      <w:pPr>
        <w:pStyle w:val="ListParagraph"/>
        <w:numPr>
          <w:ilvl w:val="0"/>
          <w:numId w:val="5"/>
        </w:numPr>
        <w:spacing w:after="100"/>
      </w:pPr>
      <w:r>
        <w:rPr>
          <w:b/>
          <w:bCs/>
        </w:rPr>
        <w:t xml:space="preserve">Mủ nước — Đơn giá thu mua</w:t>
      </w:r>
      <w:r>
        <w:t xml:space="preserve"> (đồng/độ TSC).</w:t>
      </w:r>
    </w:p>
    <w:p>
      <w:pPr>
        <w:pStyle w:val="ListParagraph"/>
        <w:numPr>
          <w:ilvl w:val="0"/>
          <w:numId w:val="5"/>
        </w:numPr>
        <w:spacing w:after="100"/>
      </w:pPr>
      <w:r>
        <w:rPr>
          <w:b/>
          <w:bCs/>
        </w:rPr>
        <w:t xml:space="preserve">Mủ chén — Sản lượng thu mua</w:t>
      </w:r>
      <w:r>
        <w:t xml:space="preserve"> (tấn, quy khô).</w:t>
      </w:r>
    </w:p>
    <w:p>
      <w:pPr>
        <w:pStyle w:val="ListParagraph"/>
        <w:numPr>
          <w:ilvl w:val="0"/>
          <w:numId w:val="5"/>
        </w:numPr>
        <w:spacing w:after="100"/>
      </w:pPr>
      <w:r>
        <w:rPr>
          <w:b/>
          <w:bCs/>
        </w:rPr>
        <w:t xml:space="preserve">Mủ chén — Đơn giá tính theo</w:t>
      </w:r>
      <w:r>
        <w:t xml:space="preserve">: chọn *Độ TSC* hoặc *Độ DRC* theo cách đơn vị đang tính.</w:t>
      </w:r>
    </w:p>
    <w:p>
      <w:pPr>
        <w:pStyle w:val="ListParagraph"/>
        <w:numPr>
          <w:ilvl w:val="0"/>
          <w:numId w:val="5"/>
        </w:numPr>
        <w:spacing w:after="100"/>
      </w:pPr>
      <w:r>
        <w:rPr>
          <w:b/>
          <w:bCs/>
        </w:rPr>
        <w:t xml:space="preserve">Mủ chén — Đơn giá thu mua</w:t>
      </w:r>
      <w:r>
        <w:t xml:space="preserve">: nhãn ô này đổi theo bước 5 (*đồng/độ TSC* hoặc *đồng/độ DRC*).</w:t>
      </w:r>
    </w:p>
    <w:p>
      <w:pPr>
        <w:pStyle w:val="ListParagraph"/>
        <w:numPr>
          <w:ilvl w:val="0"/>
          <w:numId w:val="5"/>
        </w:numPr>
        <w:spacing w:after="100"/>
      </w:pPr>
      <w:r>
        <w:rPr>
          <w:b/>
          <w:bCs/>
        </w:rPr>
        <w:t xml:space="preserve">Sản lượng tiêu thụ mủ thu mua</w:t>
      </w:r>
      <w:r>
        <w:t xml:space="preserve"> (tấn).</w:t>
      </w:r>
    </w:p>
    <w:p>
      <w:pPr>
        <w:pStyle w:val="ListParagraph"/>
        <w:numPr>
          <w:ilvl w:val="0"/>
          <w:numId w:val="5"/>
        </w:numPr>
        <w:spacing w:after="100"/>
      </w:pPr>
      <w:r>
        <w:rPr>
          <w:b/>
          <w:bCs/>
        </w:rPr>
        <w:t xml:space="preserve">Doanh thu</w:t>
      </w:r>
      <w:r>
        <w:t xml:space="preserve"> (tỷ đồng) — doanh thu đã xuất hóa đơn.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Ô </w:t>
      </w:r>
      <w:r>
        <w:rPr>
          <w:b/>
          <w:bCs/>
        </w:rPr>
        <w:t xml:space="preserve">Giá bán bình quân</w:t>
      </w:r>
      <w:r>
        <w:t xml:space="preserve"> hệ thống </w:t>
      </w:r>
      <w:r>
        <w:rPr>
          <w:b/>
          <w:bCs/>
        </w:rPr>
        <w:t xml:space="preserve">tự tính</w:t>
      </w:r>
      <w:r>
        <w:t xml:space="preserve"> = Doanh thu ÷ Sản lượng tiêu thụ — không cần nhập.</w:t>
      </w:r>
    </w:p>
    <w:p>
      <w:pPr>
        <w:pStyle w:val="ListParagraph"/>
        <w:numPr>
          <w:ilvl w:val="0"/>
          <w:numId w:val="3"/>
        </w:numPr>
        <w:spacing w:after="80"/>
      </w:pPr>
      <w:r>
        <w:t xml:space="preserve">Đơn giá nhập ở đây đồng thời được ghi vào kho “Giá mủ nguyên liệu”, không phải nhập lại ở nơi khác. Đơn vị tính (TSC hay DRC) được lưu kèm giá nên về sau vẫn biết giá đó tính theo độ nào.</w:t>
      </w:r>
    </w:p>
    <w:p>
      <w:pPr>
        <w:pStyle w:val="ListParagraph"/>
        <w:numPr>
          <w:ilvl w:val="0"/>
          <w:numId w:val="3"/>
        </w:numPr>
        <w:spacing w:after="80"/>
      </w:pPr>
      <w:r>
        <w:t xml:space="preserve">Mủ nước luôn tính theo </w:t>
      </w:r>
      <w:r>
        <w:rPr>
          <w:b/>
          <w:bCs/>
        </w:rPr>
        <w:t xml:space="preserve">độ TSC</w:t>
      </w:r>
      <w:r>
        <w:t xml:space="preserve"> — chỉ mủ chén mới có lựa chọn TSC/DRC.</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thu mua theo nội tệ</w:t>
      </w:r>
      <w:r>
        <w:t xml:space="preserve"> (LAK/KHR trên độ) — nhập giá mua thực tế tại nước sở tại.</w:t>
      </w:r>
    </w:p>
    <w:p>
      <w:pPr>
        <w:pStyle w:val="ListParagraph"/>
        <w:numPr>
          <w:ilvl w:val="0"/>
          <w:numId w:val="6"/>
        </w:numPr>
        <w:spacing w:after="100"/>
      </w:pPr>
      <w:r>
        <w:rPr>
          <w:b/>
          <w:bCs/>
        </w:rPr>
        <w:t xml:space="preserve">Mủ chén — Đơn giá tính theo</w:t>
      </w:r>
      <w:r>
        <w:t xml:space="preserve">: chọn *Độ TSC* hoặc *Độ DRC* (giống đơn vị trong nước).</w:t>
      </w:r>
    </w:p>
    <w:p>
      <w:pPr>
        <w:pStyle w:val="ListParagraph"/>
        <w:numPr>
          <w:ilvl w:val="0"/>
          <w:numId w:val="6"/>
        </w:numPr>
        <w:spacing w:after="100"/>
      </w:pPr>
      <w:r>
        <w:rPr>
          <w:b/>
          <w:bCs/>
        </w:rPr>
        <w:t xml:space="preserve">Tỷ giá thu mua</w:t>
      </w:r>
      <w:r>
        <w:t xml:space="preserve"> (1 nội tệ = ? VND) — dùng để quy đơn giá về đồng.</w:t>
      </w:r>
    </w:p>
    <w:p>
      <w:pPr>
        <w:pStyle w:val="ListParagraph"/>
        <w:numPr>
          <w:ilvl w:val="0"/>
          <w:numId w:val="6"/>
        </w:numPr>
        <w:spacing w:after="100"/>
      </w:pPr>
      <w:r>
        <w:rPr>
          <w:b/>
          <w:bCs/>
        </w:rPr>
        <w:t xml:space="preserve">Doanh thu theo USD</w:t>
      </w:r>
      <w:r>
        <w:t xml:space="preserve"> — doanh thu bán hàng tính bằng đô-la Mỹ.</w:t>
      </w:r>
    </w:p>
    <w:p>
      <w:pPr>
        <w:pStyle w:val="ListParagraph"/>
        <w:numPr>
          <w:ilvl w:val="0"/>
          <w:numId w:val="6"/>
        </w:numPr>
        <w:spacing w:after="100"/>
      </w:pPr>
      <w:r>
        <w:rPr>
          <w:b/>
          <w:bCs/>
        </w:rPr>
        <w:t xml:space="preserve">Tỷ giá USD</w:t>
      </w:r>
      <w:r>
        <w:t xml:space="preserve"> (1 USD = ? VND) — dùng để quy doanh thu về đồng.</w:t>
      </w:r>
    </w:p>
    <w:p>
      <w:pPr>
        <w:pStyle w:val="ListParagraph"/>
        <w:numPr>
          <w:ilvl w:val="0"/>
          <w:numId w:val="6"/>
        </w:numPr>
        <w:spacing w:after="100"/>
      </w:pPr>
      <w:r>
        <w:rPr>
          <w:b/>
          <w:bCs/>
        </w:rPr>
        <w:t xml:space="preserve">Lấy tỷ giá hiện tại</w:t>
      </w:r>
      <w:r>
        <w:t xml:space="preserve"> — bấm để hệ thống tự điền tỷ giá USD của Vietcombank.</w:t>
      </w:r>
    </w:p>
    <w:p>
      <w:pPr>
        <w:spacing w:after="80" w:before="140"/>
      </w:pPr>
      <w:r>
        <w:rPr>
          <w:b/>
          <w:bCs/>
        </w:rPr>
        <w:t xml:space="preserve">Lưu ý:</w:t>
      </w:r>
    </w:p>
    <w:p>
      <w:pPr>
        <w:pStyle w:val="ListParagraph"/>
        <w:numPr>
          <w:ilvl w:val="0"/>
          <w:numId w:val="3"/>
        </w:numPr>
        <w:spacing w:after="80"/>
      </w:pPr>
      <w:r>
        <w:t xml:space="preserve">Hai tỷ giá là </w:t>
      </w:r>
      <w:r>
        <w:rPr>
          <w:b/>
          <w:bCs/>
        </w:rPr>
        <w:t xml:space="preserve">khác nhau và độc lập</w:t>
      </w:r>
      <w:r>
        <w:t xml:space="preserve">: tỷ giá nội tệ dùng cho đơn giá thu mua, tỷ giá USD dùng cho doanh thu.</w:t>
      </w:r>
    </w:p>
    <w:p>
      <w:pPr>
        <w:pStyle w:val="ListParagraph"/>
        <w:numPr>
          <w:ilvl w:val="0"/>
          <w:numId w:val="3"/>
        </w:numPr>
        <w:spacing w:after="80"/>
      </w:pPr>
      <w:r>
        <w:t xml:space="preserve">Các ô nền xám (</w:t>
      </w:r>
      <w:r>
        <w:rPr>
          <w:b/>
          <w:bCs/>
        </w:rPr>
        <w:t xml:space="preserve">đơn giá quy ra đồng</w:t>
      </w:r>
      <w:r>
        <w:t xml:space="preserve">, </w:t>
      </w:r>
      <w:r>
        <w:rPr>
          <w:b/>
          <w:bCs/>
        </w:rPr>
        <w:t xml:space="preserve">doanh thu quy ra tỷ đồng</w:t>
      </w:r>
      <w:r>
        <w:t xml:space="preserve">) là hệ thống tự quy đổi, chỉ để xem.</w:t>
      </w:r>
    </w:p>
    <w:p>
      <w:pPr>
        <w:pStyle w:val="ListParagraph"/>
        <w:numPr>
          <w:ilvl w:val="0"/>
          <w:numId w:val="3"/>
        </w:numPr>
        <w:spacing w:after="80"/>
      </w:pPr>
      <w:r>
        <w:t xml:space="preserve">Nếu chưa nhập tỷ giá USD thì hệ thống </w:t>
      </w:r>
      <w:r>
        <w:rPr>
          <w:b/>
          <w:bCs/>
        </w:rPr>
        <w:t xml:space="preserve">để trống doanh thu</w:t>
      </w:r>
      <w:r>
        <w:t xml:space="preserve"> chứ không tự suy đoán.</w:t>
      </w:r>
    </w:p>
    <w:p>
      <w:pPr>
        <w:pStyle w:val="ListParagraph"/>
        <w:numPr>
          <w:ilvl w:val="0"/>
          <w:numId w:val="3"/>
        </w:numPr>
        <w:spacing w:after="80"/>
      </w:pPr>
      <w:r>
        <w:t xml:space="preserve">Sản lượng, sản lượng tiêu thụ và cách lưu vẫn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Trong ngày bán bao nhiêu hợp đồng thì thêm bấy nhiêu dòng, hệ thống tự cộng lại. Mỗi dòng ghi kèm ngày xuất hoá đơn và file bộ Hợp đồng.</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w:t>
      </w:r>
    </w:p>
    <w:p>
      <w:pPr>
        <w:pStyle w:val="ListParagraph"/>
        <w:numPr>
          <w:ilvl w:val="0"/>
          <w:numId w:val="7"/>
        </w:numPr>
        <w:spacing w:after="100"/>
      </w:pPr>
      <w:r>
        <w:rPr>
          <w:b/>
          <w:bCs/>
        </w:rPr>
        <w:t xml:space="preserve">SL (tấn)</w:t>
      </w:r>
      <w:r>
        <w:t xml:space="preserve"> — số lượng bán của dòng này.</w:t>
      </w:r>
    </w:p>
    <w:p>
      <w:pPr>
        <w:pStyle w:val="ListParagraph"/>
        <w:numPr>
          <w:ilvl w:val="0"/>
          <w:numId w:val="7"/>
        </w:numPr>
        <w:spacing w:after="100"/>
      </w:pPr>
      <w:r>
        <w:rPr>
          <w:b/>
          <w:bCs/>
        </w:rPr>
        <w:t xml:space="preserve">Giá bán</w:t>
      </w:r>
      <w:r>
        <w:t xml:space="preserve"> — đơn vị tính theo loại tiền chọn ở bước 7 (triệu đ/tấn hoặc USD/tấn).</w:t>
      </w:r>
    </w:p>
    <w:p>
      <w:pPr>
        <w:pStyle w:val="ListParagraph"/>
        <w:numPr>
          <w:ilvl w:val="0"/>
          <w:numId w:val="7"/>
        </w:numPr>
        <w:spacing w:after="100"/>
      </w:pPr>
      <w:r>
        <w:rPr>
          <w:b/>
          <w:bCs/>
        </w:rPr>
        <w:t xml:space="preserve">Ngày xuất hoá đơn</w:t>
      </w:r>
      <w:r>
        <w:t xml:space="preserve"> — ngày hoá đơn của dòng bán này; chưa xuất thì để trống.</w:t>
      </w:r>
    </w:p>
    <w:p>
      <w:pPr>
        <w:pStyle w:val="ListParagraph"/>
        <w:numPr>
          <w:ilvl w:val="0"/>
          <w:numId w:val="7"/>
        </w:numPr>
        <w:spacing w:after="100"/>
      </w:pPr>
      <w:r>
        <w:rPr>
          <w:b/>
          <w:bCs/>
        </w:rPr>
        <w:t xml:space="preserve">Bộ Hợp đồng</w:t>
      </w:r>
      <w:r>
        <w:t xml:space="preserve"> — bấm *Chọn* để đính kèm file (PDF hoặc ảnh); bấm vào tên file để mở lại.</w:t>
      </w:r>
    </w:p>
    <w:p>
      <w:pPr>
        <w:pStyle w:val="ListParagraph"/>
        <w:numPr>
          <w:ilvl w:val="0"/>
          <w:numId w:val="7"/>
        </w:numPr>
        <w:spacing w:after="100"/>
      </w:pPr>
      <w:r>
        <w:rPr>
          <w:b/>
          <w:bCs/>
        </w:rPr>
        <w:t xml:space="preserve">Thêm dòng</w:t>
      </w:r>
      <w:r>
        <w:t xml:space="preserve"> nếu trong ngày có nhiều hợp đồng.</w:t>
      </w:r>
    </w:p>
    <w:p>
      <w:pPr>
        <w:pStyle w:val="ListParagraph"/>
        <w:numPr>
          <w:ilvl w:val="0"/>
          <w:numId w:val="7"/>
        </w:numPr>
        <w:spacing w:after="100"/>
      </w:pPr>
      <w:r>
        <w:rPr>
          <w:b/>
          <w:bCs/>
        </w:rPr>
        <w:t xml:space="preserve">Giá bán nhập bằng</w:t>
      </w:r>
      <w:r>
        <w:t xml:space="preserve"> — chọn *VND* hoặc *USD*. Chọn USD thì hiện thêm ô </w:t>
      </w:r>
      <w:r>
        <w:rPr>
          <w:b/>
          <w:bCs/>
        </w:rPr>
        <w:t xml:space="preserve">Tỷ giá</w:t>
      </w:r>
      <w:r>
        <w:t xml:space="preserve"> (có nút lấy tỷ giá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Doanh thu</w:t>
      </w:r>
      <w:r>
        <w:t xml:space="preserve"> của từng dòng và toàn bộ khối </w:t>
      </w:r>
      <w:r>
        <w:rPr>
          <w:b/>
          <w:bCs/>
        </w:rPr>
        <w:t xml:space="preserve">Tổng hợp tiêu thụ</w:t>
      </w:r>
      <w:r>
        <w:t xml:space="preserve"> đều </w:t>
      </w:r>
      <w:r>
        <w:rPr>
          <w:b/>
          <w:bCs/>
        </w:rPr>
        <w:t xml:space="preserve">tự tính</w:t>
      </w:r>
      <w:r>
        <w:t xml:space="preserve"> — không nhập tay.</w:t>
      </w:r>
    </w:p>
    <w:p>
      <w:pPr>
        <w:pStyle w:val="ListParagraph"/>
        <w:numPr>
          <w:ilvl w:val="0"/>
          <w:numId w:val="3"/>
        </w:numPr>
        <w:spacing w:after="80"/>
      </w:pPr>
      <w:r>
        <w:t xml:space="preserve">Chọn USD mà </w:t>
      </w:r>
      <w:r>
        <w:rPr>
          <w:b/>
          <w:bCs/>
        </w:rPr>
        <w:t xml:space="preserve">chưa nhập tỷ giá</w:t>
      </w:r>
      <w:r>
        <w:t xml:space="preserve"> thì doanh thu để trống, hệ thống không tự đoán tỷ giá.</w:t>
      </w:r>
    </w:p>
    <w:p>
      <w:pPr>
        <w:pStyle w:val="ListParagraph"/>
        <w:numPr>
          <w:ilvl w:val="0"/>
          <w:numId w:val="3"/>
        </w:numPr>
        <w:spacing w:after="80"/>
      </w:pPr>
      <w:r>
        <w:t xml:space="preserve">Loại tiền áp cho </w:t>
      </w:r>
      <w:r>
        <w:rPr>
          <w:b/>
          <w:bCs/>
        </w:rPr>
        <w:t xml:space="preserve">cả phiếu</w:t>
      </w:r>
      <w:r>
        <w:t xml:space="preserve">, không phải từng dòng — trong ngày có cả bán USD lẫn VNĐ thì nhập thành 2 ngày phiếu hoặc quy về một loại tiền.</w:t>
      </w:r>
    </w:p>
    <w:p>
      <w:pPr>
        <w:pStyle w:val="ListParagraph"/>
        <w:numPr>
          <w:ilvl w:val="0"/>
          <w:numId w:val="3"/>
        </w:numPr>
        <w:spacing w:after="80"/>
      </w:pPr>
      <w:r>
        <w:t xml:space="preserve">Xoá một dòng bằng biểu tượng thùng rác ở cuối dòng.</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 (chọn USD thì hiện ô tỷ giá).</w:t>
      </w:r>
    </w:p>
    <w:p>
      <w:pPr>
        <w:pStyle w:val="ListParagraph"/>
        <w:numPr>
          <w:ilvl w:val="0"/>
          <w:numId w:val="8"/>
        </w:numPr>
        <w:spacing w:after="100"/>
      </w:pPr>
      <w:r>
        <w:rPr>
          <w:b/>
          <w:bCs/>
        </w:rPr>
        <w:t xml:space="preserve">4. Tồn kho nguyên liệu chưa sản xuất</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chỉ hiện với </w:t>
      </w:r>
      <w:r>
        <w:rPr>
          <w:b/>
          <w:bCs/>
        </w:rPr>
        <w:t xml:space="preserve">đơn vị chưa có nhà máy chế biến</w:t>
      </w:r>
      <w:r>
        <w:t xml:space="preserve">. Đơn vị có nhà máy sẽ không thấy khối này — nếu đơn vị mình cần nhập mà không thấy, báo quản trị viên đặt lại ở mục *Đơn vị thành viên*.</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tự tính: *Tồn kho thành phẩm* = khối 1 + khối 2.</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Mục này ghi lại nhu cầu và tín hiệu thị trường mà đơn vị nắm được: khách hỏi mua, chào giá, đơn hàng sắp ký… Đây là phần nhập </w:t>
      </w:r>
      <w:r>
        <w:rPr>
          <w:b/>
          <w:bCs/>
        </w:rPr>
        <w:t xml:space="preserve">tự do bằng chữ</w:t>
      </w:r>
      <w:r>
        <w:t xml:space="preserve">, không có ô số liệu, giúp Ban Thị trường Kinh doanh nắm tình hình thực tế tại đơn vị.</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Danh sách bên dưới xếp theo </w:t>
      </w:r>
      <w:r>
        <w:rPr>
          <w:b/>
          <w:bCs/>
        </w:rPr>
        <w:t xml:space="preserve">dòng thời gian</w:t>
      </w:r>
      <w:r>
        <w:t xml:space="preserve">, chỉ hiện những ngày đã có nhập.</w:t>
      </w:r>
    </w:p>
    <w:p>
      <w:pPr>
        <w:pStyle w:val="ListParagraph"/>
        <w:numPr>
          <w:ilvl w:val="0"/>
          <w:numId w:val="3"/>
        </w:numPr>
        <w:spacing w:after="80"/>
      </w:pPr>
      <w:r>
        <w:t xml:space="preserve">Mỗi ngày mỗi đơn vị chỉ có </w:t>
      </w:r>
      <w:r>
        <w:rPr>
          <w:b/>
          <w:bCs/>
        </w:rPr>
        <w:t xml:space="preserve">một nội dung</w:t>
      </w:r>
      <w:r>
        <w:t xml:space="preserve">; nhập lại cho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 — chỉ nhập trực tiếp trên màn hình.</w:t>
      </w:r>
    </w:p>
    <w:p>
      <w:pPr>
        <w:pStyle w:val="ListParagraph"/>
        <w:numPr>
          <w:ilvl w:val="0"/>
          <w:numId w:val="3"/>
        </w:numPr>
        <w:spacing w:after="80"/>
      </w:pPr>
      <w:r>
        <w:t xml:space="preserve">Cũng áp dụng cửa sổ thời gian như các báo cáo khác: ngày quá cũ chỉ để xem.</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Khi cần nhập nhiều ngày cùng lúc, nên dùng Excel thay vì gõ từng phiếu. Quy trình 3 bước: tải mẫu → điền ngoại tuyến → nhập lên và xem trước.</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Bảng xem trước trước khi ghi vào hệ thống</w:t>
      </w:r>
    </w:p>
    <w:p>
      <w:pPr>
        <w:spacing w:after="100"/>
      </w:pPr>
      <w:r>
        <w:t xml:space="preserve">Cách làm:</w:t>
      </w:r>
    </w:p>
    <w:p>
      <w:pPr>
        <w:spacing w:after="80"/>
      </w:pPr>
      <w:r>
        <w:rPr>
          <w:b/>
          <w:bCs/>
        </w:rPr>
        <w:t xml:space="preserve">Các bước:</w:t>
      </w:r>
    </w:p>
    <w:p>
      <w:pPr>
        <w:pStyle w:val="ListParagraph"/>
        <w:numPr>
          <w:ilvl w:val="0"/>
          <w:numId w:val="11"/>
        </w:numPr>
        <w:spacing w:after="100"/>
      </w:pPr>
      <w:r>
        <w:t xml:space="preserve">Bấm </w:t>
      </w:r>
      <w:r>
        <w:rPr>
          <w:b/>
          <w:bCs/>
        </w:rPr>
        <w:t xml:space="preserve">Tải mẫu Excel</w:t>
      </w:r>
      <w:r>
        <w:t xml:space="preserve"> ở màn tương ứng, mở file và điền số liệu. Cột tô đỏ là </w:t>
      </w:r>
      <w:r>
        <w:rPr>
          <w:b/>
          <w:bCs/>
        </w:rPr>
        <w:t xml:space="preserve">bắt buộc</w:t>
      </w:r>
      <w:r>
        <w:t xml:space="preserve">; các ô Đơn vị / Loại HĐ / Chủng loại có sẵn danh sách chọn.</w:t>
      </w:r>
    </w:p>
    <w:p>
      <w:pPr>
        <w:pStyle w:val="ListParagraph"/>
        <w:numPr>
          <w:ilvl w:val="0"/>
          <w:numId w:val="11"/>
        </w:numPr>
        <w:spacing w:after="100"/>
      </w:pPr>
      <w:r>
        <w:t xml:space="preserve">Bấm </w:t>
      </w:r>
      <w:r>
        <w:rPr>
          <w:b/>
          <w:bCs/>
        </w:rPr>
        <w:t xml:space="preserve">Nhập từ Excel</w:t>
      </w:r>
      <w:r>
        <w:t xml:space="preserve"> và chọn file vừa điền. Hệ thống đọc file và hiện </w:t>
      </w:r>
      <w:r>
        <w:rPr>
          <w:b/>
          <w:bCs/>
        </w:rPr>
        <w:t xml:space="preserve">bảng xem trước</w:t>
      </w:r>
      <w:r>
        <w:t xml:space="preserve"> — chưa ghi gì.</w:t>
      </w:r>
    </w:p>
    <w:p>
      <w:pPr>
        <w:pStyle w:val="ListParagraph"/>
        <w:numPr>
          <w:ilvl w:val="0"/>
          <w:numId w:val="11"/>
        </w:numPr>
        <w:spacing w:after="100"/>
      </w:pPr>
      <w:r>
        <w:t xml:space="preserve">Đọc dòng tóm tắt: </w:t>
      </w:r>
      <w:r>
        <w:rPr>
          <w:b/>
          <w:bCs/>
        </w:rPr>
        <w:t xml:space="preserve">số dòng hợp lệ và số dòng lỗi</w:t>
      </w:r>
      <w:r>
        <w:t xml:space="preserve">.</w:t>
      </w:r>
    </w:p>
    <w:p>
      <w:pPr>
        <w:pStyle w:val="ListParagraph"/>
        <w:numPr>
          <w:ilvl w:val="0"/>
          <w:numId w:val="11"/>
        </w:numPr>
        <w:spacing w:after="100"/>
      </w:pPr>
      <w:r>
        <w:t xml:space="preserve">Dòng ghi </w:t>
      </w:r>
      <w:r>
        <w:rPr>
          <w:b/>
          <w:bCs/>
        </w:rPr>
        <w:t xml:space="preserve">“Tạo mới”</w:t>
      </w:r>
      <w:r>
        <w:t xml:space="preserve"> là ngày chưa có số liệu; dòng ghi </w:t>
      </w:r>
      <w:r>
        <w:rPr>
          <w:b/>
          <w:bCs/>
        </w:rPr>
        <w:t xml:space="preserve">“Ghi đè”</w:t>
      </w:r>
      <w:r>
        <w:t xml:space="preserve"> sẽ thay số đã có của ngày đó.</w:t>
      </w:r>
    </w:p>
    <w:p>
      <w:pPr>
        <w:pStyle w:val="ListParagraph"/>
        <w:numPr>
          <w:ilvl w:val="0"/>
          <w:numId w:val="11"/>
        </w:numPr>
        <w:spacing w:after="100"/>
      </w:pPr>
      <w:r>
        <w:t xml:space="preserve">Dòng nền đỏ ghi </w:t>
      </w:r>
      <w:r>
        <w:rPr>
          <w:b/>
          <w:bCs/>
        </w:rPr>
        <w:t xml:space="preserve">“Lỗi”</w:t>
      </w:r>
      <w:r>
        <w:t xml:space="preserve"> kèm lý do ở cột Ghi chú (ví dụ ngày sai định dạng). Các dòng này </w:t>
      </w:r>
      <w:r>
        <w:rPr>
          <w:b/>
          <w:bCs/>
        </w:rPr>
        <w:t xml:space="preserve">sẽ bị bỏ qua</w:t>
      </w:r>
      <w:r>
        <w:t xml:space="preserve">.</w:t>
      </w:r>
    </w:p>
    <w:p>
      <w:pPr>
        <w:pStyle w:val="ListParagraph"/>
        <w:numPr>
          <w:ilvl w:val="0"/>
          <w:numId w:val="11"/>
        </w:numPr>
        <w:spacing w:after="100"/>
      </w:pPr>
      <w:r>
        <w:t xml:space="preserve">Bấm </w:t>
      </w:r>
      <w:r>
        <w:rPr>
          <w:b/>
          <w:bCs/>
        </w:rPr>
        <w:t xml:space="preserve">Xác nhận ghi</w:t>
      </w:r>
      <w:r>
        <w:t xml:space="preserve"> để lưu các dòng hợp lệ vào hệ thống.</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rPr>
          <w:b/>
          <w:bCs/>
        </w:rPr>
        <w:t xml:space="preserve">Mẫu Excel đã đổi cột ở bản mới</w:t>
      </w:r>
      <w:r>
        <w:t xml:space="preserve"> — luôn bấm *Tải mẫu Excel* để lấy file mới nhất, đừng dùng lại file mẫu tải từ trước (sai cột sẽ báo lỗi khi nhập lên).</w:t>
      </w:r>
    </w:p>
    <w:p>
      <w:pPr>
        <w:pStyle w:val="ListParagraph"/>
        <w:numPr>
          <w:ilvl w:val="0"/>
          <w:numId w:val="3"/>
        </w:numPr>
        <w:spacing w:after="80"/>
      </w:pPr>
      <w:r>
        <w:t xml:space="preserve">Mẫu </w:t>
      </w:r>
      <w:r>
        <w:rPr>
          <w:b/>
          <w:bCs/>
        </w:rPr>
        <w:t xml:space="preserve">Tồn kho</w:t>
      </w:r>
      <w:r>
        <w:t xml:space="preserve"> có cột *Nhóm* với 3 lựa chọn: Chế biến chưa nhập kho · Đã nhập kho · Đã ký HĐ chưa giao.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thêm cột *Ngày xuất hoá đơn*. Riêng </w:t>
      </w:r>
      <w:r>
        <w:rPr>
          <w:b/>
          <w:bCs/>
        </w:rPr>
        <w:t xml:space="preserve">file bộ Hợp đồng phải đính kèm trên web</w:t>
      </w:r>
      <w:r>
        <w:t xml:space="preserve"> —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cc46718495516f1d1657e4bab323c6ecf3192183.png"/><Relationship Id="rId11" Type="http://schemas.openxmlformats.org/officeDocument/2006/relationships/image" Target="media/46cb972d8123a486554455139dd99067738804c5.png"/><Relationship Id="rId12" Type="http://schemas.openxmlformats.org/officeDocument/2006/relationships/image" Target="media/2a69a3952ca8ef8468610f7958410fce95f77ac8.png"/><Relationship Id="rId13" Type="http://schemas.openxmlformats.org/officeDocument/2006/relationships/image" Target="media/ad8d16ff64c2c15d392142a370b19df27f926598.png"/><Relationship Id="rId14" Type="http://schemas.openxmlformats.org/officeDocument/2006/relationships/image" Target="media/176e76149cfd80a1539750cc6d0bbde5750179f5.png"/><Relationship Id="rId15" Type="http://schemas.openxmlformats.org/officeDocument/2006/relationships/image" Target="media/53a745ad3b02e7fcbb3965b63d014f04475c4040.png"/><Relationship Id="rId16" Type="http://schemas.openxmlformats.org/officeDocument/2006/relationships/image" Target="media/017a9af8a65c1dc2590a3ed7d5e1dc78cd42568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2026-07-20T14:06:48.685Z</dcterms:created>
  <dcterms:modified xsi:type="dcterms:W3CDTF">2026-07-20T14:06:48.686Z</dcterms:modified>
</cp:coreProperties>
</file>

<file path=docProps/custom.xml><?xml version="1.0" encoding="utf-8"?>
<Properties xmlns="http://schemas.openxmlformats.org/officeDocument/2006/custom-properties" xmlns:vt="http://schemas.openxmlformats.org/officeDocument/2006/docPropsVTypes"/>
</file>