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0.2.74.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w:t>
      </w:r>
    </w:p>
    <w:p>
      <w:pPr>
        <w:spacing w:after="60" w:before="60"/>
        <w:jc w:val="center"/>
      </w:pPr>
      <w:r>
        <w:drawing>
          <wp:inline distT="0" distB="0" distL="0" distR="0">
            <wp:extent cx="6191250" cy="37147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sản lượng mủ thành phẩm mua vào (tấn).</w:t>
      </w:r>
    </w:p>
    <w:p>
      <w:pPr>
        <w:pStyle w:val="ListParagraph"/>
        <w:numPr>
          <w:ilvl w:val="0"/>
          <w:numId w:val="5"/>
        </w:numPr>
        <w:spacing w:after="100"/>
      </w:pPr>
      <w:r>
        <w:rPr>
          <w:b/>
          <w:bCs/>
        </w:rPr>
        <w:t xml:space="preserve">Đơn giá (VNĐ)</w:t>
      </w:r>
      <w:r>
        <w:t xml:space="preserve"> — triệu đ/tấn.</w:t>
      </w:r>
    </w:p>
    <w:p>
      <w:pPr>
        <w:pStyle w:val="ListParagraph"/>
        <w:numPr>
          <w:ilvl w:val="0"/>
          <w:numId w:val="5"/>
        </w:numPr>
        <w:spacing w:after="100"/>
      </w:pPr>
      <w:r>
        <w:rPr>
          <w:b/>
          <w:bCs/>
        </w:rPr>
        <w:t xml:space="preserve">Đơn giá (ngoại tệ)</w:t>
      </w:r>
      <w:r>
        <w:t xml:space="preserve"> — USD/tấn; kèm ô </w:t>
      </w:r>
      <w:r>
        <w:rPr>
          <w:b/>
          <w:bCs/>
        </w:rPr>
        <w:t xml:space="preserve">Tỷ giá</w:t>
      </w:r>
      <w:r>
        <w:t xml:space="preserve"> có nút *Lấy tỷ giá hiện tại* (Vietcombank).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37147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Đơn giá thành phẩm (ngoại tệ)</w:t>
      </w:r>
      <w:r>
        <w:t xml:space="preserve"> — USD/tấn cho phần thu mua thành phẩm.</w:t>
      </w:r>
    </w:p>
    <w:p>
      <w:pPr>
        <w:pStyle w:val="ListParagraph"/>
        <w:numPr>
          <w:ilvl w:val="0"/>
          <w:numId w:val="6"/>
        </w:numPr>
        <w:spacing w:after="100"/>
      </w:pPr>
      <w:r>
        <w:rPr>
          <w:b/>
          <w:bCs/>
        </w:rPr>
        <w:t xml:space="preserve">Tỷ giá</w:t>
      </w:r>
      <w:r>
        <w:t xml:space="preserve"> (1 USD = ? VND) — có nút *Lấy tỷ giá hiện tại*.</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cho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thu mua</w:t>
      </w:r>
      <w:r>
        <w:t xml:space="preserve"> và </w:t>
      </w:r>
      <w:r>
        <w:rPr>
          <w:b/>
          <w:bCs/>
        </w:rPr>
        <w:t xml:space="preserve">Tiêu thụ mủ khai thác</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 Bên dưới là bảng tiêu thụ mủ thu mua và mủ thành phẩm (phần này trước nằm ở phiếu Thu mua).</w:t>
      </w:r>
    </w:p>
    <w:p>
      <w:pPr>
        <w:spacing w:after="60" w:before="60"/>
        <w:jc w:val="center"/>
      </w:pPr>
      <w:r>
        <w:drawing>
          <wp:inline distT="0" distB="0" distL="0" distR="0">
            <wp:extent cx="6191250" cy="371475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và </w:t>
      </w:r>
      <w:r>
        <w:rPr>
          <w:b/>
          <w:bCs/>
        </w:rPr>
        <w:t xml:space="preserve">Ngày xuất hoá đơn</w:t>
      </w:r>
      <w:r>
        <w:t xml:space="preserve"> — chưa có thì để trống.</w:t>
      </w:r>
    </w:p>
    <w:p>
      <w:pPr>
        <w:pStyle w:val="ListParagraph"/>
        <w:numPr>
          <w:ilvl w:val="0"/>
          <w:numId w:val="7"/>
        </w:numPr>
        <w:spacing w:after="100"/>
      </w:pPr>
      <w:r>
        <w:t xml:space="preserve">*(Hàng dưới)*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 PDF hoặc ảnh; bấm tên file để mở lại.</w:t>
      </w:r>
    </w:p>
    <w:p>
      <w:pPr>
        <w:pStyle w:val="ListParagraph"/>
        <w:numPr>
          <w:ilvl w:val="0"/>
          <w:numId w:val="7"/>
        </w:numPr>
        <w:spacing w:after="100"/>
      </w:pPr>
      <w:r>
        <w:rPr>
          <w:b/>
          <w:bCs/>
        </w:rPr>
        <w:t xml:space="preserve">Tiêu thụ mủ khai thác</w:t>
      </w:r>
      <w:r>
        <w:t xml:space="preserve"> — bảng riêng ngay bên dưới, nhập y hệt bảng mủ thu mua.</w:t>
      </w:r>
    </w:p>
    <w:p>
      <w:pPr>
        <w:pStyle w:val="ListParagraph"/>
        <w:numPr>
          <w:ilvl w:val="0"/>
          <w:numId w:val="7"/>
        </w:numPr>
        <w:spacing w:after="100"/>
      </w:pPr>
      <w:r>
        <w:rPr>
          <w:b/>
          <w:bCs/>
        </w:rPr>
        <w:t xml:space="preserve">Tiêu thụ mủ thu mua &amp; mủ thành phẩm</w:t>
      </w:r>
      <w:r>
        <w:t xml:space="preserve"> — bảng 2 dòng cố định, nhập SL tiêu thụ và doanh thu cho từng loại.</w:t>
      </w:r>
    </w:p>
    <w:p>
      <w:pPr>
        <w:pStyle w:val="ListParagraph"/>
        <w:numPr>
          <w:ilvl w:val="0"/>
          <w:numId w:val="7"/>
        </w:numPr>
        <w:spacing w:after="100"/>
      </w:pPr>
      <w:r>
        <w:rPr>
          <w:b/>
          <w:bCs/>
        </w:rPr>
        <w:t xml:space="preserve">Giá BQ</w:t>
      </w:r>
      <w:r>
        <w:t xml:space="preserve"> hệ thống tự tính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thu mua và mủ khai thác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Doanh thu nhập theo </w:t>
      </w:r>
      <w:r>
        <w:rPr>
          <w:b/>
          <w:bCs/>
        </w:rPr>
        <w:t xml:space="preserve">tỷ đồng</w:t>
      </w:r>
      <w:r>
        <w:t xml:space="preserve"> khi chọn VND, theo </w:t>
      </w:r>
      <w:r>
        <w:rPr>
          <w:b/>
          <w:bCs/>
        </w:rPr>
        <w:t xml:space="preserve">USD</w:t>
      </w:r>
      <w:r>
        <w:t xml:space="preserve"> khi chọn USD (thiếu tỷ giá thì để trống, hệ thống không tự đoán).</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w:t>
      </w:r>
    </w:p>
    <w:p>
      <w:pPr>
        <w:spacing w:after="60" w:before="60"/>
        <w:jc w:val="center"/>
      </w:pPr>
      <w:r>
        <w:drawing>
          <wp:inline distT="0" distB="0" distL="0" distR="0">
            <wp:extent cx="6191250" cy="3714750"/>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6. Phiếu Tồn kho — hai bảng theo tình trạng hợp đồng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toàn bộ tồn kho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w:t>
      </w:r>
      <w:r>
        <w:t xml:space="preserve"> — thêm đơn giá, lịch giao và </w:t>
      </w:r>
      <w:r>
        <w:rPr>
          <w:b/>
          <w:bCs/>
        </w:rPr>
        <w:t xml:space="preserve">file Hợp đồng đã ký scan có đóng dấu</w:t>
      </w:r>
      <w:r>
        <w:t xml:space="preserve">.</w:t>
      </w:r>
    </w:p>
    <w:p>
      <w:pPr>
        <w:pStyle w:val="ListParagraph"/>
        <w:numPr>
          <w:ilvl w:val="0"/>
          <w:numId w:val="8"/>
        </w:numPr>
        <w:spacing w:after="100"/>
      </w:pPr>
      <w:r>
        <w:rPr>
          <w:b/>
          <w:bCs/>
        </w:rPr>
        <w:t xml:space="preserve">Đơn giá nhập bằng</w:t>
      </w:r>
      <w:r>
        <w:t xml:space="preserve"> — chọn VND hoặc USD cho đơn giá ở khối 3.</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Nút </w:t>
      </w:r>
      <w:r>
        <w:rPr>
          <w:b/>
          <w:bCs/>
        </w:rPr>
        <w:t xml:space="preserve">Lấy tồn ngày trước</w:t>
      </w:r>
      <w:r>
        <w:t xml:space="preserve"> chỉ chép </w:t>
      </w:r>
      <w:r>
        <w:rPr>
          <w:b/>
          <w:bCs/>
        </w:rPr>
        <w:t xml:space="preserve">tồn kho</w:t>
      </w:r>
      <w:r>
        <w:t xml:space="preserve">, KHÔNG chép các dòng bán ở tab Tiêu thụ — vì tiêu thụ là số phát sinh trong ngày, chép sang sẽ thành khai khống.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7. Màn Kế hoạch năm</w:t>
      </w:r>
    </w:p>
    <w:p>
      <w:pPr>
        <w:spacing w:after="80"/>
      </w:pPr>
      <w:r>
        <w:rPr>
          <w:b/>
          <w:bCs/>
        </w:rPr>
        <w:t xml:space="preserve">Các bước:</w:t>
      </w:r>
    </w:p>
    <w:p>
      <w:pPr>
        <w:pStyle w:val="ListParagraph"/>
        <w:numPr>
          <w:ilvl w:val="0"/>
          <w:numId w:val="9"/>
        </w:numPr>
        <w:spacing w:after="100"/>
      </w:pPr>
      <w:r>
        <w:t xml:space="preserve">Chọn </w:t>
      </w:r>
      <w:r>
        <w:rPr>
          <w:b/>
          <w:bCs/>
        </w:rPr>
        <w:t xml:space="preserve">năm</w:t>
      </w:r>
      <w:r>
        <w:t xml:space="preserve"> cần khai.</w:t>
      </w:r>
    </w:p>
    <w:p>
      <w:pPr>
        <w:pStyle w:val="ListParagraph"/>
        <w:numPr>
          <w:ilvl w:val="0"/>
          <w:numId w:val="9"/>
        </w:numPr>
        <w:spacing w:after="100"/>
      </w:pPr>
      <w:r>
        <w:rPr>
          <w:b/>
          <w:bCs/>
        </w:rPr>
        <w:t xml:space="preserve">Kế hoạch thu mua</w:t>
      </w:r>
      <w:r>
        <w:t xml:space="preserve"> (tấn) — chỉ tiêu Tập đoàn giao hoặc kế hoạch của công ty.</w:t>
      </w:r>
    </w:p>
    <w:p>
      <w:pPr>
        <w:pStyle w:val="ListParagraph"/>
        <w:numPr>
          <w:ilvl w:val="0"/>
          <w:numId w:val="9"/>
        </w:numPr>
        <w:spacing w:after="100"/>
      </w:pPr>
      <w:r>
        <w:rPr>
          <w:b/>
          <w:bCs/>
        </w:rPr>
        <w:t xml:space="preserve">HĐ dài hạn đã ký</w:t>
      </w:r>
      <w:r>
        <w:t xml:space="preserve"> (tấn) — tổng sản lượng đã ký hợp đồng dài hạn trong năm.</w:t>
      </w:r>
    </w:p>
    <w:p>
      <w:pPr>
        <w:pStyle w:val="ListParagraph"/>
        <w:numPr>
          <w:ilvl w:val="0"/>
          <w:numId w:val="9"/>
        </w:numPr>
        <w:spacing w:after="100"/>
      </w:pPr>
      <w:r>
        <w:rPr>
          <w:b/>
          <w:bCs/>
        </w:rPr>
        <w:t xml:space="preserve">HĐ dài hạn năm trước chuyển sang</w:t>
      </w:r>
      <w:r>
        <w:t xml:space="preserve"> (tấn).</w:t>
      </w:r>
    </w:p>
    <w:p>
      <w:pPr>
        <w:pStyle w:val="ListParagraph"/>
        <w:numPr>
          <w:ilvl w:val="0"/>
          <w:numId w:val="9"/>
        </w:numPr>
        <w:spacing w:after="100"/>
      </w:pPr>
      <w:r>
        <w:rPr>
          <w:b/>
          <w:bCs/>
        </w:rPr>
        <w:t xml:space="preserve">HĐ chuyến năm trước chuyển sang</w:t>
      </w:r>
      <w:r>
        <w:t xml:space="preserve"> (tấn).</w:t>
      </w:r>
    </w:p>
    <w:p>
      <w:pPr>
        <w:pStyle w:val="ListParagraph"/>
        <w:numPr>
          <w:ilvl w:val="0"/>
          <w:numId w:val="9"/>
        </w:numPr>
        <w:spacing w:after="100"/>
      </w:pPr>
      <w:r>
        <w:t xml:space="preserve">Số liệu </w:t>
      </w:r>
      <w:r>
        <w:rPr>
          <w:b/>
          <w:bCs/>
        </w:rPr>
        <w:t xml:space="preserve">tự lưu khi rời khỏi ô</w:t>
      </w:r>
      <w:r>
        <w:t xml:space="preserve"> — không có nút Lưu riêng.</w:t>
      </w:r>
    </w:p>
    <w:p>
      <w:pPr>
        <w:spacing w:after="80" w:before="140"/>
      </w:pPr>
      <w:r>
        <w:rPr>
          <w:b/>
          <w:bCs/>
        </w:rPr>
        <w:t xml:space="preserve">Lưu ý:</w:t>
      </w:r>
    </w:p>
    <w:p>
      <w:pPr>
        <w:pStyle w:val="ListParagraph"/>
        <w:numPr>
          <w:ilvl w:val="0"/>
          <w:numId w:val="3"/>
        </w:numPr>
        <w:spacing w:after="80"/>
      </w:pPr>
      <w:r>
        <w:t xml:space="preserve">Nếu tài khoản được giao nhiều đơn vị thì màn này hiện đủ các đơn vị đó.</w:t>
      </w:r>
    </w:p>
    <w:p>
      <w:pPr>
        <w:pStyle w:val="Heading2"/>
        <w:pageBreakBefore/>
      </w:pPr>
      <w:r>
        <w:t xml:space="preserve">8.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3714750"/>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Nhập Nhu cầu thị trường</w:t>
      </w:r>
    </w:p>
    <w:p>
      <w:pPr>
        <w:spacing w:after="80"/>
      </w:pPr>
      <w:r>
        <w:rPr>
          <w:b/>
          <w:bCs/>
        </w:rPr>
        <w:t xml:space="preserve">Các bước:</w:t>
      </w:r>
    </w:p>
    <w:p>
      <w:pPr>
        <w:pStyle w:val="ListParagraph"/>
        <w:numPr>
          <w:ilvl w:val="0"/>
          <w:numId w:val="10"/>
        </w:numPr>
        <w:spacing w:after="100"/>
      </w:pPr>
      <w:r>
        <w:t xml:space="preserve">Bấm </w:t>
      </w:r>
      <w:r>
        <w:rPr>
          <w:b/>
          <w:bCs/>
        </w:rPr>
        <w:t xml:space="preserve">Thêm nhu cầu</w:t>
      </w:r>
      <w:r>
        <w:t xml:space="preserve"> để mở ô nhập.</w:t>
      </w:r>
    </w:p>
    <w:p>
      <w:pPr>
        <w:pStyle w:val="ListParagraph"/>
        <w:numPr>
          <w:ilvl w:val="0"/>
          <w:numId w:val="10"/>
        </w:numPr>
        <w:spacing w:after="100"/>
      </w:pPr>
      <w:r>
        <w:t xml:space="preserve">Chọn </w:t>
      </w:r>
      <w:r>
        <w:rPr>
          <w:b/>
          <w:bCs/>
        </w:rPr>
        <w:t xml:space="preserve">ngày</w:t>
      </w:r>
      <w:r>
        <w:t xml:space="preserve"> ghi nhận nhu cầu.</w:t>
      </w:r>
    </w:p>
    <w:p>
      <w:pPr>
        <w:pStyle w:val="ListParagraph"/>
        <w:numPr>
          <w:ilvl w:val="0"/>
          <w:numId w:val="10"/>
        </w:numPr>
        <w:spacing w:after="100"/>
      </w:pPr>
      <w:r>
        <w:t xml:space="preserve">Chọn </w:t>
      </w:r>
      <w:r>
        <w:rPr>
          <w:b/>
          <w:bCs/>
        </w:rPr>
        <w:t xml:space="preserve">đơn vị</w:t>
      </w:r>
      <w:r>
        <w:t xml:space="preserve"> (tài khoản chỉ có đơn vị của mình).</w:t>
      </w:r>
    </w:p>
    <w:p>
      <w:pPr>
        <w:pStyle w:val="ListParagraph"/>
        <w:numPr>
          <w:ilvl w:val="0"/>
          <w:numId w:val="10"/>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10"/>
        </w:numPr>
        <w:spacing w:after="100"/>
      </w:pPr>
      <w:r>
        <w:t xml:space="preserve">Bấm </w:t>
      </w:r>
      <w:r>
        <w:rPr>
          <w:b/>
          <w:bCs/>
        </w:rPr>
        <w:t xml:space="preserve">Lưu</w:t>
      </w:r>
      <w:r>
        <w:t xml:space="preserve">.</w:t>
      </w:r>
    </w:p>
    <w:p>
      <w:pPr>
        <w:pStyle w:val="ListParagraph"/>
        <w:numPr>
          <w:ilvl w:val="0"/>
          <w:numId w:val="10"/>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714750"/>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 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6d02d0a0f31b917ba28bd54b550f63282a174ad.png"/><Relationship Id="rId9" Type="http://schemas.openxmlformats.org/officeDocument/2006/relationships/image" Target="media/c15c1dace40301c8e1b9ec4dff50ef1a314522bb.png"/><Relationship Id="rId10" Type="http://schemas.openxmlformats.org/officeDocument/2006/relationships/image" Target="media/a5a4d8513e0958dda062b7db3e459c30b5768056.png"/><Relationship Id="rId11" Type="http://schemas.openxmlformats.org/officeDocument/2006/relationships/image" Target="media/30f0eae4cac2162f25b774376bf4d1e6c6567629.png"/><Relationship Id="rId12" Type="http://schemas.openxmlformats.org/officeDocument/2006/relationships/image" Target="media/ca2953762beb46a6061689dc2d1dd4d23b812610.png"/><Relationship Id="rId13" Type="http://schemas.openxmlformats.org/officeDocument/2006/relationships/image" Target="media/7d97cc86a15fa2409b9a4ebee7c2a4fc9a179540.png"/><Relationship Id="rId14" Type="http://schemas.openxmlformats.org/officeDocument/2006/relationships/image" Target="media/176e76149cfd80a1539750cc6d0bbde5750179f5.png"/><Relationship Id="rId15" Type="http://schemas.openxmlformats.org/officeDocument/2006/relationships/image" Target="media/439c3df9e3f1f85fd4772681f2466336228d0a30.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2026-07-21T15:26:56.772Z</dcterms:created>
  <dcterms:modified xsi:type="dcterms:W3CDTF">2026-07-21T15:26:56.773Z</dcterms:modified>
</cp:coreProperties>
</file>

<file path=docProps/custom.xml><?xml version="1.0" encoding="utf-8"?>
<Properties xmlns="http://schemas.openxmlformats.org/officeDocument/2006/custom-properties" xmlns:vt="http://schemas.openxmlformats.org/officeDocument/2006/docPropsVTypes"/>
</file>