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Подтверждение заявки</w:t>
      </w:r>
    </w:p>
    <w:p>
      <w:r>
        <w:t>Этот демонстрационный документ показывает, как второй шаблон заполняется из той же записи без повторного ввода данных.</w:t>
      </w:r>
    </w:p>
    <w:p>
      <w:r>
        <w:t>Кому  {{client}}</w:t>
      </w:r>
    </w:p>
    <w:p>
      <w:r>
        <w:t>Email  {{email}}</w:t>
      </w:r>
    </w:p>
    <w:p>
      <w:pPr>
        <w:pStyle w:val="Heading1"/>
      </w:pPr>
      <w:r>
        <w:t>Сведения о заявке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336"/>
      </w:tblGrid>
      <w:tr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63C6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63C6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/>
                <w:color w:val="FFFFFF"/>
              </w:rPr>
              <w:t>Значение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 w:val="0"/>
                <w:color w:val="000000"/>
              </w:rPr>
              <w:t>Номер заявки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 w:val="0"/>
                <w:color w:val="000000"/>
              </w:rPr>
              <w:t>{{invoice_no}}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 w:val="0"/>
                <w:color w:val="000000"/>
              </w:rPr>
              <w:t>Дата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 w:val="0"/>
                <w:color w:val="000000"/>
              </w:rPr>
              <w:t>{{date}}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 w:val="0"/>
                <w:color w:val="000000"/>
              </w:rPr>
              <w:t>Услуга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 w:val="0"/>
                <w:color w:val="000000"/>
              </w:rPr>
              <w:t>{{service}}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 w:val="0"/>
                <w:color w:val="000000"/>
              </w:rPr>
              <w:t>Сумма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 w:val="0"/>
                <w:color w:val="000000"/>
              </w:rPr>
              <w:t>{{amount}} ₽</w:t>
            </w:r>
          </w:p>
        </w:tc>
      </w:tr>
    </w:tbl>
    <w:p/>
    <w:p>
      <w:r>
        <w:t>Документ создан автоматически по шаблону. Перед отправкой проверьте результат.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Все реквизиты вымышлены. Пример не является договором или бухгалтерским документом.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DocFlow Lite   /   Демонстрационный сценарий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Подтверждение заявки</dc:title>
  <dc:subject/>
  <dc:creator>DocFlow Lite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