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86AD" w14:textId="64AA9265" w:rsidR="00E46D6C" w:rsidRPr="00411F35" w:rsidRDefault="00E46D6C" w:rsidP="0021631E">
      <w:pPr>
        <w:spacing w:line="480" w:lineRule="auto"/>
      </w:pPr>
      <w:r w:rsidRPr="00411F35">
        <w:t>Kevin Meza</w:t>
      </w:r>
    </w:p>
    <w:p w14:paraId="59576234" w14:textId="19DD38CF" w:rsidR="00E46D6C" w:rsidRPr="00411F35" w:rsidRDefault="00E46D6C" w:rsidP="0021631E">
      <w:pPr>
        <w:spacing w:line="480" w:lineRule="auto"/>
      </w:pPr>
      <w:r w:rsidRPr="00411F35">
        <w:t>CSD380 Mod 12</w:t>
      </w:r>
    </w:p>
    <w:p w14:paraId="1689A545" w14:textId="64ECA9C1" w:rsidR="00E46D6C" w:rsidRPr="00411F35" w:rsidRDefault="00E46D6C" w:rsidP="0021631E">
      <w:pPr>
        <w:spacing w:line="480" w:lineRule="auto"/>
      </w:pPr>
      <w:r w:rsidRPr="00411F35">
        <w:t>July 2</w:t>
      </w:r>
      <w:r w:rsidR="0021631E" w:rsidRPr="00411F35">
        <w:t>5</w:t>
      </w:r>
      <w:r w:rsidRPr="00411F35">
        <w:t>, 2024</w:t>
      </w:r>
    </w:p>
    <w:p w14:paraId="1EA67BE4" w14:textId="28E2C2D6" w:rsidR="00E46D6C" w:rsidRDefault="0021631E" w:rsidP="00411F35">
      <w:pPr>
        <w:spacing w:line="480" w:lineRule="auto"/>
        <w:jc w:val="center"/>
        <w:rPr>
          <w:b/>
          <w:bCs/>
          <w:u w:val="single"/>
        </w:rPr>
      </w:pPr>
      <w:r w:rsidRPr="00411F35">
        <w:rPr>
          <w:b/>
          <w:bCs/>
          <w:u w:val="single"/>
        </w:rPr>
        <w:t>Lessons Learned</w:t>
      </w:r>
    </w:p>
    <w:p w14:paraId="657E439A" w14:textId="77777777" w:rsidR="00411F35" w:rsidRPr="00411F35" w:rsidRDefault="00411F35" w:rsidP="00411F35">
      <w:pPr>
        <w:spacing w:line="480" w:lineRule="auto"/>
        <w:jc w:val="center"/>
        <w:rPr>
          <w:b/>
          <w:bCs/>
          <w:u w:val="single"/>
        </w:rPr>
      </w:pPr>
    </w:p>
    <w:p w14:paraId="003FA4E8" w14:textId="453D307A" w:rsidR="00E46D6C" w:rsidRPr="00411F35" w:rsidRDefault="00E46D6C" w:rsidP="0021631E">
      <w:pPr>
        <w:spacing w:line="480" w:lineRule="auto"/>
        <w:ind w:firstLine="720"/>
      </w:pPr>
      <w:r w:rsidRPr="00411F35">
        <w:t xml:space="preserve">Shinn explains </w:t>
      </w:r>
      <w:r w:rsidR="009B3199" w:rsidRPr="00411F35">
        <w:t>in “</w:t>
      </w:r>
      <w:r w:rsidR="009B3199" w:rsidRPr="00411F35">
        <w:rPr>
          <w:rFonts w:cs="Open Sans"/>
          <w:color w:val="000000"/>
          <w:shd w:val="clear" w:color="auto" w:fill="F8F8F8"/>
        </w:rPr>
        <w:t xml:space="preserve">Providing Compliance in Regulated </w:t>
      </w:r>
      <w:r w:rsidR="009B3199" w:rsidRPr="00411F35">
        <w:rPr>
          <w:rFonts w:cs="Open Sans"/>
          <w:color w:val="000000"/>
          <w:shd w:val="clear" w:color="auto" w:fill="F8F8F8"/>
        </w:rPr>
        <w:t>Environments</w:t>
      </w:r>
      <w:r w:rsidR="009B3199" w:rsidRPr="00411F35">
        <w:t>” that</w:t>
      </w:r>
      <w:r w:rsidRPr="00411F35">
        <w:t xml:space="preserve"> to understand what HIPAA requires for information security, you need to look at specific sections of the legislation: forty-five CFR Part 160 and Subparts A and C of Part 164. These parts explain the technical safeguards and audit controls needed to track and audit activities. This process involves turning the legal requirements into engineering tasks.</w:t>
      </w:r>
    </w:p>
    <w:p w14:paraId="24A604CA" w14:textId="77777777" w:rsidR="00E46D6C" w:rsidRPr="00411F35" w:rsidRDefault="00E46D6C" w:rsidP="0021631E">
      <w:pPr>
        <w:spacing w:line="480" w:lineRule="auto"/>
        <w:ind w:firstLine="720"/>
      </w:pPr>
      <w:r w:rsidRPr="00411F35">
        <w:t>He points out that modern audit logging and transparency in production environments make it easier to see what's happening and reduce errors and security issues. However, the challenge is to present this evidence in a way that auditors can easily understand. Shinn suggests using systems like Splunk or Kabana so auditors can access the data they need on their own, without requesting it manually.</w:t>
      </w:r>
    </w:p>
    <w:p w14:paraId="5EEFCAB3" w14:textId="4F6D25B6" w:rsidR="00E46D6C" w:rsidRPr="00411F35" w:rsidRDefault="00E46D6C" w:rsidP="0021631E">
      <w:pPr>
        <w:spacing w:line="480" w:lineRule="auto"/>
        <w:ind w:firstLine="720"/>
      </w:pPr>
      <w:r w:rsidRPr="00411F35">
        <w:t>To help auditors get the information they need, Shinn recommends designing controls step-by-step, focusing on one control at a time. He notes that traditional methods of gathering evidence, like screenshots and CSV files, are still common but not ideal. The goal is to create better ways to show auditors that controls are working.</w:t>
      </w:r>
    </w:p>
    <w:p w14:paraId="48F95EBF" w14:textId="77777777" w:rsidR="0021631E" w:rsidRPr="00411F35" w:rsidRDefault="00E46D6C" w:rsidP="0021631E">
      <w:pPr>
        <w:spacing w:line="480" w:lineRule="auto"/>
        <w:ind w:firstLine="720"/>
      </w:pPr>
      <w:r w:rsidRPr="00411F35">
        <w:t>The DevOps Audit Defense Toolkit is suggested as a solution. It explains how controls can be designed and proven effective in a deployment pipeline. It uses a fictional organization to show how to meet compliance and audit requirements, describing the organization’s goals, risks, and controls. The Toolkit provides examples and helps bridge the gap between compliance officers, security teams, and DevOps, making sure controls are both working and easy to audit.</w:t>
      </w:r>
    </w:p>
    <w:p w14:paraId="24809F50" w14:textId="7C9DB36D" w:rsidR="009B3199" w:rsidRPr="00411F35" w:rsidRDefault="009B3199" w:rsidP="0021631E">
      <w:pPr>
        <w:spacing w:line="480" w:lineRule="auto"/>
        <w:ind w:firstLine="720"/>
      </w:pPr>
      <w:r w:rsidRPr="00411F35">
        <w:t>Th</w:t>
      </w:r>
      <w:r w:rsidRPr="00411F35">
        <w:t xml:space="preserve">e </w:t>
      </w:r>
      <w:r w:rsidRPr="00411F35">
        <w:t xml:space="preserve">case study </w:t>
      </w:r>
      <w:r w:rsidRPr="00411F35">
        <w:t>“</w:t>
      </w:r>
      <w:r w:rsidRPr="00411F35">
        <w:rPr>
          <w:rFonts w:cs="Open Sans"/>
          <w:color w:val="000000"/>
          <w:shd w:val="clear" w:color="auto" w:fill="F8F8F8"/>
        </w:rPr>
        <w:t>Relying on Production Telemetry for ATM Systems</w:t>
      </w:r>
      <w:r w:rsidRPr="00411F35">
        <w:t xml:space="preserve">” </w:t>
      </w:r>
      <w:r w:rsidRPr="00411F35">
        <w:t>highlights several key points about detecting and preventing fraud in financial services, particularly in the context of ATM operations.</w:t>
      </w:r>
    </w:p>
    <w:p w14:paraId="5E767156" w14:textId="77777777" w:rsidR="009B3199" w:rsidRPr="00411F35" w:rsidRDefault="009B3199" w:rsidP="0021631E">
      <w:pPr>
        <w:spacing w:line="480" w:lineRule="auto"/>
        <w:ind w:firstLine="720"/>
      </w:pPr>
      <w:r w:rsidRPr="00411F35">
        <w:lastRenderedPageBreak/>
        <w:t>Firstly, it underscores the importance of production monitoring controls over traditional methods like code reviews. While code reviews are valuable, they might not always catch sophisticated backdoors that developers with malicious intent can embed in the code. Automated testing and real-time monitoring of operations provide an additional layer of security, helping to quickly detect unusual activities that might indicate fraud.</w:t>
      </w:r>
    </w:p>
    <w:p w14:paraId="31C94EF5" w14:textId="77777777" w:rsidR="009B3199" w:rsidRPr="00411F35" w:rsidRDefault="009B3199" w:rsidP="0021631E">
      <w:pPr>
        <w:spacing w:line="480" w:lineRule="auto"/>
        <w:ind w:firstLine="720"/>
      </w:pPr>
      <w:r w:rsidRPr="00411F35">
        <w:t>Secondly, the study demonstrates that effective communication and regular review meetings play a crucial role in maintaining security. In this case, the fraud was discovered during a routine operations review meeting when someone noticed that ATMs were being put into maintenance mode at odd times. This quick detection allowed the team to address the issue before it escalated, highlighting the value of vigilance and prompt action in fraud prevention.</w:t>
      </w:r>
    </w:p>
    <w:p w14:paraId="3BB7B1BC" w14:textId="77777777" w:rsidR="009B3199" w:rsidRPr="00411F35" w:rsidRDefault="009B3199" w:rsidP="0021631E">
      <w:pPr>
        <w:spacing w:line="480" w:lineRule="auto"/>
        <w:ind w:firstLine="720"/>
      </w:pPr>
      <w:r w:rsidRPr="00411F35">
        <w:t>Lastly, the study emphasizes the need for a balanced approach to security, combining various methods and tools. Over-reliance on a single method, like code reviews, can leave gaps in security. By integrating multiple layers of defense, such as production telemetry, automated testing, and thorough approvals, organizations can better protect themselves against fraud and errors.</w:t>
      </w:r>
    </w:p>
    <w:p w14:paraId="0CFABAEB" w14:textId="5FEE5532" w:rsidR="0021631E" w:rsidRPr="00411F35" w:rsidRDefault="009B3199" w:rsidP="0021631E">
      <w:pPr>
        <w:spacing w:line="480" w:lineRule="auto"/>
        <w:ind w:firstLine="720"/>
      </w:pPr>
      <w:r w:rsidRPr="00411F35">
        <w:t>In summary, the key lessons learned are the necessity of robust production monitoring, the importance of regular and thorough operational reviews, and the value of a multi-faceted approach to security. These practices help in early detection and mitigation of potential fraud, ensuring the integrity of financial operations.</w:t>
      </w:r>
    </w:p>
    <w:p w14:paraId="0223EBA8" w14:textId="77777777" w:rsidR="00411F35" w:rsidRPr="00411F35" w:rsidRDefault="00411F35" w:rsidP="0021631E">
      <w:pPr>
        <w:spacing w:line="480" w:lineRule="auto"/>
        <w:ind w:firstLine="720"/>
        <w:rPr>
          <w:b/>
          <w:bCs/>
          <w:u w:val="single"/>
        </w:rPr>
      </w:pPr>
    </w:p>
    <w:p w14:paraId="1D961E42" w14:textId="0C4C56A6" w:rsidR="00411F35" w:rsidRPr="00411F35" w:rsidRDefault="00411F35" w:rsidP="00411F35">
      <w:pPr>
        <w:spacing w:line="480" w:lineRule="auto"/>
        <w:rPr>
          <w:b/>
          <w:bCs/>
          <w:u w:val="single"/>
        </w:rPr>
      </w:pPr>
      <w:r w:rsidRPr="00411F35">
        <w:rPr>
          <w:b/>
          <w:bCs/>
          <w:u w:val="single"/>
        </w:rPr>
        <w:t>References:</w:t>
      </w:r>
    </w:p>
    <w:p w14:paraId="393EB542" w14:textId="14EF51BC" w:rsidR="00411F35" w:rsidRPr="00411F35" w:rsidRDefault="00411F35" w:rsidP="00411F35">
      <w:pPr>
        <w:pStyle w:val="NormalWeb"/>
        <w:numPr>
          <w:ilvl w:val="0"/>
          <w:numId w:val="4"/>
        </w:numPr>
        <w:shd w:val="clear" w:color="auto" w:fill="FFFFFF"/>
        <w:spacing w:before="0" w:beforeAutospacing="0" w:after="0" w:afterAutospacing="0" w:line="480" w:lineRule="atLeast"/>
        <w:rPr>
          <w:rFonts w:asciiTheme="minorHAnsi" w:hAnsiTheme="minorHAnsi" w:cs="Calibri"/>
          <w:color w:val="000000"/>
        </w:rPr>
      </w:pPr>
      <w:r w:rsidRPr="00411F35">
        <w:rPr>
          <w:rFonts w:asciiTheme="minorHAnsi" w:hAnsiTheme="minorHAnsi" w:cs="Calibri"/>
          <w:color w:val="000000"/>
        </w:rPr>
        <w:t>Varner, Christopher. “What Is Regulatory Environmental Compliance?”</w:t>
      </w:r>
      <w:r w:rsidRPr="00411F35">
        <w:rPr>
          <w:rStyle w:val="apple-converted-space"/>
          <w:rFonts w:asciiTheme="minorHAnsi" w:eastAsiaTheme="majorEastAsia" w:hAnsiTheme="minorHAnsi" w:cs="Calibri"/>
          <w:color w:val="000000"/>
        </w:rPr>
        <w:t> </w:t>
      </w:r>
      <w:r w:rsidRPr="00411F35">
        <w:rPr>
          <w:rFonts w:asciiTheme="minorHAnsi" w:hAnsiTheme="minorHAnsi" w:cs="Calibri"/>
          <w:i/>
          <w:iCs/>
          <w:color w:val="000000"/>
        </w:rPr>
        <w:t>TRC</w:t>
      </w:r>
      <w:r w:rsidRPr="00411F35">
        <w:rPr>
          <w:rFonts w:asciiTheme="minorHAnsi" w:hAnsiTheme="minorHAnsi" w:cs="Calibri"/>
          <w:color w:val="000000"/>
        </w:rPr>
        <w:t xml:space="preserve">, 2024, </w:t>
      </w:r>
      <w:hyperlink r:id="rId5" w:history="1">
        <w:r w:rsidRPr="00411F35">
          <w:rPr>
            <w:rStyle w:val="Hyperlink"/>
            <w:rFonts w:asciiTheme="minorHAnsi" w:hAnsiTheme="minorHAnsi" w:cs="Calibri"/>
          </w:rPr>
          <w:t>www.trccompanies.com/insights/what-is-regulatory-environmental-compliance/</w:t>
        </w:r>
      </w:hyperlink>
      <w:r w:rsidRPr="00411F35">
        <w:rPr>
          <w:rFonts w:asciiTheme="minorHAnsi" w:hAnsiTheme="minorHAnsi" w:cs="Calibri"/>
          <w:color w:val="000000"/>
        </w:rPr>
        <w:t>.</w:t>
      </w:r>
    </w:p>
    <w:p w14:paraId="3F9B7BED" w14:textId="41D0FE91" w:rsidR="00411F35" w:rsidRPr="00411F35" w:rsidRDefault="00411F35" w:rsidP="00411F35">
      <w:pPr>
        <w:pStyle w:val="NormalWeb"/>
        <w:numPr>
          <w:ilvl w:val="0"/>
          <w:numId w:val="4"/>
        </w:numPr>
        <w:shd w:val="clear" w:color="auto" w:fill="FFFFFF"/>
        <w:spacing w:before="0" w:beforeAutospacing="0" w:after="0" w:afterAutospacing="0" w:line="480" w:lineRule="atLeast"/>
        <w:rPr>
          <w:rFonts w:asciiTheme="minorHAnsi" w:hAnsiTheme="minorHAnsi" w:cs="Calibri"/>
          <w:color w:val="000000"/>
        </w:rPr>
      </w:pPr>
      <w:r w:rsidRPr="00411F35">
        <w:rPr>
          <w:rFonts w:asciiTheme="minorHAnsi" w:hAnsiTheme="minorHAnsi" w:cs="Calibri"/>
          <w:color w:val="000000"/>
        </w:rPr>
        <w:t>“DevOps Certifications - Starting Only $99 - Affordable Certifications, Free Books! 50% off until Early next Week!”</w:t>
      </w:r>
      <w:r w:rsidRPr="00411F35">
        <w:rPr>
          <w:rStyle w:val="apple-converted-space"/>
          <w:rFonts w:asciiTheme="minorHAnsi" w:eastAsiaTheme="majorEastAsia" w:hAnsiTheme="minorHAnsi" w:cs="Calibri"/>
          <w:color w:val="000000"/>
        </w:rPr>
        <w:t> </w:t>
      </w:r>
      <w:r w:rsidRPr="00411F35">
        <w:rPr>
          <w:rFonts w:asciiTheme="minorHAnsi" w:hAnsiTheme="minorHAnsi" w:cs="Calibri"/>
          <w:i/>
          <w:iCs/>
          <w:color w:val="000000"/>
        </w:rPr>
        <w:t>International DevOps Academy</w:t>
      </w:r>
      <w:r w:rsidRPr="00411F35">
        <w:rPr>
          <w:rFonts w:asciiTheme="minorHAnsi" w:hAnsiTheme="minorHAnsi" w:cs="Calibri"/>
          <w:color w:val="000000"/>
        </w:rPr>
        <w:t>, www.devops-certification.org/How_Do_You_Create_Monitoring_Telemetry_To_Manage_Your_DevOps_Software_Life_Cycle.php.</w:t>
      </w:r>
    </w:p>
    <w:sectPr w:rsidR="00411F35" w:rsidRPr="00411F35" w:rsidSect="00784F10">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670D"/>
    <w:multiLevelType w:val="multilevel"/>
    <w:tmpl w:val="52CA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A1ADB"/>
    <w:multiLevelType w:val="hybridMultilevel"/>
    <w:tmpl w:val="14D2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9457B"/>
    <w:multiLevelType w:val="hybridMultilevel"/>
    <w:tmpl w:val="D3DEA18C"/>
    <w:lvl w:ilvl="0" w:tplc="E396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FA09DF"/>
    <w:multiLevelType w:val="hybridMultilevel"/>
    <w:tmpl w:val="54AE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108369">
    <w:abstractNumId w:val="0"/>
  </w:num>
  <w:num w:numId="2" w16cid:durableId="672758774">
    <w:abstractNumId w:val="2"/>
  </w:num>
  <w:num w:numId="3" w16cid:durableId="1742287649">
    <w:abstractNumId w:val="3"/>
  </w:num>
  <w:num w:numId="4" w16cid:durableId="10075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74"/>
    <w:rsid w:val="000A6DB9"/>
    <w:rsid w:val="00166CA3"/>
    <w:rsid w:val="001D560D"/>
    <w:rsid w:val="0021631E"/>
    <w:rsid w:val="002910F1"/>
    <w:rsid w:val="002B10C7"/>
    <w:rsid w:val="002C3944"/>
    <w:rsid w:val="00333B74"/>
    <w:rsid w:val="0034666C"/>
    <w:rsid w:val="003E267C"/>
    <w:rsid w:val="00411F35"/>
    <w:rsid w:val="0042768B"/>
    <w:rsid w:val="004F0F30"/>
    <w:rsid w:val="004F4894"/>
    <w:rsid w:val="0059696C"/>
    <w:rsid w:val="005E1C68"/>
    <w:rsid w:val="00613659"/>
    <w:rsid w:val="00784F10"/>
    <w:rsid w:val="007B4CCE"/>
    <w:rsid w:val="007C4E0F"/>
    <w:rsid w:val="007E75C5"/>
    <w:rsid w:val="008134BA"/>
    <w:rsid w:val="00815C71"/>
    <w:rsid w:val="0084688A"/>
    <w:rsid w:val="00915952"/>
    <w:rsid w:val="00923025"/>
    <w:rsid w:val="009B3199"/>
    <w:rsid w:val="009D2F83"/>
    <w:rsid w:val="00AA1651"/>
    <w:rsid w:val="00AE2EA4"/>
    <w:rsid w:val="00AE5079"/>
    <w:rsid w:val="00B25EFD"/>
    <w:rsid w:val="00BC3879"/>
    <w:rsid w:val="00C55D6C"/>
    <w:rsid w:val="00C97A7F"/>
    <w:rsid w:val="00DD6756"/>
    <w:rsid w:val="00E41740"/>
    <w:rsid w:val="00E46D6C"/>
    <w:rsid w:val="00EB2322"/>
    <w:rsid w:val="00F33368"/>
    <w:rsid w:val="00FF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37848"/>
  <w15:chartTrackingRefBased/>
  <w15:docId w15:val="{31B75CD7-DF5A-5A42-A1CA-68A879C5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333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B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B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B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B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B74"/>
    <w:rPr>
      <w:rFonts w:eastAsiaTheme="majorEastAsia" w:cstheme="majorBidi"/>
      <w:color w:val="272727" w:themeColor="text1" w:themeTint="D8"/>
    </w:rPr>
  </w:style>
  <w:style w:type="paragraph" w:styleId="Title">
    <w:name w:val="Title"/>
    <w:basedOn w:val="Normal"/>
    <w:next w:val="Normal"/>
    <w:link w:val="TitleChar"/>
    <w:uiPriority w:val="10"/>
    <w:qFormat/>
    <w:rsid w:val="00333B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B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B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B74"/>
    <w:rPr>
      <w:rFonts w:eastAsiaTheme="minorEastAsia"/>
      <w:i/>
      <w:iCs/>
      <w:color w:val="404040" w:themeColor="text1" w:themeTint="BF"/>
    </w:rPr>
  </w:style>
  <w:style w:type="paragraph" w:styleId="ListParagraph">
    <w:name w:val="List Paragraph"/>
    <w:basedOn w:val="Normal"/>
    <w:uiPriority w:val="34"/>
    <w:qFormat/>
    <w:rsid w:val="00333B74"/>
    <w:pPr>
      <w:ind w:left="720"/>
      <w:contextualSpacing/>
    </w:pPr>
  </w:style>
  <w:style w:type="character" w:styleId="IntenseEmphasis">
    <w:name w:val="Intense Emphasis"/>
    <w:basedOn w:val="DefaultParagraphFont"/>
    <w:uiPriority w:val="21"/>
    <w:qFormat/>
    <w:rsid w:val="00333B74"/>
    <w:rPr>
      <w:i/>
      <w:iCs/>
      <w:color w:val="0F4761" w:themeColor="accent1" w:themeShade="BF"/>
    </w:rPr>
  </w:style>
  <w:style w:type="paragraph" w:styleId="IntenseQuote">
    <w:name w:val="Intense Quote"/>
    <w:basedOn w:val="Normal"/>
    <w:next w:val="Normal"/>
    <w:link w:val="IntenseQuoteChar"/>
    <w:uiPriority w:val="30"/>
    <w:qFormat/>
    <w:rsid w:val="00333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B74"/>
    <w:rPr>
      <w:rFonts w:eastAsiaTheme="minorEastAsia"/>
      <w:i/>
      <w:iCs/>
      <w:color w:val="0F4761" w:themeColor="accent1" w:themeShade="BF"/>
    </w:rPr>
  </w:style>
  <w:style w:type="character" w:styleId="IntenseReference">
    <w:name w:val="Intense Reference"/>
    <w:basedOn w:val="DefaultParagraphFont"/>
    <w:uiPriority w:val="32"/>
    <w:qFormat/>
    <w:rsid w:val="00333B74"/>
    <w:rPr>
      <w:b/>
      <w:bCs/>
      <w:smallCaps/>
      <w:color w:val="0F4761" w:themeColor="accent1" w:themeShade="BF"/>
      <w:spacing w:val="5"/>
    </w:rPr>
  </w:style>
  <w:style w:type="paragraph" w:styleId="NormalWeb">
    <w:name w:val="Normal (Web)"/>
    <w:basedOn w:val="Normal"/>
    <w:uiPriority w:val="99"/>
    <w:unhideWhenUsed/>
    <w:rsid w:val="00411F3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11F35"/>
  </w:style>
  <w:style w:type="character" w:styleId="Hyperlink">
    <w:name w:val="Hyperlink"/>
    <w:basedOn w:val="DefaultParagraphFont"/>
    <w:uiPriority w:val="99"/>
    <w:unhideWhenUsed/>
    <w:rsid w:val="00411F35"/>
    <w:rPr>
      <w:color w:val="467886" w:themeColor="hyperlink"/>
      <w:u w:val="single"/>
    </w:rPr>
  </w:style>
  <w:style w:type="character" w:styleId="UnresolvedMention">
    <w:name w:val="Unresolved Mention"/>
    <w:basedOn w:val="DefaultParagraphFont"/>
    <w:uiPriority w:val="99"/>
    <w:semiHidden/>
    <w:unhideWhenUsed/>
    <w:rsid w:val="00411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6947">
      <w:bodyDiv w:val="1"/>
      <w:marLeft w:val="0"/>
      <w:marRight w:val="0"/>
      <w:marTop w:val="0"/>
      <w:marBottom w:val="0"/>
      <w:divBdr>
        <w:top w:val="none" w:sz="0" w:space="0" w:color="auto"/>
        <w:left w:val="none" w:sz="0" w:space="0" w:color="auto"/>
        <w:bottom w:val="none" w:sz="0" w:space="0" w:color="auto"/>
        <w:right w:val="none" w:sz="0" w:space="0" w:color="auto"/>
      </w:divBdr>
    </w:div>
    <w:div w:id="724452792">
      <w:bodyDiv w:val="1"/>
      <w:marLeft w:val="0"/>
      <w:marRight w:val="0"/>
      <w:marTop w:val="0"/>
      <w:marBottom w:val="0"/>
      <w:divBdr>
        <w:top w:val="none" w:sz="0" w:space="0" w:color="auto"/>
        <w:left w:val="none" w:sz="0" w:space="0" w:color="auto"/>
        <w:bottom w:val="none" w:sz="0" w:space="0" w:color="auto"/>
        <w:right w:val="none" w:sz="0" w:space="0" w:color="auto"/>
      </w:divBdr>
    </w:div>
    <w:div w:id="15869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ccompanies.com/insights/what-is-regulatory-environmental-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Meza</dc:creator>
  <cp:keywords/>
  <dc:description/>
  <cp:lastModifiedBy>Kevin Meza</cp:lastModifiedBy>
  <cp:revision>2</cp:revision>
  <dcterms:created xsi:type="dcterms:W3CDTF">2024-07-23T17:32:00Z</dcterms:created>
  <dcterms:modified xsi:type="dcterms:W3CDTF">2024-07-25T23:37:00Z</dcterms:modified>
</cp:coreProperties>
</file>