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line="288" w:lineRule="auto"/>
        <w:contextualSpacing w:val="0"/>
      </w:pPr>
      <w:bookmarkStart w:colFirst="0" w:colLast="0" w:name="h.kk6gp074b0zs" w:id="0"/>
      <w:bookmarkEnd w:id="0"/>
      <w:r w:rsidDel="00000000" w:rsidR="00000000" w:rsidRPr="00000000">
        <w:rPr>
          <w:rtl w:val="0"/>
        </w:rPr>
        <w:t xml:space="preserve">OSM Uganda Data Model and Tagging</w:t>
      </w:r>
    </w:p>
    <w:p w:rsidR="00000000" w:rsidDel="00000000" w:rsidP="00000000" w:rsidRDefault="00000000" w:rsidRPr="00000000">
      <w:pPr>
        <w:contextualSpacing w:val="0"/>
      </w:pPr>
      <w:r w:rsidDel="00000000" w:rsidR="00000000" w:rsidRPr="00000000">
        <w:rPr>
          <w:rtl w:val="0"/>
        </w:rPr>
        <w:t xml:space="preserve">In this document, the </w:t>
      </w:r>
      <w:r w:rsidDel="00000000" w:rsidR="00000000" w:rsidRPr="00000000">
        <w:rPr>
          <w:b w:val="1"/>
          <w:rtl w:val="0"/>
        </w:rPr>
        <w:t xml:space="preserve">key </w:t>
      </w:r>
      <w:r w:rsidDel="00000000" w:rsidR="00000000" w:rsidRPr="00000000">
        <w:rPr>
          <w:rtl w:val="0"/>
        </w:rPr>
        <w:t xml:space="preserve">column indicates the key to be used in OpenStreetMap tagging; the second column the </w:t>
      </w:r>
      <w:r w:rsidDel="00000000" w:rsidR="00000000" w:rsidRPr="00000000">
        <w:rPr>
          <w:b w:val="1"/>
          <w:rtl w:val="0"/>
        </w:rPr>
        <w:t xml:space="preserve">values </w:t>
      </w:r>
      <w:r w:rsidDel="00000000" w:rsidR="00000000" w:rsidRPr="00000000">
        <w:rPr>
          <w:rtl w:val="0"/>
        </w:rPr>
        <w:t xml:space="preserve">that are to be used when mapping this feature. See </w:t>
      </w:r>
      <w:hyperlink r:id="rId5">
        <w:r w:rsidDel="00000000" w:rsidR="00000000" w:rsidRPr="00000000">
          <w:rPr>
            <w:color w:val="1155cc"/>
            <w:u w:val="single"/>
            <w:rtl w:val="0"/>
          </w:rPr>
          <w:t xml:space="preserve">http://wiki.openstreetmap.org/wiki/Tags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kk6gp074b0zs">
        <w:r w:rsidDel="00000000" w:rsidR="00000000" w:rsidRPr="00000000">
          <w:rPr>
            <w:color w:val="1155cc"/>
            <w:u w:val="single"/>
            <w:rtl w:val="0"/>
          </w:rPr>
          <w:t xml:space="preserve">OSM Uganda Data Model and Tagging</w:t>
        </w:r>
      </w:hyperlink>
      <w:r w:rsidDel="00000000" w:rsidR="00000000" w:rsidRPr="00000000">
        <w:rPr>
          <w:rtl w:val="0"/>
        </w:rPr>
      </w:r>
    </w:p>
    <w:p w:rsidR="00000000" w:rsidDel="00000000" w:rsidP="00000000" w:rsidRDefault="00000000" w:rsidRPr="00000000">
      <w:pPr>
        <w:ind w:left="720" w:firstLine="0"/>
        <w:contextualSpacing w:val="0"/>
      </w:pPr>
      <w:hyperlink w:anchor="h.awulm55zwv1u">
        <w:r w:rsidDel="00000000" w:rsidR="00000000" w:rsidRPr="00000000">
          <w:rPr>
            <w:color w:val="1155cc"/>
            <w:u w:val="single"/>
            <w:rtl w:val="0"/>
          </w:rPr>
          <w:t xml:space="preserve">1. Financial infrastructure</w:t>
        </w:r>
      </w:hyperlink>
      <w:r w:rsidDel="00000000" w:rsidR="00000000" w:rsidRPr="00000000">
        <w:rPr>
          <w:rtl w:val="0"/>
        </w:rPr>
      </w:r>
    </w:p>
    <w:p w:rsidR="00000000" w:rsidDel="00000000" w:rsidP="00000000" w:rsidRDefault="00000000" w:rsidRPr="00000000">
      <w:pPr>
        <w:ind w:left="1080" w:firstLine="0"/>
        <w:contextualSpacing w:val="0"/>
      </w:pPr>
      <w:hyperlink w:anchor="h.m2ozg8ohs459">
        <w:r w:rsidDel="00000000" w:rsidR="00000000" w:rsidRPr="00000000">
          <w:rPr>
            <w:color w:val="1155cc"/>
            <w:u w:val="single"/>
            <w:rtl w:val="0"/>
          </w:rPr>
          <w:t xml:space="preserve">1.1 Mobile Money Agents</w:t>
        </w:r>
      </w:hyperlink>
      <w:r w:rsidDel="00000000" w:rsidR="00000000" w:rsidRPr="00000000">
        <w:rPr>
          <w:rtl w:val="0"/>
        </w:rPr>
      </w:r>
    </w:p>
    <w:p w:rsidR="00000000" w:rsidDel="00000000" w:rsidP="00000000" w:rsidRDefault="00000000" w:rsidRPr="00000000">
      <w:pPr>
        <w:ind w:left="1080" w:firstLine="0"/>
        <w:contextualSpacing w:val="0"/>
      </w:pPr>
      <w:hyperlink w:anchor="h.eynjyn9uwdzh">
        <w:r w:rsidDel="00000000" w:rsidR="00000000" w:rsidRPr="00000000">
          <w:rPr>
            <w:color w:val="1155cc"/>
            <w:u w:val="single"/>
            <w:rtl w:val="0"/>
          </w:rPr>
          <w:t xml:space="preserve">1.2 Banks</w:t>
        </w:r>
      </w:hyperlink>
      <w:r w:rsidDel="00000000" w:rsidR="00000000" w:rsidRPr="00000000">
        <w:rPr>
          <w:rtl w:val="0"/>
        </w:rPr>
      </w:r>
    </w:p>
    <w:p w:rsidR="00000000" w:rsidDel="00000000" w:rsidP="00000000" w:rsidRDefault="00000000" w:rsidRPr="00000000">
      <w:pPr>
        <w:ind w:left="1080" w:firstLine="0"/>
        <w:contextualSpacing w:val="0"/>
      </w:pPr>
      <w:hyperlink w:anchor="h.85taqo7m2kb5">
        <w:r w:rsidDel="00000000" w:rsidR="00000000" w:rsidRPr="00000000">
          <w:rPr>
            <w:color w:val="1155cc"/>
            <w:u w:val="single"/>
            <w:rtl w:val="0"/>
          </w:rPr>
          <w:t xml:space="preserve">1.3 ATMs</w:t>
        </w:r>
      </w:hyperlink>
      <w:r w:rsidDel="00000000" w:rsidR="00000000" w:rsidRPr="00000000">
        <w:rPr>
          <w:rtl w:val="0"/>
        </w:rPr>
      </w:r>
    </w:p>
    <w:p w:rsidR="00000000" w:rsidDel="00000000" w:rsidP="00000000" w:rsidRDefault="00000000" w:rsidRPr="00000000">
      <w:pPr>
        <w:ind w:left="1080" w:firstLine="0"/>
        <w:contextualSpacing w:val="0"/>
      </w:pPr>
      <w:hyperlink w:anchor="h.q047u8aj5x01">
        <w:r w:rsidDel="00000000" w:rsidR="00000000" w:rsidRPr="00000000">
          <w:rPr>
            <w:color w:val="1155cc"/>
            <w:u w:val="single"/>
            <w:rtl w:val="0"/>
          </w:rPr>
          <w:t xml:space="preserve">1.4 Credit Institution</w:t>
        </w:r>
      </w:hyperlink>
      <w:r w:rsidDel="00000000" w:rsidR="00000000" w:rsidRPr="00000000">
        <w:rPr>
          <w:rtl w:val="0"/>
        </w:rPr>
      </w:r>
    </w:p>
    <w:p w:rsidR="00000000" w:rsidDel="00000000" w:rsidP="00000000" w:rsidRDefault="00000000" w:rsidRPr="00000000">
      <w:pPr>
        <w:ind w:left="1080" w:firstLine="0"/>
        <w:contextualSpacing w:val="0"/>
      </w:pPr>
      <w:hyperlink w:anchor="h.1q028665s6hs">
        <w:r w:rsidDel="00000000" w:rsidR="00000000" w:rsidRPr="00000000">
          <w:rPr>
            <w:color w:val="1155cc"/>
            <w:u w:val="single"/>
            <w:rtl w:val="0"/>
          </w:rPr>
          <w:t xml:space="preserve">1.5 MDI</w:t>
        </w:r>
      </w:hyperlink>
      <w:r w:rsidDel="00000000" w:rsidR="00000000" w:rsidRPr="00000000">
        <w:rPr>
          <w:rtl w:val="0"/>
        </w:rPr>
      </w:r>
    </w:p>
    <w:p w:rsidR="00000000" w:rsidDel="00000000" w:rsidP="00000000" w:rsidRDefault="00000000" w:rsidRPr="00000000">
      <w:pPr>
        <w:ind w:left="1080" w:firstLine="0"/>
        <w:contextualSpacing w:val="0"/>
      </w:pPr>
      <w:hyperlink w:anchor="h.gf8ii3ute3vk">
        <w:r w:rsidDel="00000000" w:rsidR="00000000" w:rsidRPr="00000000">
          <w:rPr>
            <w:color w:val="1155cc"/>
            <w:u w:val="single"/>
            <w:rtl w:val="0"/>
          </w:rPr>
          <w:t xml:space="preserve">1.6 MFI</w:t>
        </w:r>
      </w:hyperlink>
      <w:r w:rsidDel="00000000" w:rsidR="00000000" w:rsidRPr="00000000">
        <w:rPr>
          <w:rtl w:val="0"/>
        </w:rPr>
      </w:r>
    </w:p>
    <w:p w:rsidR="00000000" w:rsidDel="00000000" w:rsidP="00000000" w:rsidRDefault="00000000" w:rsidRPr="00000000">
      <w:pPr>
        <w:ind w:left="1080" w:firstLine="0"/>
        <w:contextualSpacing w:val="0"/>
      </w:pPr>
      <w:hyperlink w:anchor="h.jxjf2bmys8k">
        <w:r w:rsidDel="00000000" w:rsidR="00000000" w:rsidRPr="00000000">
          <w:rPr>
            <w:color w:val="1155cc"/>
            <w:u w:val="single"/>
            <w:rtl w:val="0"/>
          </w:rPr>
          <w:t xml:space="preserve">1.7 SACCO</w:t>
        </w:r>
      </w:hyperlink>
      <w:r w:rsidDel="00000000" w:rsidR="00000000" w:rsidRPr="00000000">
        <w:rPr>
          <w:rtl w:val="0"/>
        </w:rPr>
      </w:r>
    </w:p>
    <w:p w:rsidR="00000000" w:rsidDel="00000000" w:rsidP="00000000" w:rsidRDefault="00000000" w:rsidRPr="00000000">
      <w:pPr>
        <w:ind w:left="1080" w:firstLine="0"/>
        <w:contextualSpacing w:val="0"/>
      </w:pPr>
      <w:hyperlink w:anchor="h.j0imx2uavr5p">
        <w:r w:rsidDel="00000000" w:rsidR="00000000" w:rsidRPr="00000000">
          <w:rPr>
            <w:color w:val="1155cc"/>
            <w:u w:val="single"/>
            <w:rtl w:val="0"/>
          </w:rPr>
          <w:t xml:space="preserve">1.8 Bureau de Change</w:t>
        </w:r>
      </w:hyperlink>
      <w:r w:rsidDel="00000000" w:rsidR="00000000" w:rsidRPr="00000000">
        <w:rPr>
          <w:rtl w:val="0"/>
        </w:rPr>
      </w:r>
    </w:p>
    <w:p w:rsidR="00000000" w:rsidDel="00000000" w:rsidP="00000000" w:rsidRDefault="00000000" w:rsidRPr="00000000">
      <w:pPr>
        <w:ind w:left="1080" w:firstLine="0"/>
        <w:contextualSpacing w:val="0"/>
      </w:pPr>
      <w:hyperlink w:anchor="h.2mwls4kfvsuu">
        <w:r w:rsidDel="00000000" w:rsidR="00000000" w:rsidRPr="00000000">
          <w:rPr>
            <w:color w:val="1155cc"/>
            <w:u w:val="single"/>
            <w:rtl w:val="0"/>
          </w:rPr>
          <w:t xml:space="preserve">1.9 Money Transfer Services</w:t>
        </w:r>
      </w:hyperlink>
      <w:r w:rsidDel="00000000" w:rsidR="00000000" w:rsidRPr="00000000">
        <w:rPr>
          <w:rtl w:val="0"/>
        </w:rPr>
      </w:r>
    </w:p>
    <w:p w:rsidR="00000000" w:rsidDel="00000000" w:rsidP="00000000" w:rsidRDefault="00000000" w:rsidRPr="00000000">
      <w:pPr>
        <w:ind w:left="1080" w:firstLine="0"/>
        <w:contextualSpacing w:val="0"/>
      </w:pPr>
      <w:hyperlink w:anchor="h.8999oq2j1n22">
        <w:r w:rsidDel="00000000" w:rsidR="00000000" w:rsidRPr="00000000">
          <w:rPr>
            <w:color w:val="1155cc"/>
            <w:u w:val="single"/>
            <w:rtl w:val="0"/>
          </w:rPr>
          <w:t xml:space="preserve">1.10 Post Office</w:t>
        </w:r>
      </w:hyperlink>
      <w:r w:rsidDel="00000000" w:rsidR="00000000" w:rsidRPr="00000000">
        <w:rPr>
          <w:rtl w:val="0"/>
        </w:rPr>
      </w:r>
    </w:p>
    <w:p w:rsidR="00000000" w:rsidDel="00000000" w:rsidP="00000000" w:rsidRDefault="00000000" w:rsidRPr="00000000">
      <w:pPr>
        <w:ind w:left="1080" w:firstLine="0"/>
        <w:contextualSpacing w:val="0"/>
      </w:pPr>
      <w:hyperlink w:anchor="h.7l0hyz2zbl3n">
        <w:r w:rsidDel="00000000" w:rsidR="00000000" w:rsidRPr="00000000">
          <w:rPr>
            <w:color w:val="1155cc"/>
            <w:u w:val="single"/>
            <w:rtl w:val="0"/>
          </w:rPr>
          <w:t xml:space="preserve">1.11 Banking agent</w:t>
        </w:r>
      </w:hyperlink>
      <w:r w:rsidDel="00000000" w:rsidR="00000000" w:rsidRPr="00000000">
        <w:rPr>
          <w:rtl w:val="0"/>
        </w:rPr>
      </w:r>
    </w:p>
    <w:p w:rsidR="00000000" w:rsidDel="00000000" w:rsidP="00000000" w:rsidRDefault="00000000" w:rsidRPr="00000000">
      <w:pPr>
        <w:ind w:left="720" w:firstLine="0"/>
        <w:contextualSpacing w:val="0"/>
      </w:pPr>
      <w:hyperlink w:anchor="h.tr4xywmbve0u">
        <w:r w:rsidDel="00000000" w:rsidR="00000000" w:rsidRPr="00000000">
          <w:rPr>
            <w:color w:val="1155cc"/>
            <w:u w:val="single"/>
            <w:rtl w:val="0"/>
          </w:rPr>
          <w:t xml:space="preserve">2. Health facilities</w:t>
        </w:r>
      </w:hyperlink>
      <w:r w:rsidDel="00000000" w:rsidR="00000000" w:rsidRPr="00000000">
        <w:rPr>
          <w:rtl w:val="0"/>
        </w:rPr>
      </w:r>
    </w:p>
    <w:p w:rsidR="00000000" w:rsidDel="00000000" w:rsidP="00000000" w:rsidRDefault="00000000" w:rsidRPr="00000000">
      <w:pPr>
        <w:ind w:left="720" w:firstLine="0"/>
        <w:contextualSpacing w:val="0"/>
      </w:pPr>
      <w:hyperlink w:anchor="h.4cgb0ddr5oy0">
        <w:r w:rsidDel="00000000" w:rsidR="00000000" w:rsidRPr="00000000">
          <w:rPr>
            <w:color w:val="1155cc"/>
            <w:u w:val="single"/>
            <w:rtl w:val="0"/>
          </w:rPr>
          <w:t xml:space="preserve">3. Educational facilities</w:t>
        </w:r>
      </w:hyperlink>
      <w:r w:rsidDel="00000000" w:rsidR="00000000" w:rsidRPr="00000000">
        <w:rPr>
          <w:rtl w:val="0"/>
        </w:rPr>
      </w:r>
    </w:p>
    <w:p w:rsidR="00000000" w:rsidDel="00000000" w:rsidP="00000000" w:rsidRDefault="00000000" w:rsidRPr="00000000">
      <w:pPr>
        <w:ind w:left="720" w:firstLine="0"/>
        <w:contextualSpacing w:val="0"/>
      </w:pPr>
      <w:hyperlink w:anchor="h.ma3f3woj45wq">
        <w:r w:rsidDel="00000000" w:rsidR="00000000" w:rsidRPr="00000000">
          <w:rPr>
            <w:color w:val="1155cc"/>
            <w:u w:val="single"/>
            <w:rtl w:val="0"/>
          </w:rPr>
          <w:t xml:space="preserve">4. Streets</w:t>
        </w:r>
      </w:hyperlink>
      <w:r w:rsidDel="00000000" w:rsidR="00000000" w:rsidRPr="00000000">
        <w:rPr>
          <w:rtl w:val="0"/>
        </w:rPr>
      </w:r>
    </w:p>
    <w:p w:rsidR="00000000" w:rsidDel="00000000" w:rsidP="00000000" w:rsidRDefault="00000000" w:rsidRPr="00000000">
      <w:pPr>
        <w:ind w:left="720" w:firstLine="0"/>
        <w:contextualSpacing w:val="0"/>
      </w:pPr>
      <w:hyperlink w:anchor="h.21jx60wvyj7n">
        <w:r w:rsidDel="00000000" w:rsidR="00000000" w:rsidRPr="00000000">
          <w:rPr>
            <w:color w:val="1155cc"/>
            <w:u w:val="single"/>
            <w:rtl w:val="0"/>
          </w:rPr>
          <w:t xml:space="preserve">5. Data access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line="288" w:lineRule="auto"/>
        <w:contextualSpacing w:val="0"/>
      </w:pPr>
      <w:bookmarkStart w:colFirst="0" w:colLast="0" w:name="h.ikor7wvnjjx9"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after="0" w:line="288" w:lineRule="auto"/>
        <w:contextualSpacing w:val="0"/>
      </w:pPr>
      <w:bookmarkStart w:colFirst="0" w:colLast="0" w:name="h.q96moad7ra66" w:id="2"/>
      <w:bookmarkEnd w:id="2"/>
      <w:r w:rsidDel="00000000" w:rsidR="00000000" w:rsidRPr="00000000">
        <w:rPr>
          <w:rtl w:val="0"/>
        </w:rPr>
      </w:r>
    </w:p>
    <w:p w:rsidR="00000000" w:rsidDel="00000000" w:rsidP="00000000" w:rsidRDefault="00000000" w:rsidRPr="00000000">
      <w:pPr>
        <w:pStyle w:val="Heading2"/>
        <w:spacing w:after="0" w:line="288" w:lineRule="auto"/>
        <w:contextualSpacing w:val="0"/>
      </w:pPr>
      <w:bookmarkStart w:colFirst="0" w:colLast="0" w:name="h.awulm55zwv1u" w:id="3"/>
      <w:bookmarkEnd w:id="3"/>
      <w:r w:rsidDel="00000000" w:rsidR="00000000" w:rsidRPr="00000000">
        <w:rPr>
          <w:rtl w:val="0"/>
        </w:rPr>
        <w:t xml:space="preserve">1. Financial infrastructure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Tagging overview:</w:t>
      </w:r>
    </w:p>
    <w:tbl>
      <w:tblPr>
        <w:tblStyle w:val="Table1"/>
        <w:bidi w:val="0"/>
        <w:tblW w:w="936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170"/>
        <w:gridCol w:w="2340"/>
        <w:gridCol w:w="1260"/>
        <w:gridCol w:w="1290"/>
        <w:gridCol w:w="3300"/>
        <w:tblGridChange w:id="0">
          <w:tblGrid>
            <w:gridCol w:w="1170"/>
            <w:gridCol w:w="2340"/>
            <w:gridCol w:w="1260"/>
            <w:gridCol w:w="1290"/>
            <w:gridCol w:w="3300"/>
          </w:tblGrid>
        </w:tblGridChange>
      </w:tblGrid>
      <w:tr>
        <w:tc>
          <w:tcPr>
            <w:shd w:fill="efefef"/>
            <w:tcMar>
              <w:top w:w="28.799999999999997" w:type="dxa"/>
              <w:left w:w="28.799999999999997" w:type="dxa"/>
              <w:bottom w:w="28.799999999999997" w:type="dxa"/>
              <w:right w:w="28.799999999999997" w:type="dxa"/>
            </w:tcMar>
            <w:vAlign w:val="bottom"/>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sz w:val="20"/>
                <w:szCs w:val="20"/>
                <w:rtl w:val="0"/>
              </w:rPr>
              <w:t xml:space="preserve">Key</w:t>
            </w:r>
          </w:p>
        </w:tc>
        <w:tc>
          <w:tcPr>
            <w:shd w:fill="efefef"/>
            <w:tcMar>
              <w:top w:w="28.799999999999997" w:type="dxa"/>
              <w:left w:w="28.799999999999997" w:type="dxa"/>
              <w:bottom w:w="28.799999999999997" w:type="dxa"/>
              <w:right w:w="28.799999999999997" w:type="dxa"/>
            </w:tcMar>
            <w:vAlign w:val="bottom"/>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sz w:val="20"/>
                <w:szCs w:val="20"/>
                <w:rtl w:val="0"/>
              </w:rPr>
              <w:t xml:space="preserve">Value (Proposed)</w:t>
            </w:r>
          </w:p>
        </w:tc>
        <w:tc>
          <w:tcPr>
            <w:shd w:fill="efefef"/>
            <w:tcMar>
              <w:top w:w="28.799999999999997" w:type="dxa"/>
              <w:left w:w="28.799999999999997" w:type="dxa"/>
              <w:bottom w:w="28.799999999999997" w:type="dxa"/>
              <w:right w:w="28.799999999999997" w:type="dxa"/>
            </w:tcMar>
            <w:vAlign w:val="bottom"/>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sz w:val="20"/>
                <w:szCs w:val="20"/>
                <w:rtl w:val="0"/>
              </w:rPr>
              <w:t xml:space="preserve">OSM</w:t>
            </w:r>
          </w:p>
        </w:tc>
        <w:tc>
          <w:tcPr>
            <w:shd w:fill="efefef"/>
            <w:tcMar>
              <w:top w:w="28.799999999999997" w:type="dxa"/>
              <w:left w:w="28.799999999999997" w:type="dxa"/>
              <w:bottom w:w="28.799999999999997" w:type="dxa"/>
              <w:right w:w="28.799999999999997" w:type="dxa"/>
            </w:tcMar>
            <w:vAlign w:val="bottom"/>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sz w:val="20"/>
                <w:szCs w:val="20"/>
                <w:rtl w:val="0"/>
              </w:rPr>
              <w:t xml:space="preserve">FSPmaps</w:t>
            </w:r>
            <w:r w:rsidDel="00000000" w:rsidR="00000000" w:rsidRPr="00000000">
              <w:rPr>
                <w:rtl w:val="0"/>
              </w:rPr>
            </w:r>
          </w:p>
        </w:tc>
        <w:tc>
          <w:tcPr>
            <w:shd w:fill="efefef"/>
            <w:tcMar>
              <w:top w:w="28.799999999999997" w:type="dxa"/>
              <w:left w:w="28.799999999999997" w:type="dxa"/>
              <w:bottom w:w="28.799999999999997" w:type="dxa"/>
              <w:right w:w="28.799999999999997" w:type="dxa"/>
            </w:tcMar>
            <w:vAlign w:val="bottom"/>
          </w:tcPr>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sz w:val="20"/>
                <w:szCs w:val="20"/>
                <w:rtl w:val="0"/>
              </w:rPr>
              <w:t xml:space="preserve">Note</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amenity</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mobile_money_agent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Yes (few)</w:t>
            </w: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Yes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highlight w:val="white"/>
                <w:rtl w:val="0"/>
              </w:rPr>
              <w:t xml:space="preserve">amenity</w:t>
            </w:r>
          </w:p>
        </w:tc>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highlight w:val="white"/>
                <w:rtl w:val="0"/>
              </w:rPr>
              <w:t xml:space="preserve">bureau_de_change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Yes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highlight w:val="white"/>
                <w:rtl w:val="0"/>
              </w:rPr>
              <w:t xml:space="preserve">amenity</w:t>
            </w:r>
          </w:p>
        </w:tc>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highlight w:val="white"/>
                <w:rtl w:val="0"/>
              </w:rPr>
              <w:t xml:space="preserve">bank</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Yes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Yes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highlight w:val="white"/>
                <w:rtl w:val="0"/>
              </w:rPr>
              <w:t xml:space="preserve">amenity</w:t>
            </w:r>
          </w:p>
        </w:tc>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highlight w:val="white"/>
                <w:rtl w:val="0"/>
              </w:rPr>
              <w:t xml:space="preserve">atm</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Yes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Yes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highlight w:val="white"/>
                <w:rtl w:val="0"/>
              </w:rPr>
              <w:t xml:space="preserve">amenity</w:t>
            </w:r>
          </w:p>
        </w:tc>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highlight w:val="white"/>
                <w:rtl w:val="0"/>
              </w:rPr>
              <w:t xml:space="preserve">credit_institution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Yes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highlight w:val="white"/>
                <w:rtl w:val="0"/>
              </w:rPr>
              <w:t xml:space="preserve">amenity</w:t>
            </w:r>
          </w:p>
        </w:tc>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highlight w:val="white"/>
                <w:rtl w:val="0"/>
              </w:rPr>
              <w:t xml:space="preserve">microfinance_bank</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Yes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highlight w:val="white"/>
                <w:rtl w:val="0"/>
              </w:rPr>
              <w:t xml:space="preserve">amenity</w:t>
            </w:r>
          </w:p>
        </w:tc>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highlight w:val="white"/>
                <w:rtl w:val="0"/>
              </w:rPr>
              <w:t xml:space="preserve">microfinance</w:t>
            </w: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Yes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highlight w:val="white"/>
                <w:rtl w:val="0"/>
              </w:rPr>
              <w:t xml:space="preserve">amenity</w:t>
            </w:r>
          </w:p>
        </w:tc>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highlight w:val="white"/>
                <w:rtl w:val="0"/>
              </w:rPr>
              <w:t xml:space="preserve">sacco</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Yes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highlight w:val="white"/>
                <w:rtl w:val="0"/>
              </w:rPr>
              <w:t xml:space="preserve">amenity</w:t>
            </w:r>
          </w:p>
        </w:tc>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highlight w:val="white"/>
                <w:rtl w:val="0"/>
              </w:rPr>
              <w:t xml:space="preserve">post_office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Yes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Yes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highlight w:val="white"/>
                <w:rtl w:val="0"/>
              </w:rPr>
              <w:t xml:space="preserve">amenity</w:t>
            </w:r>
          </w:p>
        </w:tc>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highlight w:val="white"/>
                <w:rtl w:val="0"/>
              </w:rPr>
              <w:t xml:space="preserve">money_transfer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Yes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Western Union, MoneyGram, Payway, EzeePay, and other services offering (digital) access to deposit money to either pay for services or transfer to others.</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highlight w:val="white"/>
                <w:rtl w:val="0"/>
              </w:rPr>
              <w:t xml:space="preserve">amenity</w:t>
            </w:r>
          </w:p>
        </w:tc>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highlight w:val="white"/>
                <w:rtl w:val="0"/>
              </w:rPr>
              <w:t xml:space="preserve">banking_agent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-/new</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Does not seem to play a significant role in Uganda, based on survey.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tagging scheme allows us to differentiate between 4 different tiers of financial institutions operating  in Uganda, according to the Bank of Uganda system: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Tier I are 'regular' commercial banks;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Tier II credit unions;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Tier III MDIs;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Tier IV SACCOs and other MFIs.</w:t>
      </w:r>
    </w:p>
    <w:p w:rsidR="00000000" w:rsidDel="00000000" w:rsidP="00000000" w:rsidRDefault="00000000" w:rsidRPr="00000000">
      <w:pPr>
        <w:contextualSpacing w:val="0"/>
      </w:pPr>
      <w:r w:rsidDel="00000000" w:rsidR="00000000" w:rsidRPr="00000000">
        <w:rPr>
          <w:rtl w:val="0"/>
        </w:rPr>
        <w:t xml:space="preserve">See the list of supervised institutions on </w:t>
      </w:r>
      <w:hyperlink r:id="rId6">
        <w:r w:rsidDel="00000000" w:rsidR="00000000" w:rsidRPr="00000000">
          <w:rPr>
            <w:color w:val="1155cc"/>
            <w:u w:val="single"/>
            <w:rtl w:val="0"/>
          </w:rPr>
          <w:t xml:space="preserve">https://www.bou.or.ug/bou/supervision/financial_institutions.html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banking agents: “At the same time, only banks and other institutions regulated by the</w:t>
      </w:r>
      <w:hyperlink r:id="rId7">
        <w:r w:rsidDel="00000000" w:rsidR="00000000" w:rsidRPr="00000000">
          <w:rPr>
            <w:rtl w:val="0"/>
          </w:rPr>
          <w:t xml:space="preserve"> </w:t>
        </w:r>
      </w:hyperlink>
      <w:hyperlink r:id="rId8">
        <w:r w:rsidDel="00000000" w:rsidR="00000000" w:rsidRPr="00000000">
          <w:rPr>
            <w:i w:val="1"/>
            <w:color w:val="1155cc"/>
            <w:u w:val="single"/>
            <w:rtl w:val="0"/>
          </w:rPr>
          <w:t xml:space="preserve">Financial Institutions Act</w:t>
        </w:r>
      </w:hyperlink>
      <w:r w:rsidDel="00000000" w:rsidR="00000000" w:rsidRPr="00000000">
        <w:rPr>
          <w:rtl w:val="0"/>
        </w:rPr>
        <w:t xml:space="preserve"> are permitted to provide retail payment services. Regarding the use of agents, the BOU insisted that a change of this law would be required to permit agency banking – a legal interpretation that keeps banks from using agents to this date.” from </w:t>
      </w:r>
      <w:hyperlink r:id="rId9">
        <w:r w:rsidDel="00000000" w:rsidR="00000000" w:rsidRPr="00000000">
          <w:rPr>
            <w:color w:val="1155cc"/>
            <w:u w:val="single"/>
            <w:rtl w:val="0"/>
          </w:rPr>
          <w:t xml:space="preserve">http://www.cgap.org/blog/mobile-money-moves-forward-uganda-despite-legal-hurdles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3"/>
        <w:contextualSpacing w:val="0"/>
      </w:pPr>
      <w:bookmarkStart w:colFirst="0" w:colLast="0" w:name="h.m2ozg8ohs459" w:id="4"/>
      <w:bookmarkEnd w:id="4"/>
      <w:r w:rsidDel="00000000" w:rsidR="00000000" w:rsidRPr="00000000">
        <w:rPr>
          <w:rtl w:val="0"/>
        </w:rPr>
        <w:t xml:space="preserve">1.1 Mobile Money Agents</w:t>
      </w:r>
    </w:p>
    <w:p w:rsidR="00000000" w:rsidDel="00000000" w:rsidP="00000000" w:rsidRDefault="00000000" w:rsidRPr="00000000">
      <w:pPr>
        <w:contextualSpacing w:val="0"/>
      </w:pPr>
      <w:r w:rsidDel="00000000" w:rsidR="00000000" w:rsidRPr="00000000">
        <w:rPr>
          <w:rtl w:val="0"/>
        </w:rPr>
        <w:t xml:space="preserve">Mobile money agents. The operator should be what’s commonly referred to as the agent (the person owning the location, and holding the license). The handler actually works at the location.</w:t>
      </w:r>
    </w:p>
    <w:tbl>
      <w:tblPr>
        <w:tblStyle w:val="Table2"/>
        <w:bidi w:val="0"/>
        <w:tblW w:w="9000.0" w:type="dxa"/>
        <w:jc w:val="left"/>
        <w:tblLayout w:type="fixed"/>
        <w:tblLook w:val="0600"/>
      </w:tblPr>
      <w:tblGrid>
        <w:gridCol w:w="2280"/>
        <w:gridCol w:w="6720"/>
        <w:tblGridChange w:id="0">
          <w:tblGrid>
            <w:gridCol w:w="2280"/>
            <w:gridCol w:w="6720"/>
          </w:tblGrid>
        </w:tblGridChange>
      </w:tblGrid>
      <w:tr>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key</w:t>
            </w:r>
          </w:p>
        </w:tc>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possible values</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amenity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mobile_money_agent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network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one or more operators; if multiple, semicolon delimited. Example: “MTN”, or “Airtel;UTL”.</w:t>
            </w:r>
          </w:p>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Options: Airtel Money, Africell Money, MTN Mobile Money, UTL M-Sente, SMART Mobile Money, Vodacom M-Pesa, Safaricom M-Pesa</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Business name; name of the agent location (one can own multiple).</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male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yes, no</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female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yes, no</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opening_hours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Example: “Mo-Su 08:00-22:00”, “24/7”, “Mo-Fr 08:30-20:00; Sa,Su 08:00-15:00”</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phone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&lt;phone number&gt;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&lt;city&gt;</w:t>
            </w:r>
          </w:p>
        </w:tc>
      </w:tr>
      <w:tr>
        <w:trPr>
          <w:trHeight w:val="4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addr:street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&lt;street name&gt;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addr:housenumber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&lt;house number&gt;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level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&lt;floor&gt;, if necessary to indicate. 0 is t</w:t>
            </w:r>
            <w:r w:rsidDel="00000000" w:rsidR="00000000" w:rsidRPr="00000000">
              <w:rPr>
                <w:sz w:val="22"/>
                <w:szCs w:val="22"/>
                <w:rtl w:val="0"/>
              </w:rPr>
              <w:t xml:space="preserve">he ground floor!</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shop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i w:val="1"/>
                <w:sz w:val="22"/>
                <w:szCs w:val="22"/>
                <w:rtl w:val="0"/>
              </w:rPr>
              <w:t xml:space="preserve">If an agent also sells other goods. Selection of possible values:</w:t>
            </w:r>
          </w:p>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alcohol, art, bakery, beauty, beverages, bicycle, books, butcher, car,</w:t>
            </w:r>
          </w:p>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car_parts, car_repair, charcoal, chemist, clothes, convenience, copyshop,</w:t>
            </w:r>
          </w:p>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cosmetics, doityourself, electronics, furniture, greengrocer, hairdresser,</w:t>
            </w:r>
          </w:p>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houseware, jewelry, kiosk, mobile_phone, pastry, shoes, stationary,</w:t>
            </w:r>
          </w:p>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supermarket, tailor, yes</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&lt;text field&gt;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ynjyn9uwdzh" w:id="5"/>
      <w:bookmarkEnd w:id="5"/>
      <w:r w:rsidDel="00000000" w:rsidR="00000000" w:rsidRPr="00000000">
        <w:rPr>
          <w:rtl w:val="0"/>
        </w:rPr>
        <w:t xml:space="preserve">1.2 Banks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w:t>
      </w:r>
      <w:hyperlink r:id="rId10">
        <w:r w:rsidDel="00000000" w:rsidR="00000000" w:rsidRPr="00000000">
          <w:rPr>
            <w:color w:val="1155cc"/>
            <w:u w:val="single"/>
            <w:rtl w:val="0"/>
          </w:rPr>
          <w:t xml:space="preserve">https://www.bou.or.ug/bou/bou-downloads/financial_institutions/2013/Information-for-Commercial-Banks-2015.pdf</w:t>
        </w:r>
      </w:hyperlink>
      <w:r w:rsidDel="00000000" w:rsidR="00000000" w:rsidRPr="00000000">
        <w:rPr>
          <w:rtl w:val="0"/>
        </w:rPr>
        <w:t xml:space="preserve">. For banking agents, see </w:t>
      </w:r>
      <w:hyperlink r:id="rId11">
        <w:r w:rsidDel="00000000" w:rsidR="00000000" w:rsidRPr="00000000">
          <w:rPr>
            <w:color w:val="1155cc"/>
            <w:u w:val="single"/>
            <w:rtl w:val="0"/>
          </w:rPr>
          <w:t xml:space="preserve">https://en.wikipedia.org/wiki/Banking_agent</w:t>
        </w:r>
      </w:hyperlink>
      <w:r w:rsidDel="00000000" w:rsidR="00000000" w:rsidRPr="00000000">
        <w:rPr>
          <w:rtl w:val="0"/>
        </w:rPr>
        <w:t xml:space="preserve">.</w:t>
      </w:r>
    </w:p>
    <w:tbl>
      <w:tblPr>
        <w:tblStyle w:val="Table3"/>
        <w:bidi w:val="0"/>
        <w:tblW w:w="9000.0" w:type="dxa"/>
        <w:jc w:val="left"/>
        <w:tblLayout w:type="fixed"/>
        <w:tblLook w:val="0600"/>
      </w:tblPr>
      <w:tblGrid>
        <w:gridCol w:w="2280"/>
        <w:gridCol w:w="6720"/>
        <w:tblGridChange w:id="0">
          <w:tblGrid>
            <w:gridCol w:w="2280"/>
            <w:gridCol w:w="6720"/>
          </w:tblGrid>
        </w:tblGridChange>
      </w:tblGrid>
      <w:tr>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key</w:t>
            </w:r>
          </w:p>
        </w:tc>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possible values</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amenity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bank, banking_agent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&lt;name of bank branch&gt;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operator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&lt;bank name&gt;</w:t>
            </w:r>
          </w:p>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ABC Capital Bank, Bank of Africa-Uganda, Barclays Bank of Uganda, Bank of Baroda, Bank of India, Cairo International Bank, Centenary Rural Development Bank, Citibank Uganda, Crane Bank, DFCU Bank, Diamond Trust Bank Uganda, Ecobank Uganda, Equity Bank Uganda, Guaranty Trust Bank, Finance Trust Bank, Housing Finance Bank, Imperial Bank, KCB Bank Uganda, NC Bank Uganda, Orient Bank, Stanbic Bank Uganda, Standard Chartered Bank, Tropical Bank, United Bank for Africa</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opening_hours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&lt;days/times of opening&gt;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&lt;city&gt;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addr:street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&lt;street name&gt;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addr:housenumber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&lt;house number&gt;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&lt;text field&gt;</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5taqo7m2kb5" w:id="6"/>
      <w:bookmarkEnd w:id="6"/>
      <w:r w:rsidDel="00000000" w:rsidR="00000000" w:rsidRPr="00000000">
        <w:rPr>
          <w:rtl w:val="0"/>
        </w:rPr>
        <w:t xml:space="preserve">1.3 </w:t>
      </w:r>
      <w:r w:rsidDel="00000000" w:rsidR="00000000" w:rsidRPr="00000000">
        <w:rPr>
          <w:rtl w:val="0"/>
        </w:rPr>
        <w:t xml:space="preserve">ATMs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w:t>
      </w:r>
      <w:hyperlink r:id="rId12">
        <w:r w:rsidDel="00000000" w:rsidR="00000000" w:rsidRPr="00000000">
          <w:rPr>
            <w:color w:val="1155cc"/>
            <w:u w:val="single"/>
            <w:rtl w:val="0"/>
          </w:rPr>
          <w:t xml:space="preserve">http://wiki.openstreetmap.org/wiki/Tag:amenity%3Datm</w:t>
        </w:r>
      </w:hyperlink>
      <w:r w:rsidDel="00000000" w:rsidR="00000000" w:rsidRPr="00000000">
        <w:rPr>
          <w:rtl w:val="0"/>
        </w:rPr>
        <w:t xml:space="preserve"> and </w:t>
      </w:r>
      <w:hyperlink r:id="rId13">
        <w:r w:rsidDel="00000000" w:rsidR="00000000" w:rsidRPr="00000000">
          <w:rPr>
            <w:color w:val="1155cc"/>
            <w:u w:val="single"/>
            <w:rtl w:val="0"/>
          </w:rPr>
          <w:t xml:space="preserve">http://wiki.openstreetmap.org/wiki/Tag:atm%3Dyes</w:t>
        </w:r>
      </w:hyperlink>
      <w:r w:rsidDel="00000000" w:rsidR="00000000" w:rsidRPr="00000000">
        <w:rPr>
          <w:rtl w:val="0"/>
        </w:rPr>
        <w:t xml:space="preserve"> </w:t>
      </w:r>
    </w:p>
    <w:tbl>
      <w:tblPr>
        <w:tblStyle w:val="Table4"/>
        <w:bidi w:val="0"/>
        <w:tblW w:w="9000.0" w:type="dxa"/>
        <w:jc w:val="left"/>
        <w:tblLayout w:type="fixed"/>
        <w:tblLook w:val="0600"/>
      </w:tblPr>
      <w:tblGrid>
        <w:gridCol w:w="2280"/>
        <w:gridCol w:w="6720"/>
        <w:tblGridChange w:id="0">
          <w:tblGrid>
            <w:gridCol w:w="2280"/>
            <w:gridCol w:w="6720"/>
          </w:tblGrid>
        </w:tblGridChange>
      </w:tblGrid>
      <w:tr>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key</w:t>
            </w:r>
          </w:p>
        </w:tc>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possible values</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amenity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atm</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76" w:lineRule="auto"/>
              <w:contextualSpacing w:val="0"/>
            </w:pPr>
            <w:r w:rsidDel="00000000" w:rsidR="00000000" w:rsidRPr="00000000">
              <w:rPr>
                <w:sz w:val="22"/>
                <w:szCs w:val="22"/>
                <w:rtl w:val="0"/>
              </w:rPr>
              <w:t xml:space="preserve">network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76" w:lineRule="auto"/>
              <w:contextualSpacing w:val="0"/>
            </w:pPr>
            <w:r w:rsidDel="00000000" w:rsidR="00000000" w:rsidRPr="00000000">
              <w:rPr>
                <w:sz w:val="22"/>
                <w:szCs w:val="22"/>
                <w:rtl w:val="0"/>
              </w:rPr>
              <w:t xml:space="preserve">Visa, Mastercard, Maestro, Interswitch, other?</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operator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&lt;bank/credit institution/MDI name&gt;</w:t>
            </w:r>
          </w:p>
          <w:p w:rsidR="00000000" w:rsidDel="00000000" w:rsidP="00000000" w:rsidRDefault="00000000" w:rsidRPr="00000000">
            <w:pPr>
              <w:spacing w:after="0" w:line="288" w:lineRule="auto"/>
              <w:contextualSpacing w:val="0"/>
            </w:pPr>
            <w:r w:rsidDel="00000000" w:rsidR="00000000" w:rsidRPr="00000000">
              <w:rPr>
                <w:rtl w:val="0"/>
              </w:rPr>
            </w:r>
          </w:p>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ABC Capital Bank, Bank of Africa-Uganda, Barclays Bank of Uganda, Bank of Baroda, Bank of India, Cairo International Bank, Centenary Rural Development Bank, Citibank Uganda, Crane Bank, DFCU Bank, Diamond Trust Bank Uganda, Ecobank Uganda, Equity Bank Uganda, Guaranty Trust Bank, Finance Trust Bank, Housing Finance Bank, Imperial Bank, KCB Bank Uganda, NC Bank Uganda, Orient Bank, Stanbic Bank Uganda, Standard Chartered Bank, Tropical Bank, United Bank for Africa</w:t>
            </w:r>
          </w:p>
          <w:p w:rsidR="00000000" w:rsidDel="00000000" w:rsidP="00000000" w:rsidRDefault="00000000" w:rsidRPr="00000000">
            <w:pPr>
              <w:spacing w:after="0" w:line="288" w:lineRule="auto"/>
              <w:contextualSpacing w:val="0"/>
            </w:pPr>
            <w:r w:rsidDel="00000000" w:rsidR="00000000" w:rsidRPr="00000000">
              <w:rPr>
                <w:rtl w:val="0"/>
              </w:rPr>
            </w:r>
          </w:p>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Mercantile Credit Bank, PostBank Uganda, Opportunity Bank Uganda, Top Finance Bank Uganda</w:t>
            </w:r>
          </w:p>
          <w:p w:rsidR="00000000" w:rsidDel="00000000" w:rsidP="00000000" w:rsidRDefault="00000000" w:rsidRPr="00000000">
            <w:pPr>
              <w:spacing w:after="0" w:line="288" w:lineRule="auto"/>
              <w:contextualSpacing w:val="0"/>
            </w:pPr>
            <w:r w:rsidDel="00000000" w:rsidR="00000000" w:rsidRPr="00000000">
              <w:rPr>
                <w:rtl w:val="0"/>
              </w:rPr>
            </w:r>
          </w:p>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FINCA Uganda, Pride Microfinance, UGAFODE Microfinance, EFC Uganda</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opening_hours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&lt;days/times of opening&gt;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&lt;city&gt;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addr:street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&lt;street name&gt;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addr:housenumber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&lt;house number&gt;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&lt;text field&gt;</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pStyle w:val="Heading3"/>
        <w:spacing w:after="0" w:line="276" w:lineRule="auto"/>
        <w:contextualSpacing w:val="0"/>
      </w:pPr>
      <w:bookmarkStart w:colFirst="0" w:colLast="0" w:name="h.q047u8aj5x01" w:id="7"/>
      <w:bookmarkEnd w:id="7"/>
      <w:r w:rsidDel="00000000" w:rsidR="00000000" w:rsidRPr="00000000">
        <w:rPr>
          <w:rtl w:val="0"/>
        </w:rPr>
        <w:t xml:space="preserve">1.4 Credit Institution</w:t>
      </w:r>
    </w:p>
    <w:p w:rsidR="00000000" w:rsidDel="00000000" w:rsidP="00000000" w:rsidRDefault="00000000" w:rsidRPr="00000000">
      <w:pPr>
        <w:contextualSpacing w:val="0"/>
      </w:pPr>
      <w:r w:rsidDel="00000000" w:rsidR="00000000" w:rsidRPr="00000000">
        <w:rPr>
          <w:rtl w:val="0"/>
        </w:rPr>
        <w:t xml:space="preserve">See https://www.bou.or.ug/bou/bou-downloads/financial_institutions/2013/UPDATED-LIST-OF-LICENSED-CREDIT-INSTITUTIONS-JUNE-2015.pdf</w:t>
      </w:r>
    </w:p>
    <w:tbl>
      <w:tblPr>
        <w:tblStyle w:val="Table5"/>
        <w:bidi w:val="0"/>
        <w:tblW w:w="9000.0" w:type="dxa"/>
        <w:jc w:val="left"/>
        <w:tblLayout w:type="fixed"/>
        <w:tblLook w:val="0600"/>
      </w:tblPr>
      <w:tblGrid>
        <w:gridCol w:w="2280"/>
        <w:gridCol w:w="6720"/>
        <w:tblGridChange w:id="0">
          <w:tblGrid>
            <w:gridCol w:w="2280"/>
            <w:gridCol w:w="6720"/>
          </w:tblGrid>
        </w:tblGridChange>
      </w:tblGrid>
      <w:tr>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key</w:t>
            </w:r>
          </w:p>
        </w:tc>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possible values</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amenity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credit_institution</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&lt;name of CI branch&gt;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operator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&lt;institution name&gt;</w:t>
            </w:r>
          </w:p>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Mercantile Credit Bank, PostBank Uganda, Opportunity Bank Uganda, Top Finance Bank Uganda</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opening_hours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&lt;days/times of opening&gt;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&lt;city&gt;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addr:street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&lt;street name&gt;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addr:housenumber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&lt;house number&gt;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&lt;text field&gt;</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q028665s6hs" w:id="8"/>
      <w:bookmarkEnd w:id="8"/>
      <w:r w:rsidDel="00000000" w:rsidR="00000000" w:rsidRPr="00000000">
        <w:rPr>
          <w:rtl w:val="0"/>
        </w:rPr>
        <w:t xml:space="preserve">1.5 </w:t>
      </w:r>
      <w:r w:rsidDel="00000000" w:rsidR="00000000" w:rsidRPr="00000000">
        <w:rPr>
          <w:rtl w:val="0"/>
        </w:rPr>
        <w:t xml:space="preserve">MDI</w:t>
      </w:r>
    </w:p>
    <w:p w:rsidR="00000000" w:rsidDel="00000000" w:rsidP="00000000" w:rsidRDefault="00000000" w:rsidRPr="00000000">
      <w:pPr>
        <w:contextualSpacing w:val="0"/>
      </w:pPr>
      <w:r w:rsidDel="00000000" w:rsidR="00000000" w:rsidRPr="00000000">
        <w:rPr>
          <w:rtl w:val="0"/>
        </w:rPr>
        <w:t xml:space="preserve">No separate tag used yet.</w:t>
      </w:r>
    </w:p>
    <w:p w:rsidR="00000000" w:rsidDel="00000000" w:rsidP="00000000" w:rsidRDefault="00000000" w:rsidRPr="00000000">
      <w:pPr>
        <w:contextualSpacing w:val="0"/>
      </w:pPr>
      <w:hyperlink r:id="rId14">
        <w:r w:rsidDel="00000000" w:rsidR="00000000" w:rsidRPr="00000000">
          <w:rPr>
            <w:color w:val="1155cc"/>
            <w:u w:val="single"/>
            <w:rtl w:val="0"/>
          </w:rPr>
          <w:t xml:space="preserve">https://www.pridemicrofinance.co.ug:445/vision-mission-values/</w:t>
        </w:r>
      </w:hyperlink>
      <w:r w:rsidDel="00000000" w:rsidR="00000000" w:rsidRPr="00000000">
        <w:rPr>
          <w:rtl w:val="0"/>
        </w:rPr>
        <w:t xml:space="preserve"> </w:t>
      </w:r>
    </w:p>
    <w:tbl>
      <w:tblPr>
        <w:tblStyle w:val="Table6"/>
        <w:bidi w:val="0"/>
        <w:tblW w:w="9000.0" w:type="dxa"/>
        <w:jc w:val="left"/>
        <w:tblLayout w:type="fixed"/>
        <w:tblLook w:val="0600"/>
      </w:tblPr>
      <w:tblGrid>
        <w:gridCol w:w="2280"/>
        <w:gridCol w:w="6720"/>
        <w:tblGridChange w:id="0">
          <w:tblGrid>
            <w:gridCol w:w="2280"/>
            <w:gridCol w:w="6720"/>
          </w:tblGrid>
        </w:tblGridChange>
      </w:tblGrid>
      <w:tr>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key</w:t>
            </w:r>
          </w:p>
        </w:tc>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possible values</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amenity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microfinance_bank</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&lt;name of branch&gt;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operator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&lt;MDI name&gt;</w:t>
            </w:r>
          </w:p>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FINCA Uganda, Pride Microfinance, UGAFODE Microfinance, EFC Uganda</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opening_hours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&lt;days/times of opening&gt;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&lt;city&gt;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addr:street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&lt;street name&gt;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addr:housenumber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&lt;house number&gt;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&lt;text field&gt;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f8ii3ute3vk" w:id="9"/>
      <w:bookmarkEnd w:id="9"/>
      <w:r w:rsidDel="00000000" w:rsidR="00000000" w:rsidRPr="00000000">
        <w:rPr>
          <w:rtl w:val="0"/>
        </w:rPr>
        <w:t xml:space="preserve">1.6 MFI</w:t>
      </w:r>
    </w:p>
    <w:p w:rsidR="00000000" w:rsidDel="00000000" w:rsidP="00000000" w:rsidRDefault="00000000" w:rsidRPr="00000000">
      <w:pPr>
        <w:contextualSpacing w:val="0"/>
      </w:pPr>
      <w:r w:rsidDel="00000000" w:rsidR="00000000" w:rsidRPr="00000000">
        <w:rPr>
          <w:rtl w:val="0"/>
        </w:rPr>
        <w:t xml:space="preserve">Ones I can find are tagged as banks - </w:t>
      </w:r>
      <w:hyperlink r:id="rId15">
        <w:r w:rsidDel="00000000" w:rsidR="00000000" w:rsidRPr="00000000">
          <w:rPr>
            <w:color w:val="1155cc"/>
            <w:u w:val="single"/>
            <w:rtl w:val="0"/>
          </w:rPr>
          <w:t xml:space="preserve">https://www.openstreetmap.org/node/372797317</w:t>
        </w:r>
      </w:hyperlink>
      <w:r w:rsidDel="00000000" w:rsidR="00000000" w:rsidRPr="00000000">
        <w:rPr>
          <w:rtl w:val="0"/>
        </w:rPr>
        <w:t xml:space="preserve">, </w:t>
      </w:r>
      <w:hyperlink r:id="rId16">
        <w:r w:rsidDel="00000000" w:rsidR="00000000" w:rsidRPr="00000000">
          <w:rPr>
            <w:color w:val="1155cc"/>
            <w:u w:val="single"/>
            <w:rtl w:val="0"/>
          </w:rPr>
          <w:t xml:space="preserve">http://www.openstreetmap.org/node/1827676067</w:t>
        </w:r>
      </w:hyperlink>
      <w:r w:rsidDel="00000000" w:rsidR="00000000" w:rsidRPr="00000000">
        <w:rPr>
          <w:rtl w:val="0"/>
        </w:rPr>
        <w:t xml:space="preserve"> . We’re going with “amenity=microfinance”. </w:t>
      </w:r>
      <w:r w:rsidDel="00000000" w:rsidR="00000000" w:rsidRPr="00000000">
        <w:rPr>
          <w:rtl w:val="0"/>
        </w:rPr>
      </w:r>
    </w:p>
    <w:tbl>
      <w:tblPr>
        <w:tblStyle w:val="Table7"/>
        <w:bidi w:val="0"/>
        <w:tblW w:w="9000.0" w:type="dxa"/>
        <w:jc w:val="left"/>
        <w:tblLayout w:type="fixed"/>
        <w:tblLook w:val="0600"/>
      </w:tblPr>
      <w:tblGrid>
        <w:gridCol w:w="2280"/>
        <w:gridCol w:w="6720"/>
        <w:tblGridChange w:id="0">
          <w:tblGrid>
            <w:gridCol w:w="2280"/>
            <w:gridCol w:w="6720"/>
          </w:tblGrid>
        </w:tblGridChange>
      </w:tblGrid>
      <w:tr>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key</w:t>
            </w:r>
          </w:p>
        </w:tc>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possible values</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amenity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microfinance</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&lt;name of branch&gt;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operator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&lt;MFI name&gt;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opening_hours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&lt;days/times of opening&gt;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&lt;city&gt;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addr:street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&lt;street name&gt;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addr:housenumber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&lt;house number&gt;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&lt;text field&gt;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xjf2bmys8k" w:id="10"/>
      <w:bookmarkEnd w:id="10"/>
      <w:r w:rsidDel="00000000" w:rsidR="00000000" w:rsidRPr="00000000">
        <w:rPr>
          <w:rtl w:val="0"/>
        </w:rPr>
        <w:t xml:space="preserve">1.7 SACCO</w:t>
      </w:r>
    </w:p>
    <w:p w:rsidR="00000000" w:rsidDel="00000000" w:rsidP="00000000" w:rsidRDefault="00000000" w:rsidRPr="00000000">
      <w:pPr>
        <w:contextualSpacing w:val="0"/>
      </w:pPr>
      <w:hyperlink r:id="rId17">
        <w:r w:rsidDel="00000000" w:rsidR="00000000" w:rsidRPr="00000000">
          <w:rPr>
            <w:color w:val="1155cc"/>
            <w:u w:val="single"/>
            <w:rtl w:val="0"/>
          </w:rPr>
          <w:t xml:space="preserve">http://www.saccol.org.za/what_is_sacco.php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“SACCO is the acronym for </w:t>
      </w:r>
      <w:r w:rsidDel="00000000" w:rsidR="00000000" w:rsidRPr="00000000">
        <w:rPr>
          <w:b w:val="1"/>
          <w:rtl w:val="0"/>
        </w:rPr>
        <w:t xml:space="preserve">S</w:t>
      </w:r>
      <w:r w:rsidDel="00000000" w:rsidR="00000000" w:rsidRPr="00000000">
        <w:rPr>
          <w:rtl w:val="0"/>
        </w:rPr>
        <w:t xml:space="preserve">avings </w:t>
      </w:r>
      <w:r w:rsidDel="00000000" w:rsidR="00000000" w:rsidRPr="00000000">
        <w:rPr>
          <w:b w:val="1"/>
          <w:rtl w:val="0"/>
        </w:rPr>
        <w:t xml:space="preserve">A</w:t>
      </w:r>
      <w:r w:rsidDel="00000000" w:rsidR="00000000" w:rsidRPr="00000000">
        <w:rPr>
          <w:rtl w:val="0"/>
        </w:rPr>
        <w:t xml:space="preserve">nd </w:t>
      </w:r>
      <w:r w:rsidDel="00000000" w:rsidR="00000000" w:rsidRPr="00000000">
        <w:rPr>
          <w:b w:val="1"/>
          <w:rtl w:val="0"/>
        </w:rPr>
        <w:t xml:space="preserve">C</w:t>
      </w:r>
      <w:r w:rsidDel="00000000" w:rsidR="00000000" w:rsidRPr="00000000">
        <w:rPr>
          <w:rtl w:val="0"/>
        </w:rPr>
        <w:t xml:space="preserve">redit </w:t>
      </w:r>
      <w:r w:rsidDel="00000000" w:rsidR="00000000" w:rsidRPr="00000000">
        <w:rPr>
          <w:b w:val="1"/>
          <w:rtl w:val="0"/>
        </w:rPr>
        <w:t xml:space="preserve">Co</w:t>
      </w:r>
      <w:r w:rsidDel="00000000" w:rsidR="00000000" w:rsidRPr="00000000">
        <w:rPr>
          <w:rtl w:val="0"/>
        </w:rPr>
        <w:t xml:space="preserve">-operative. There is no difference between a credit union and a SACCO. The term “credit union” is generally not used in Africa and specifically in South Africa to avoid confusion with the various labour movements. However some habits die-hard.”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useful reference: An umbrella organisation for Saccos in Uganda, </w:t>
      </w:r>
      <w:hyperlink r:id="rId18">
        <w:r w:rsidDel="00000000" w:rsidR="00000000" w:rsidRPr="00000000">
          <w:rPr>
            <w:color w:val="1155cc"/>
            <w:u w:val="single"/>
            <w:rtl w:val="0"/>
          </w:rPr>
          <w:t xml:space="preserve">h</w:t>
        </w:r>
      </w:hyperlink>
      <w:hyperlink r:id="rId19">
        <w:r w:rsidDel="00000000" w:rsidR="00000000" w:rsidRPr="00000000">
          <w:rPr>
            <w:color w:val="1155cc"/>
            <w:u w:val="single"/>
            <w:rtl w:val="0"/>
          </w:rPr>
          <w:t xml:space="preserve">ttp://www.ucscu.co.ug/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b w:val="1"/>
          <w:rtl w:val="0"/>
        </w:rPr>
        <w:t xml:space="preserve">credit</w:t>
      </w:r>
      <w:r w:rsidDel="00000000" w:rsidR="00000000" w:rsidRPr="00000000">
        <w:rPr>
          <w:rtl w:val="0"/>
        </w:rPr>
        <w:t xml:space="preserve"> union is a member-owned financial </w:t>
      </w:r>
      <w:r w:rsidDel="00000000" w:rsidR="00000000" w:rsidRPr="00000000">
        <w:rPr>
          <w:b w:val="1"/>
          <w:rtl w:val="0"/>
        </w:rPr>
        <w:t xml:space="preserve">cooperative</w:t>
      </w:r>
      <w:r w:rsidDel="00000000" w:rsidR="00000000" w:rsidRPr="00000000">
        <w:rPr>
          <w:rtl w:val="0"/>
        </w:rPr>
        <w:t xml:space="preserve">, democratically controlled by its members, and operated for the purpose of promoting thrift, providing </w:t>
      </w:r>
      <w:r w:rsidDel="00000000" w:rsidR="00000000" w:rsidRPr="00000000">
        <w:rPr>
          <w:b w:val="1"/>
          <w:rtl w:val="0"/>
        </w:rPr>
        <w:t xml:space="preserve">credit</w:t>
      </w:r>
      <w:r w:rsidDel="00000000" w:rsidR="00000000" w:rsidRPr="00000000">
        <w:rPr>
          <w:rtl w:val="0"/>
        </w:rPr>
        <w:t xml:space="preserve"> at competitive rates, and providing other financial services to its members. </w:t>
      </w:r>
      <w:r w:rsidDel="00000000" w:rsidR="00000000" w:rsidRPr="00000000">
        <w:rPr>
          <w:b w:val="1"/>
          <w:rtl w:val="0"/>
        </w:rPr>
        <w:t xml:space="preserve">Credit unions</w:t>
      </w:r>
      <w:r w:rsidDel="00000000" w:rsidR="00000000" w:rsidRPr="00000000">
        <w:rPr>
          <w:rtl w:val="0"/>
        </w:rPr>
        <w:t xml:space="preserve"> are not-for-profit financial cooperatives, whose earnings are paid back to members in the form of higher savings rates and lower loan rates. </w:t>
      </w:r>
      <w:r w:rsidDel="00000000" w:rsidR="00000000" w:rsidRPr="00000000">
        <w:rPr>
          <w:b w:val="1"/>
          <w:rtl w:val="0"/>
        </w:rPr>
        <w:t xml:space="preserve">Banks</w:t>
      </w:r>
      <w:r w:rsidDel="00000000" w:rsidR="00000000" w:rsidRPr="00000000">
        <w:rPr>
          <w:rtl w:val="0"/>
        </w:rPr>
        <w:t xml:space="preserve"> are for-profit corporations, with declared earnings paid to stockholders only.</w:t>
      </w:r>
    </w:p>
    <w:p w:rsidR="00000000" w:rsidDel="00000000" w:rsidP="00000000" w:rsidRDefault="00000000" w:rsidRPr="00000000">
      <w:pPr>
        <w:contextualSpacing w:val="0"/>
      </w:pPr>
      <w:r w:rsidDel="00000000" w:rsidR="00000000" w:rsidRPr="00000000">
        <w:rPr>
          <w:rtl w:val="0"/>
        </w:rPr>
        <w:t xml:space="preserve">In other words: a credit union has members; a bank has customers.</w:t>
      </w:r>
      <w:r w:rsidDel="00000000" w:rsidR="00000000" w:rsidRPr="00000000">
        <w:rPr>
          <w:rtl w:val="0"/>
        </w:rPr>
      </w:r>
    </w:p>
    <w:tbl>
      <w:tblPr>
        <w:tblStyle w:val="Table8"/>
        <w:bidi w:val="0"/>
        <w:tblW w:w="9000.0" w:type="dxa"/>
        <w:jc w:val="left"/>
        <w:tblLayout w:type="fixed"/>
        <w:tblLook w:val="0600"/>
      </w:tblPr>
      <w:tblGrid>
        <w:gridCol w:w="2280"/>
        <w:gridCol w:w="6720"/>
        <w:tblGridChange w:id="0">
          <w:tblGrid>
            <w:gridCol w:w="2280"/>
            <w:gridCol w:w="6720"/>
          </w:tblGrid>
        </w:tblGridChange>
      </w:tblGrid>
      <w:tr>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key</w:t>
            </w:r>
          </w:p>
        </w:tc>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possible values</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amenity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sacco</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&lt;name of branch/location&gt;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operator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&lt;if part of a  brand&gt;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opening_hours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&lt;days/times of opening&gt;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&lt;city&gt;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addr:street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&lt;street name&gt;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addr:housenumber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&lt;house number&gt;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&lt;text field&gt;</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pStyle w:val="Heading3"/>
        <w:spacing w:after="0" w:line="276" w:lineRule="auto"/>
        <w:contextualSpacing w:val="0"/>
      </w:pPr>
      <w:bookmarkStart w:colFirst="0" w:colLast="0" w:name="h.j0imx2uavr5p" w:id="11"/>
      <w:bookmarkEnd w:id="11"/>
      <w:r w:rsidDel="00000000" w:rsidR="00000000" w:rsidRPr="00000000">
        <w:rPr>
          <w:rtl w:val="0"/>
        </w:rPr>
        <w:t xml:space="preserve">1.8 Bureau de Change</w:t>
      </w:r>
    </w:p>
    <w:p w:rsidR="00000000" w:rsidDel="00000000" w:rsidP="00000000" w:rsidRDefault="00000000" w:rsidRPr="00000000">
      <w:pPr>
        <w:contextualSpacing w:val="0"/>
      </w:pPr>
      <w:r w:rsidDel="00000000" w:rsidR="00000000" w:rsidRPr="00000000">
        <w:rPr>
          <w:rtl w:val="0"/>
        </w:rPr>
        <w:t xml:space="preserve">Usually referred to as Forex (Foreign exchange) in Uganda</w:t>
      </w:r>
    </w:p>
    <w:tbl>
      <w:tblPr>
        <w:tblStyle w:val="Table9"/>
        <w:bidi w:val="0"/>
        <w:tblW w:w="9000.0" w:type="dxa"/>
        <w:jc w:val="left"/>
        <w:tblLayout w:type="fixed"/>
        <w:tblLook w:val="0600"/>
      </w:tblPr>
      <w:tblGrid>
        <w:gridCol w:w="2280"/>
        <w:gridCol w:w="6720"/>
        <w:tblGridChange w:id="0">
          <w:tblGrid>
            <w:gridCol w:w="2280"/>
            <w:gridCol w:w="6720"/>
          </w:tblGrid>
        </w:tblGridChange>
      </w:tblGrid>
      <w:tr>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key</w:t>
            </w:r>
          </w:p>
        </w:tc>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possible values</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amenity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bureau_de_change</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&lt;name of branch&gt;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operator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&lt;operator name&gt;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opening_hours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&lt;days/times of opening&gt;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&lt;city&gt;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addr:street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&lt;street name&gt;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addr:housenumber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&lt;house number&gt;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&lt;text field&gt;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line="276" w:lineRule="auto"/>
        <w:contextualSpacing w:val="0"/>
      </w:pPr>
      <w:bookmarkStart w:colFirst="0" w:colLast="0" w:name="h.2mwls4kfvsuu" w:id="12"/>
      <w:bookmarkEnd w:id="12"/>
      <w:r w:rsidDel="00000000" w:rsidR="00000000" w:rsidRPr="00000000">
        <w:rPr>
          <w:rtl w:val="0"/>
        </w:rPr>
        <w:t xml:space="preserve">1.9 Money Transfer Services</w:t>
      </w:r>
    </w:p>
    <w:p w:rsidR="00000000" w:rsidDel="00000000" w:rsidP="00000000" w:rsidRDefault="00000000" w:rsidRPr="00000000">
      <w:pPr>
        <w:spacing w:after="0" w:line="276" w:lineRule="auto"/>
        <w:contextualSpacing w:val="0"/>
      </w:pPr>
      <w:r w:rsidDel="00000000" w:rsidR="00000000" w:rsidRPr="00000000">
        <w:rPr>
          <w:rtl w:val="0"/>
        </w:rPr>
        <w:t xml:space="preserve">Services like Western Union and MoneyGram, but also other digital financial services which enable the transfer of money/payments like MicroPay, Remit, EzeeMoney, Payway.</w:t>
      </w:r>
    </w:p>
    <w:p w:rsidR="00000000" w:rsidDel="00000000" w:rsidP="00000000" w:rsidRDefault="00000000" w:rsidRPr="00000000">
      <w:pPr>
        <w:contextualSpacing w:val="0"/>
      </w:pPr>
      <w:hyperlink r:id="rId20">
        <w:r w:rsidDel="00000000" w:rsidR="00000000" w:rsidRPr="00000000">
          <w:rPr>
            <w:color w:val="1155cc"/>
            <w:u w:val="single"/>
            <w:rtl w:val="0"/>
          </w:rPr>
          <w:t xml:space="preserve">http://wiki.openstreetmap.org/wiki/Proposed_features/Money_transfer</w:t>
        </w:r>
      </w:hyperlink>
      <w:r w:rsidDel="00000000" w:rsidR="00000000" w:rsidRPr="00000000">
        <w:rPr>
          <w:rtl w:val="0"/>
        </w:rPr>
      </w:r>
    </w:p>
    <w:tbl>
      <w:tblPr>
        <w:tblStyle w:val="Table10"/>
        <w:bidi w:val="0"/>
        <w:tblW w:w="9000.0" w:type="dxa"/>
        <w:jc w:val="left"/>
        <w:tblLayout w:type="fixed"/>
        <w:tblLook w:val="0600"/>
      </w:tblPr>
      <w:tblGrid>
        <w:gridCol w:w="2280"/>
        <w:gridCol w:w="6720"/>
        <w:tblGridChange w:id="0">
          <w:tblGrid>
            <w:gridCol w:w="2280"/>
            <w:gridCol w:w="6720"/>
          </w:tblGrid>
        </w:tblGridChange>
      </w:tblGrid>
      <w:tr>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key</w:t>
            </w:r>
          </w:p>
        </w:tc>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possible values</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amenity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money_transfer</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&lt;name of bank/agent branch&gt;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network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Western Union, MoneyGram, MicroPay, EzeeMoney, Remit, etc</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operator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&lt;operator name&gt;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opening_hours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&lt;days/times of opening&gt;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&lt;city&gt;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addr:street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&lt;street name&gt;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addr:housenumber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&lt;house number&gt;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&lt;text field&gt;</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pStyle w:val="Heading3"/>
        <w:spacing w:after="0" w:line="276" w:lineRule="auto"/>
        <w:contextualSpacing w:val="0"/>
      </w:pPr>
      <w:bookmarkStart w:colFirst="0" w:colLast="0" w:name="h.8999oq2j1n22" w:id="13"/>
      <w:bookmarkEnd w:id="13"/>
      <w:r w:rsidDel="00000000" w:rsidR="00000000" w:rsidRPr="00000000">
        <w:rPr>
          <w:rtl w:val="0"/>
        </w:rPr>
        <w:t xml:space="preserve">1.10 Post Office</w:t>
      </w:r>
    </w:p>
    <w:p w:rsidR="00000000" w:rsidDel="00000000" w:rsidP="00000000" w:rsidRDefault="00000000" w:rsidRPr="00000000">
      <w:pPr>
        <w:contextualSpacing w:val="0"/>
      </w:pPr>
      <w:r w:rsidDel="00000000" w:rsidR="00000000" w:rsidRPr="00000000">
        <w:rPr>
          <w:rtl w:val="0"/>
        </w:rPr>
        <w:t xml:space="preserve">List of post offices: </w:t>
      </w:r>
      <w:hyperlink r:id="rId21">
        <w:r w:rsidDel="00000000" w:rsidR="00000000" w:rsidRPr="00000000">
          <w:rPr>
            <w:color w:val="1155cc"/>
            <w:u w:val="single"/>
            <w:rtl w:val="0"/>
          </w:rPr>
          <w:t xml:space="preserve">http://www.ugapost.co.ug/node/10</w:t>
        </w:r>
      </w:hyperlink>
      <w:r w:rsidDel="00000000" w:rsidR="00000000" w:rsidRPr="00000000">
        <w:rPr>
          <w:rtl w:val="0"/>
        </w:rPr>
        <w:t xml:space="preserve"> </w:t>
      </w:r>
    </w:p>
    <w:tbl>
      <w:tblPr>
        <w:tblStyle w:val="Table11"/>
        <w:bidi w:val="0"/>
        <w:tblW w:w="9000.0" w:type="dxa"/>
        <w:jc w:val="left"/>
        <w:tblLayout w:type="fixed"/>
        <w:tblLook w:val="0600"/>
      </w:tblPr>
      <w:tblGrid>
        <w:gridCol w:w="2280"/>
        <w:gridCol w:w="6720"/>
        <w:tblGridChange w:id="0">
          <w:tblGrid>
            <w:gridCol w:w="2280"/>
            <w:gridCol w:w="6720"/>
          </w:tblGrid>
        </w:tblGridChange>
      </w:tblGrid>
      <w:tr>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key</w:t>
            </w:r>
          </w:p>
        </w:tc>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possible values</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amenity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post_office</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&lt;name of branch&gt;</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opening_hours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&lt;days/times of opening&gt;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&lt;city&gt;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addr:street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&lt;street name&gt;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addr:housenumber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&lt;house number&gt;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&lt;text field&gt;</w:t>
            </w:r>
          </w:p>
        </w:tc>
      </w:tr>
    </w:tbl>
    <w:p w:rsidR="00000000" w:rsidDel="00000000" w:rsidP="00000000" w:rsidRDefault="00000000" w:rsidRPr="00000000">
      <w:pPr>
        <w:spacing w:after="0" w:line="288" w:lineRule="auto"/>
        <w:contextualSpacing w:val="0"/>
      </w:pPr>
      <w:r w:rsidDel="00000000" w:rsidR="00000000" w:rsidRPr="00000000">
        <w:rPr>
          <w:rtl w:val="0"/>
        </w:rPr>
      </w:r>
    </w:p>
    <w:p w:rsidR="00000000" w:rsidDel="00000000" w:rsidP="00000000" w:rsidRDefault="00000000" w:rsidRPr="00000000">
      <w:pPr>
        <w:pStyle w:val="Heading2"/>
        <w:spacing w:after="0" w:line="288" w:lineRule="auto"/>
        <w:contextualSpacing w:val="0"/>
      </w:pPr>
      <w:bookmarkStart w:colFirst="0" w:colLast="0" w:name="h.tr4xywmbve0u" w:id="14"/>
      <w:bookmarkEnd w:id="14"/>
      <w:r w:rsidDel="00000000" w:rsidR="00000000" w:rsidRPr="00000000">
        <w:rPr>
          <w:rtl w:val="0"/>
        </w:rPr>
        <w:t xml:space="preserve">2. Health facilities</w:t>
      </w:r>
    </w:p>
    <w:tbl>
      <w:tblPr>
        <w:tblStyle w:val="Table12"/>
        <w:bidi w:val="0"/>
        <w:tblW w:w="9000.0" w:type="dxa"/>
        <w:jc w:val="left"/>
        <w:tblLayout w:type="fixed"/>
        <w:tblLook w:val="0600"/>
      </w:tblPr>
      <w:tblGrid>
        <w:gridCol w:w="2340"/>
        <w:gridCol w:w="6660"/>
        <w:tblGridChange w:id="0">
          <w:tblGrid>
            <w:gridCol w:w="2340"/>
            <w:gridCol w:w="6660"/>
          </w:tblGrid>
        </w:tblGridChange>
      </w:tblGrid>
      <w:tr>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key</w:t>
            </w:r>
          </w:p>
        </w:tc>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possible values</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name of hospital</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amenity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clinic, doctors, hospital</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opening_hours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&lt;days/times of opening&gt;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bed_count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(for hospitals, clinics; the number of beds)</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city name</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addr:street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street name</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addr:housenumber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address number of the building, ie 25 or 19A</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&lt;text field&gt;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cgb0ddr5oy0" w:id="15"/>
      <w:bookmarkEnd w:id="15"/>
      <w:r w:rsidDel="00000000" w:rsidR="00000000" w:rsidRPr="00000000">
        <w:rPr>
          <w:rtl w:val="0"/>
        </w:rPr>
        <w:t xml:space="preserve">3. Educational facilities</w:t>
      </w:r>
    </w:p>
    <w:tbl>
      <w:tblPr>
        <w:tblStyle w:val="Table13"/>
        <w:bidi w:val="0"/>
        <w:tblW w:w="9000.0" w:type="dxa"/>
        <w:jc w:val="left"/>
        <w:tblLayout w:type="fixed"/>
        <w:tblLook w:val="0600"/>
      </w:tblPr>
      <w:tblGrid>
        <w:gridCol w:w="2340"/>
        <w:gridCol w:w="6660"/>
        <w:tblGridChange w:id="0">
          <w:tblGrid>
            <w:gridCol w:w="2340"/>
            <w:gridCol w:w="6660"/>
          </w:tblGrid>
        </w:tblGridChange>
      </w:tblGrid>
      <w:tr>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key</w:t>
            </w:r>
          </w:p>
        </w:tc>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possible values</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name of school</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amenity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college, kindergarten, school, university</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opening_hours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&lt;days/times of opening&gt;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city name</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addr:street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street name</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addr:housenumber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address number of the building, ie 25 or 19A</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&lt;text field&gt;</w:t>
            </w:r>
          </w:p>
        </w:tc>
      </w:tr>
    </w:tbl>
    <w:p w:rsidR="00000000" w:rsidDel="00000000" w:rsidP="00000000" w:rsidRDefault="00000000" w:rsidRPr="00000000">
      <w:pPr>
        <w:spacing w:after="0" w:line="288" w:lineRule="auto"/>
        <w:contextualSpacing w:val="0"/>
      </w:pPr>
      <w:r w:rsidDel="00000000" w:rsidR="00000000" w:rsidRPr="00000000">
        <w:rPr>
          <w:rtl w:val="0"/>
        </w:rPr>
      </w:r>
    </w:p>
    <w:p w:rsidR="00000000" w:rsidDel="00000000" w:rsidP="00000000" w:rsidRDefault="00000000" w:rsidRPr="00000000">
      <w:pPr>
        <w:pStyle w:val="Heading2"/>
        <w:spacing w:after="0" w:line="288" w:lineRule="auto"/>
        <w:contextualSpacing w:val="0"/>
      </w:pPr>
      <w:bookmarkStart w:colFirst="0" w:colLast="0" w:name="h.ma3f3woj45wq" w:id="16"/>
      <w:bookmarkEnd w:id="16"/>
      <w:r w:rsidDel="00000000" w:rsidR="00000000" w:rsidRPr="00000000">
        <w:rPr>
          <w:rtl w:val="0"/>
        </w:rPr>
        <w:t xml:space="preserve">4. Streets</w:t>
      </w:r>
    </w:p>
    <w:p w:rsidR="00000000" w:rsidDel="00000000" w:rsidP="00000000" w:rsidRDefault="00000000" w:rsidRPr="00000000">
      <w:pPr>
        <w:contextualSpacing w:val="0"/>
      </w:pPr>
      <w:r w:rsidDel="00000000" w:rsidR="00000000" w:rsidRPr="00000000">
        <w:rPr>
          <w:rtl w:val="0"/>
        </w:rPr>
        <w:t xml:space="preserve">Trace roads travelled, according to the following schema:</w:t>
      </w:r>
    </w:p>
    <w:tbl>
      <w:tblPr>
        <w:tblStyle w:val="Table14"/>
        <w:bidi w:val="0"/>
        <w:tblW w:w="9000.0" w:type="dxa"/>
        <w:jc w:val="left"/>
        <w:tblLayout w:type="fixed"/>
        <w:tblLook w:val="0600"/>
      </w:tblPr>
      <w:tblGrid>
        <w:gridCol w:w="2280"/>
        <w:gridCol w:w="6720"/>
        <w:tblGridChange w:id="0">
          <w:tblGrid>
            <w:gridCol w:w="2280"/>
            <w:gridCol w:w="6720"/>
          </w:tblGrid>
        </w:tblGridChange>
      </w:tblGrid>
      <w:tr>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key</w:t>
            </w:r>
          </w:p>
        </w:tc>
        <w:tc>
          <w:tcPr>
            <w:tcBorders>
              <w:top w:color="cccccc" w:space="0" w:sz="6" w:val="single"/>
              <w:left w:color="cccccc" w:space="0" w:sz="6" w:val="single"/>
              <w:bottom w:color="cccccc" w:space="0" w:sz="6" w:val="single"/>
              <w:right w:color="cccccc" w:space="0" w:sz="6" w:val="single"/>
            </w:tcBorders>
            <w:shd w:fill="efefef"/>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b w:val="1"/>
                <w:sz w:val="22"/>
                <w:szCs w:val="22"/>
                <w:rtl w:val="0"/>
              </w:rPr>
              <w:t xml:space="preserve">possible values</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highway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primary, secondary, tertiary, unclassified, residential,</w:t>
            </w:r>
          </w:p>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footway</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name of street</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surface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asphalt, concrete, unpaved</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smoothness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good, intermediate, bad, very_bad, horrible</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width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&lt;number&gt;                             </w:t>
            </w:r>
            <w:r w:rsidDel="00000000" w:rsidR="00000000" w:rsidRPr="00000000">
              <w:rPr>
                <w:i w:val="1"/>
                <w:sz w:val="22"/>
                <w:szCs w:val="22"/>
                <w:rtl w:val="0"/>
              </w:rPr>
              <w:t xml:space="preserve"> (in meters of street width)</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oneway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yes, no                                   </w:t>
            </w:r>
            <w:r w:rsidDel="00000000" w:rsidR="00000000" w:rsidRPr="00000000">
              <w:rPr>
                <w:i w:val="1"/>
                <w:sz w:val="22"/>
                <w:szCs w:val="22"/>
                <w:rtl w:val="0"/>
              </w:rPr>
              <w:t xml:space="preserve">(direction of traffic, NOT the number of lanes!)</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bridge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yes, viaduct</w:t>
            </w:r>
          </w:p>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(add layer=1)</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description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pPr>
              <w:spacing w:after="0" w:line="288" w:lineRule="auto"/>
              <w:contextualSpacing w:val="0"/>
            </w:pPr>
            <w:r w:rsidDel="00000000" w:rsidR="00000000" w:rsidRPr="00000000">
              <w:rPr>
                <w:sz w:val="22"/>
                <w:szCs w:val="22"/>
                <w:rtl w:val="0"/>
              </w:rPr>
              <w:t xml:space="preserve">&lt;text field&gt;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1jx60wvyj7n" w:id="17"/>
      <w:bookmarkEnd w:id="17"/>
      <w:r w:rsidDel="00000000" w:rsidR="00000000" w:rsidRPr="00000000">
        <w:rPr>
          <w:rtl w:val="0"/>
        </w:rPr>
        <w:t xml:space="preserve">5. Data access</w:t>
      </w:r>
    </w:p>
    <w:p w:rsidR="00000000" w:rsidDel="00000000" w:rsidP="00000000" w:rsidRDefault="00000000" w:rsidRPr="00000000">
      <w:pPr>
        <w:spacing w:after="0" w:line="288" w:lineRule="auto"/>
        <w:contextualSpacing w:val="0"/>
      </w:pPr>
      <w:r w:rsidDel="00000000" w:rsidR="00000000" w:rsidRPr="00000000">
        <w:rPr>
          <w:rtl w:val="0"/>
        </w:rPr>
        <w:t xml:space="preserve">For more tags, see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http://wiki.openstreetmap.org/wiki/Map_Features</w:t>
        </w:r>
      </w:hyperlink>
      <w:r w:rsidDel="00000000" w:rsidR="00000000" w:rsidRPr="00000000">
        <w:rPr>
          <w:rtl w:val="0"/>
        </w:rPr>
      </w:r>
    </w:p>
    <w:p w:rsidR="00000000" w:rsidDel="00000000" w:rsidP="00000000" w:rsidRDefault="00000000" w:rsidRPr="00000000">
      <w:pPr>
        <w:spacing w:after="0"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Overpass Turbo query example:</w:t>
      </w:r>
    </w:p>
    <w:p w:rsidR="00000000" w:rsidDel="00000000" w:rsidP="00000000" w:rsidRDefault="00000000" w:rsidRPr="00000000">
      <w:pPr>
        <w:contextualSpacing w:val="0"/>
      </w:pPr>
      <w:r w:rsidDel="00000000" w:rsidR="00000000" w:rsidRPr="00000000">
        <w:rPr>
          <w:rtl w:val="0"/>
        </w:rPr>
        <w:t xml:space="preserve">Website: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money_transfer containing `airtel` (case-insensitive)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node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[amenity=money_transfer][operator~'Airtel',i]</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({{bbox}});</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out;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[out:json][timeout:25];</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{{geocodeArea:"Uganda"}}-&gt;.searchArea;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node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[amenity=mobile_money_agent]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(area.searchArea);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print results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out</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JOSM download: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[timeout:50];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gather results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 query part for: “amenity=mobile_money_agent”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node["amenity"="mobile_money_agent"][operator~'Airtel'];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way["amenity"="mobile_money_agent"][operator~'Airtel'];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print results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out meta;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&gt;;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out meta;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Download all financial services, health and educational facilities data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[timeout:50];</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gather results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 query part for: “amenity=mobile_money_agent”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node["amenity"="mobile_money_agent"];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way["amenity"="mobile_money_agent"];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 query part for: “amenity=bank”</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node["amenity"="bank"];</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way["amenity"="bank"];</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 query part for: “amenity=atm”</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node["amenity"="atm"];</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way["amenity"="atm"];</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 query part for: “amenity=bureau_de_change”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node["amenity"="bureau_de_change"];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way["amenity"="bureau_de_change"];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 query part for: “amenity=post_office”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node["amenity"="post_office"];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way["amenity"="post_office"];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 query part for: “amenity=credit_institution”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node["amenity"="credit_institution"];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way["amenity"="credit_institution"];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 query part for: “amenity=microfinance_bank”</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node["amenity"="microfinance_bank"];</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way["amenity"="microfinance_bank"];</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 query part for: “amenity=microfinance”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node["amenity"="microfinance"];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way["amenity"="microfinance"];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 query part for: “amenity=sacco”</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node["amenity"="sacco"];</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way["amenity"="sacco"];</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 query part for: “amenity=money_transfer”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node["amenity"="money_transfer"];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way["amenity"="money_transfer"];</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 query part for: “amenity=banking_agent”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node["amenity"="banking_agent"];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way["amenity"="banking_agent"];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 query part for: “amenity=clinic”</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node["amenity"="clinic"];</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way["amenity"="clinic"];</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 query part for: “amenity=</w:t>
      </w:r>
      <w:r w:rsidDel="00000000" w:rsidR="00000000" w:rsidRPr="00000000">
        <w:rPr>
          <w:rFonts w:ascii="Courier New" w:cs="Courier New" w:eastAsia="Courier New" w:hAnsi="Courier New"/>
          <w:sz w:val="18"/>
          <w:szCs w:val="18"/>
          <w:rtl w:val="0"/>
        </w:rPr>
        <w:t xml:space="preserve">doctors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node["amenity"="</w:t>
      </w:r>
      <w:r w:rsidDel="00000000" w:rsidR="00000000" w:rsidRPr="00000000">
        <w:rPr>
          <w:rFonts w:ascii="Courier New" w:cs="Courier New" w:eastAsia="Courier New" w:hAnsi="Courier New"/>
          <w:sz w:val="18"/>
          <w:szCs w:val="18"/>
          <w:rtl w:val="0"/>
        </w:rPr>
        <w:t xml:space="preserve">doctors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way["amenity"="</w:t>
      </w:r>
      <w:r w:rsidDel="00000000" w:rsidR="00000000" w:rsidRPr="00000000">
        <w:rPr>
          <w:rFonts w:ascii="Courier New" w:cs="Courier New" w:eastAsia="Courier New" w:hAnsi="Courier New"/>
          <w:sz w:val="18"/>
          <w:szCs w:val="18"/>
          <w:rtl w:val="0"/>
        </w:rPr>
        <w:t xml:space="preserve">doctors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 query part for: “amenity=hospital”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node["amenity"="hospital"];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way["amenity"="hospital"];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 query part for: “amenity=college”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node["amenity"="college"];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way["amenity"="college"];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 query part for: “amenity=kindergarten”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node["amenity"="kindergarten"];</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way["amenity"="</w:t>
      </w:r>
      <w:r w:rsidDel="00000000" w:rsidR="00000000" w:rsidRPr="00000000">
        <w:rPr>
          <w:rFonts w:ascii="Courier New" w:cs="Courier New" w:eastAsia="Courier New" w:hAnsi="Courier New"/>
          <w:sz w:val="18"/>
          <w:szCs w:val="18"/>
          <w:rtl w:val="0"/>
        </w:rPr>
        <w:t xml:space="preserve">kindergarten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 query part for: “amenity=school”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node["amenity"="school"];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way["amenity"="school"];</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 query part for: “amenity=university”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node["amenity"="university"];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way["amenity"="university"];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 print results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out meta;</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&gt;;</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sz w:val="18"/>
          <w:szCs w:val="18"/>
          <w:rtl w:val="0"/>
        </w:rPr>
        <w:t xml:space="preserve">out meta;</w:t>
      </w:r>
      <w:r w:rsidDel="00000000" w:rsidR="00000000" w:rsidRPr="00000000">
        <w:rPr>
          <w:rtl w:val="0"/>
        </w:rPr>
      </w:r>
    </w:p>
    <w:sectPr>
      <w:footerReference r:id="rId2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12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360" w:lineRule="auto"/>
      <w:contextualSpacing w:val="1"/>
    </w:pPr>
    <w:rPr>
      <w:sz w:val="36"/>
      <w:szCs w:val="36"/>
    </w:rPr>
  </w:style>
  <w:style w:type="paragraph" w:styleId="Heading2">
    <w:name w:val="heading 2"/>
    <w:basedOn w:val="Normal"/>
    <w:next w:val="Normal"/>
    <w:pPr>
      <w:keepNext w:val="1"/>
      <w:keepLines w:val="1"/>
      <w:spacing w:after="80" w:before="360" w:line="360" w:lineRule="auto"/>
      <w:contextualSpacing w:val="1"/>
    </w:pPr>
    <w:rPr>
      <w:sz w:val="28"/>
      <w:szCs w:val="28"/>
    </w:rPr>
  </w:style>
  <w:style w:type="paragraph" w:styleId="Heading3">
    <w:name w:val="heading 3"/>
    <w:basedOn w:val="Normal"/>
    <w:next w:val="Normal"/>
    <w:pPr>
      <w:keepNext w:val="1"/>
      <w:keepLines w:val="1"/>
      <w:spacing w:after="80" w:before="280" w:line="360" w:lineRule="auto"/>
      <w:contextualSpacing w:val="1"/>
    </w:pPr>
    <w:rPr>
      <w:i w:val="1"/>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i w:val="1"/>
      <w:color w:val="666666"/>
      <w:sz w:val="22"/>
      <w:szCs w:val="22"/>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iki.openstreetmap.org/wiki/Proposed_features/Money_transfer" TargetMode="External"/><Relationship Id="rId11" Type="http://schemas.openxmlformats.org/officeDocument/2006/relationships/hyperlink" Target="https://en.wikipedia.org/wiki/Banking_agent" TargetMode="External"/><Relationship Id="rId22" Type="http://schemas.openxmlformats.org/officeDocument/2006/relationships/hyperlink" Target="http://wiki.openstreetmap.org/wiki/Map_Features" TargetMode="External"/><Relationship Id="rId10" Type="http://schemas.openxmlformats.org/officeDocument/2006/relationships/hyperlink" Target="https://www.bou.or.ug/bou/bou-downloads/financial_institutions/2013/Information-for-Commercial-Banks-2015.pdf" TargetMode="External"/><Relationship Id="rId21" Type="http://schemas.openxmlformats.org/officeDocument/2006/relationships/hyperlink" Target="http://www.ugapost.co.ug/node/10" TargetMode="External"/><Relationship Id="rId13" Type="http://schemas.openxmlformats.org/officeDocument/2006/relationships/hyperlink" Target="http://wiki.openstreetmap.org/wiki/Tag:atm%3Dyes" TargetMode="External"/><Relationship Id="rId24" Type="http://schemas.openxmlformats.org/officeDocument/2006/relationships/footer" Target="footer.xml"/><Relationship Id="rId12" Type="http://schemas.openxmlformats.org/officeDocument/2006/relationships/hyperlink" Target="http://wiki.openstreetmap.org/wiki/Tag:amenity%3Datm" TargetMode="External"/><Relationship Id="rId23" Type="http://schemas.openxmlformats.org/officeDocument/2006/relationships/hyperlink" Target="http://wiki.openstreetmap.org/wiki/Map_Featur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gap.org/blog/mobile-money-moves-forward-uganda-despite-legal-hurdles" TargetMode="External"/><Relationship Id="rId15" Type="http://schemas.openxmlformats.org/officeDocument/2006/relationships/hyperlink" Target="https://www.openstreetmap.org/node/3727973172" TargetMode="External"/><Relationship Id="rId14" Type="http://schemas.openxmlformats.org/officeDocument/2006/relationships/hyperlink" Target="https://www.pridemicrofinance.co.ug:445/vision-mission-values/" TargetMode="External"/><Relationship Id="rId17" Type="http://schemas.openxmlformats.org/officeDocument/2006/relationships/hyperlink" Target="http://www.saccol.org.za/what_is_sacco.php" TargetMode="External"/><Relationship Id="rId16" Type="http://schemas.openxmlformats.org/officeDocument/2006/relationships/hyperlink" Target="http://www.openstreetmap.org/node/1827676067" TargetMode="External"/><Relationship Id="rId5" Type="http://schemas.openxmlformats.org/officeDocument/2006/relationships/hyperlink" Target="http://wiki.openstreetmap.org/wiki/Tags" TargetMode="External"/><Relationship Id="rId19" Type="http://schemas.openxmlformats.org/officeDocument/2006/relationships/hyperlink" Target="http://www.ucscu.co.ug/" TargetMode="External"/><Relationship Id="rId6" Type="http://schemas.openxmlformats.org/officeDocument/2006/relationships/hyperlink" Target="https://www.bou.or.ug/bou/supervision/financial_institutions.html" TargetMode="External"/><Relationship Id="rId18" Type="http://schemas.openxmlformats.org/officeDocument/2006/relationships/hyperlink" Target="http://www.ucscu.co.ug/" TargetMode="External"/><Relationship Id="rId7" Type="http://schemas.openxmlformats.org/officeDocument/2006/relationships/hyperlink" Target="https://www.bou.or.ug/bou/bou-downloads/acts/supervision_acts_regulations/FI_Act/FIAct2004.pdf" TargetMode="External"/><Relationship Id="rId8" Type="http://schemas.openxmlformats.org/officeDocument/2006/relationships/hyperlink" Target="https://www.bou.or.ug/bou/bou-downloads/acts/supervision_acts_regulations/FI_Act/FIAct2004.pdf" TargetMode="External"/></Relationships>
</file>