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c7xiksltnf1e" w:id="0"/>
      <w:bookmarkEnd w:id="0"/>
      <w:r w:rsidDel="00000000" w:rsidR="00000000" w:rsidRPr="00000000">
        <w:rPr>
          <w:sz w:val="48"/>
          <w:szCs w:val="48"/>
          <w:rtl w:val="0"/>
        </w:rPr>
        <w:t xml:space="preserve">HOT Ethical Data and Protection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checklist should be completed for all new field mapping projects, and for all remote mapping projects </w:t>
      </w:r>
      <w:commentRangeStart w:id="0"/>
      <w:r w:rsidDel="00000000" w:rsidR="00000000" w:rsidRPr="00000000">
        <w:rPr>
          <w:rtl w:val="0"/>
        </w:rPr>
        <w:t xml:space="preserve">in conflict or unstable areas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using the HOT Tasking Manager.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Context Characterization.</w:t>
      </w:r>
      <w:r w:rsidDel="00000000" w:rsidR="00000000" w:rsidRPr="00000000">
        <w:rPr>
          <w:rtl w:val="0"/>
        </w:rPr>
        <w:t xml:space="preserve"> 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tool</w:t>
        </w:r>
      </w:hyperlink>
      <w:r w:rsidDel="00000000" w:rsidR="00000000" w:rsidRPr="00000000">
        <w:rPr>
          <w:rtl w:val="0"/>
        </w:rPr>
        <w:t xml:space="preserve"> to assess if the </w:t>
      </w:r>
      <w:r w:rsidDel="00000000" w:rsidR="00000000" w:rsidRPr="00000000">
        <w:rPr>
          <w:i w:val="1"/>
          <w:rtl w:val="0"/>
        </w:rPr>
        <w:t xml:space="preserve">area you will be working in</w:t>
      </w:r>
      <w:r w:rsidDel="00000000" w:rsidR="00000000" w:rsidRPr="00000000">
        <w:rPr>
          <w:rtl w:val="0"/>
        </w:rPr>
        <w:t xml:space="preserve"> is high (red), medium (yellow), or low (green).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Sensitivity Worksheet.</w:t>
      </w:r>
      <w:r w:rsidDel="00000000" w:rsidR="00000000" w:rsidRPr="00000000">
        <w:rPr>
          <w:rtl w:val="0"/>
        </w:rPr>
        <w:t xml:space="preserve"> Use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this tool</w:t>
        </w:r>
      </w:hyperlink>
      <w:r w:rsidDel="00000000" w:rsidR="00000000" w:rsidRPr="00000000">
        <w:rPr>
          <w:rtl w:val="0"/>
        </w:rPr>
        <w:t xml:space="preserve"> to assess if the </w:t>
      </w:r>
      <w:r w:rsidDel="00000000" w:rsidR="00000000" w:rsidRPr="00000000">
        <w:rPr>
          <w:i w:val="1"/>
          <w:rtl w:val="0"/>
        </w:rPr>
        <w:t xml:space="preserve">data you will be collecting</w:t>
      </w:r>
      <w:r w:rsidDel="00000000" w:rsidR="00000000" w:rsidRPr="00000000">
        <w:rPr>
          <w:rtl w:val="0"/>
        </w:rPr>
        <w:t xml:space="preserve"> is sensitive and therefore risks harm to people.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Additional Risk Factors Worksheet.</w:t>
      </w:r>
      <w:r w:rsidDel="00000000" w:rsidR="00000000" w:rsidRPr="00000000">
        <w:rPr>
          <w:rtl w:val="0"/>
        </w:rPr>
        <w:t xml:space="preserve"> Even non-sensitive data in peaceful, stable locations can present significant risks during exceptional periods or events. Use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this tool</w:t>
        </w:r>
      </w:hyperlink>
      <w:r w:rsidDel="00000000" w:rsidR="00000000" w:rsidRPr="00000000">
        <w:rPr>
          <w:rtl w:val="0"/>
        </w:rPr>
        <w:t xml:space="preserve"> to determine if additional risk factors are present.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 Assessment Completed</w:t>
      </w:r>
      <w:r w:rsidDel="00000000" w:rsidR="00000000" w:rsidRPr="00000000">
        <w:rPr>
          <w:rtl w:val="0"/>
        </w:rPr>
        <w:t xml:space="preserve"> (check one of the three below):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highlight w:val="green"/>
          <w:rtl w:val="0"/>
        </w:rPr>
        <w:t xml:space="preserve">GREEN</w:t>
      </w:r>
      <w:r w:rsidDel="00000000" w:rsidR="00000000" w:rsidRPr="00000000">
        <w:rPr>
          <w:rtl w:val="0"/>
        </w:rPr>
        <w:t xml:space="preserve">, complete this risk assessment template (30-60 minutes recommended) and retain the completed spreadsheet with the project documents. If the risks after mitigation do not go into the red, you’re done; proceed with your project!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highlight w:val="yellow"/>
          <w:rtl w:val="0"/>
        </w:rPr>
        <w:t xml:space="preserve">YELLOW</w:t>
      </w:r>
      <w:r w:rsidDel="00000000" w:rsidR="00000000" w:rsidRPr="00000000">
        <w:rPr>
          <w:rtl w:val="0"/>
        </w:rPr>
        <w:t xml:space="preserve">, discuss with your director or the person delegated by your director to manage Protection risk. They will decide if you proceed with the green-style streamlined risk assessment or the red-style full risk assessment.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shd w:fill="e06666" w:val="clear"/>
          <w:rtl w:val="0"/>
        </w:rPr>
        <w:t xml:space="preserve">RED</w:t>
      </w:r>
      <w:r w:rsidDel="00000000" w:rsidR="00000000" w:rsidRPr="00000000">
        <w:rPr>
          <w:rtl w:val="0"/>
        </w:rPr>
        <w:t xml:space="preserve">, your project has a high Protection risk and you must complete a full risk assessment before proceeding. Contact the Data team director, or your Hub director for further instructions.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van Gayton" w:id="0" w:date="2022-09-16T10:09:15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list of conflict/unstable areas will initially be a linked doc, and eventually we hope to actually include a warning functionality in the Tasking Manager to alert people when they are creating a project in an area HOT considers affected by conflict or instability.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://placeholder" TargetMode="External"/><Relationship Id="rId9" Type="http://schemas.openxmlformats.org/officeDocument/2006/relationships/hyperlink" Target="http://placeholder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://placeho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