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宋体" w:hAnsi="宋体" w:eastAsia="宋体" w:cs="宋体"/>
          <w:spacing w:val="-20"/>
          <w:sz w:val="28"/>
          <w:szCs w:val="28"/>
          <w:lang w:eastAsia="zh-CN"/>
        </w:rPr>
      </w:pPr>
      <w:r>
        <w:rPr>
          <w:rFonts w:ascii="宋体" w:hAnsi="宋体" w:cs="宋体"/>
          <w:kern w:val="0"/>
          <w:sz w:val="28"/>
          <w:szCs w:val="28"/>
        </w:rPr>
        <w:t>编号：</w:t>
      </w:r>
      <w:r>
        <w:rPr>
          <w:rFonts w:cs="宋体" w:ascii="宋体" w:hAnsi="宋体"/>
          <w:kern w:val="0"/>
          <w:sz w:val="28"/>
          <w:szCs w:val="28"/>
        </w:rPr>
        <w:t>TF20</w:t>
      </w:r>
      <w:r>
        <w:rPr>
          <w:rFonts w:cs="宋体" w:ascii="宋体" w:hAnsi="宋体"/>
          <w:kern w:val="0"/>
          <w:sz w:val="28"/>
          <w:szCs w:val="28"/>
          <w:lang w:val="en-US" w:eastAsia="zh-CN"/>
        </w:rPr>
        <w:t>20</w:t>
      </w:r>
      <w:r>
        <w:rPr>
          <w:rFonts w:cs="宋体" w:ascii="宋体" w:hAnsi="宋体"/>
          <w:kern w:val="0"/>
          <w:sz w:val="28"/>
          <w:szCs w:val="28"/>
        </w:rPr>
        <w:t>-12-2</w:t>
      </w:r>
      <w:r>
        <w:rPr>
          <w:rFonts w:cs="宋体" w:ascii="宋体" w:hAnsi="宋体"/>
          <w:kern w:val="0"/>
          <w:sz w:val="28"/>
          <w:szCs w:val="28"/>
          <w:lang w:val="en-US" w:eastAsia="zh-CN"/>
        </w:rPr>
        <w:t>5</w:t>
      </w:r>
    </w:p>
    <w:p>
      <w:pPr>
        <w:pStyle w:val="Normal"/>
        <w:ind w:end="-147" w:hanging="0"/>
        <w:rPr>
          <w:rFonts w:ascii="宋体" w:hAnsi="宋体" w:eastAsia="宋体" w:cs="宋体"/>
          <w:spacing w:val="-20"/>
          <w:sz w:val="28"/>
          <w:szCs w:val="28"/>
          <w:lang w:eastAsia="zh-CN"/>
        </w:rPr>
      </w:pPr>
      <w:r>
        <w:rPr>
          <w:rFonts w:eastAsia="宋体" w:cs="宋体" w:ascii="宋体" w:hAnsi="宋体"/>
          <w:spacing w:val="-20"/>
          <w:sz w:val="28"/>
          <w:szCs w:val="28"/>
          <w:lang w:eastAsia="zh-CN"/>
        </w:rPr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kern w:val="0"/>
          <w:sz w:val="36"/>
          <w:szCs w:val="36"/>
        </w:rPr>
      </w:pPr>
      <w:r>
        <w:rPr>
          <w:rFonts w:cs="宋体" w:ascii="宋体" w:hAnsi="宋体"/>
          <w:b/>
          <w:kern w:val="0"/>
          <w:sz w:val="36"/>
          <w:szCs w:val="36"/>
        </w:rPr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kern w:val="0"/>
          <w:sz w:val="36"/>
          <w:szCs w:val="36"/>
        </w:rPr>
        <w:t>临矿集团菏泽煤电公司彭庄</w:t>
      </w:r>
      <w:r>
        <w:rPr>
          <w:rFonts w:ascii="宋体" w:hAnsi="宋体" w:cs="宋体"/>
          <w:b/>
          <w:kern w:val="0"/>
          <w:sz w:val="36"/>
          <w:szCs w:val="36"/>
          <w:lang w:eastAsia="zh-TW"/>
        </w:rPr>
        <w:t>煤矿</w:t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  <w:lang w:eastAsia="zh-CN"/>
        </w:rPr>
        <w:t>综合防尘</w:t>
      </w:r>
      <w:r>
        <w:rPr>
          <w:rFonts w:ascii="宋体" w:hAnsi="宋体" w:cs="宋体"/>
          <w:b/>
          <w:sz w:val="44"/>
          <w:szCs w:val="44"/>
        </w:rPr>
        <w:t xml:space="preserve">安全技术措施 </w:t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 xml:space="preserve"> </w:t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cs="宋体" w:ascii="宋体" w:hAnsi="宋体"/>
          <w:b/>
          <w:sz w:val="44"/>
          <w:szCs w:val="44"/>
        </w:rPr>
      </w:r>
    </w:p>
    <w:p>
      <w:pPr>
        <w:pStyle w:val="Normal"/>
        <w:tabs>
          <w:tab w:val="clear" w:pos="420"/>
          <w:tab w:val="left" w:pos="0" w:leader="none"/>
          <w:tab w:val="left" w:pos="6887" w:leader="none"/>
        </w:tabs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rPr>
          <w:rFonts w:ascii="宋体" w:hAnsi="宋体" w:cs="宋体"/>
          <w:b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ind w:end="-147" w:hanging="0"/>
        <w:rPr>
          <w:rFonts w:ascii="宋体" w:hAnsi="宋体" w:cs="宋体"/>
          <w:sz w:val="28"/>
        </w:rPr>
      </w:pPr>
      <w:r>
        <w:rPr>
          <w:rFonts w:cs="宋体" w:ascii="宋体" w:hAnsi="宋体"/>
          <w:sz w:val="28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cs="宋体" w:ascii="宋体" w:hAnsi="宋体"/>
          <w:b/>
          <w:sz w:val="30"/>
          <w:szCs w:val="30"/>
        </w:rPr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 xml:space="preserve">编 制 </w:t>
      </w:r>
      <w:r>
        <w:rPr>
          <w:rFonts w:ascii="宋体" w:hAnsi="宋体" w:cs="宋体"/>
          <w:b/>
          <w:sz w:val="30"/>
          <w:szCs w:val="30"/>
          <w:lang w:eastAsia="zh-CN"/>
        </w:rPr>
        <w:t>单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sz w:val="30"/>
          <w:szCs w:val="30"/>
          <w:lang w:eastAsia="zh-CN"/>
        </w:rPr>
        <w:t>位</w:t>
      </w:r>
      <w:r>
        <w:rPr>
          <w:rFonts w:ascii="宋体" w:hAnsi="宋体" w:cs="宋体"/>
          <w:b/>
          <w:sz w:val="30"/>
          <w:szCs w:val="30"/>
        </w:rPr>
        <w:t xml:space="preserve"> ：   </w:t>
      </w:r>
      <w:r>
        <w:rPr>
          <w:rFonts w:ascii="宋体" w:hAnsi="宋体" w:cs="宋体"/>
          <w:b/>
          <w:sz w:val="30"/>
          <w:szCs w:val="30"/>
          <w:lang w:eastAsia="zh-CN"/>
        </w:rPr>
        <w:t>通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ascii="宋体" w:hAnsi="宋体" w:cs="宋体"/>
          <w:b/>
          <w:sz w:val="30"/>
          <w:szCs w:val="30"/>
          <w:lang w:eastAsia="zh-CN"/>
        </w:rPr>
        <w:t>防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ascii="宋体" w:hAnsi="宋体" w:cs="宋体"/>
          <w:b/>
          <w:sz w:val="30"/>
          <w:szCs w:val="30"/>
          <w:lang w:eastAsia="zh-CN"/>
        </w:rPr>
        <w:t>科</w:t>
      </w:r>
      <w:r>
        <w:rPr>
          <w:rFonts w:ascii="宋体" w:hAnsi="宋体" w:cs="宋体"/>
          <w:b/>
          <w:sz w:val="30"/>
          <w:szCs w:val="30"/>
        </w:rPr>
        <w:t xml:space="preserve">    </w:t>
      </w:r>
    </w:p>
    <w:p>
      <w:p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编 制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sz w:val="30"/>
          <w:szCs w:val="30"/>
        </w:rPr>
        <w:t>日 期：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cs="宋体" w:ascii="宋体" w:hAnsi="宋体"/>
          <w:b/>
          <w:sz w:val="30"/>
          <w:szCs w:val="30"/>
        </w:rPr>
        <w:t>20</w:t>
      </w:r>
      <w:r>
        <w:rPr>
          <w:rFonts w:cs="宋体" w:ascii="宋体" w:hAnsi="宋体"/>
          <w:b/>
          <w:sz w:val="30"/>
          <w:szCs w:val="30"/>
          <w:lang w:val="en-US" w:eastAsia="zh-CN"/>
        </w:rPr>
        <w:t>20</w:t>
      </w:r>
      <w:r>
        <w:rPr>
          <w:rFonts w:ascii="宋体" w:hAnsi="宋体" w:cs="宋体"/>
          <w:b/>
          <w:sz w:val="30"/>
          <w:szCs w:val="30"/>
        </w:rPr>
        <w:t>年</w:t>
      </w:r>
      <w:r>
        <w:rPr>
          <w:rFonts w:cs="宋体" w:ascii="宋体" w:hAnsi="宋体"/>
          <w:b/>
          <w:sz w:val="30"/>
          <w:szCs w:val="30"/>
        </w:rPr>
        <w:t>12</w:t>
      </w:r>
      <w:r>
        <w:rPr>
          <w:rFonts w:ascii="宋体" w:hAnsi="宋体" w:cs="宋体"/>
          <w:b/>
          <w:sz w:val="30"/>
          <w:szCs w:val="30"/>
        </w:rPr>
        <w:t>月</w:t>
      </w:r>
      <w:r>
        <w:rPr>
          <w:rFonts w:cs="宋体" w:ascii="宋体" w:hAnsi="宋体"/>
          <w:b/>
          <w:sz w:val="30"/>
          <w:szCs w:val="30"/>
        </w:rPr>
        <w:t>2</w:t>
      </w:r>
      <w:r>
        <w:rPr>
          <w:rFonts w:cs="宋体" w:ascii="宋体" w:hAnsi="宋体"/>
          <w:b/>
          <w:sz w:val="30"/>
          <w:szCs w:val="30"/>
          <w:lang w:val="en-US" w:eastAsia="zh-CN"/>
        </w:rPr>
        <w:t>5</w:t>
      </w:r>
      <w:r>
        <w:rPr>
          <w:rFonts w:ascii="宋体" w:hAnsi="宋体" w:cs="宋体"/>
          <w:b/>
          <w:sz w:val="30"/>
          <w:szCs w:val="30"/>
        </w:rPr>
        <w:t>日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260" w:right="1286" w:gutter="0" w:header="851" w:top="1440" w:footer="992" w:bottom="1246"/>
          <w:pgNumType w:start="0" w:fmt="decimal"/>
          <w:formProt w:val="false"/>
          <w:titlePg/>
          <w:textDirection w:val="lrTb"/>
          <w:docGrid w:type="lines" w:linePitch="312" w:charSpace="0"/>
        </w:sectPr>
        <w:pStyle w:val="Normal"/>
        <w:ind w:firstLine="2256"/>
        <w:rPr>
          <w:rFonts w:ascii="宋体" w:hAnsi="宋体" w:cs="宋体"/>
          <w:b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t>执 行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sz w:val="30"/>
          <w:szCs w:val="30"/>
        </w:rPr>
        <w:t>日 期：</w:t>
      </w:r>
      <w:r>
        <w:rPr>
          <w:rFonts w:ascii="宋体" w:hAnsi="宋体" w:cs="宋体"/>
          <w:b/>
          <w:sz w:val="30"/>
          <w:szCs w:val="30"/>
          <w:lang w:val="en-US" w:eastAsia="zh-CN"/>
        </w:rPr>
        <w:t xml:space="preserve">  </w:t>
      </w:r>
      <w:r>
        <w:rPr>
          <w:rFonts w:cs="宋体" w:ascii="宋体" w:hAnsi="宋体"/>
          <w:b/>
          <w:sz w:val="30"/>
          <w:szCs w:val="30"/>
        </w:rPr>
        <w:t>20</w:t>
      </w:r>
      <w:r>
        <w:rPr>
          <w:rFonts w:cs="宋体" w:ascii="宋体" w:hAnsi="宋体"/>
          <w:b/>
          <w:sz w:val="30"/>
          <w:szCs w:val="30"/>
          <w:lang w:val="en-US" w:eastAsia="zh-CN"/>
        </w:rPr>
        <w:t>21</w:t>
      </w:r>
      <w:r>
        <w:rPr>
          <w:rFonts w:ascii="宋体" w:hAnsi="宋体" w:cs="宋体"/>
          <w:b/>
          <w:sz w:val="30"/>
          <w:szCs w:val="30"/>
        </w:rPr>
        <w:t>年</w:t>
      </w:r>
      <w:r>
        <w:rPr>
          <w:rFonts w:cs="宋体" w:ascii="宋体" w:hAnsi="宋体"/>
          <w:b/>
          <w:sz w:val="30"/>
          <w:szCs w:val="30"/>
        </w:rPr>
        <w:t>1</w:t>
      </w:r>
      <w:r>
        <w:rPr>
          <w:rFonts w:ascii="宋体" w:hAnsi="宋体" w:cs="宋体"/>
          <w:b/>
          <w:sz w:val="30"/>
          <w:szCs w:val="30"/>
        </w:rPr>
        <w:t>月</w:t>
      </w:r>
      <w:r>
        <w:rPr>
          <w:rFonts w:cs="宋体" w:ascii="宋体" w:hAnsi="宋体"/>
          <w:b/>
          <w:sz w:val="30"/>
          <w:szCs w:val="30"/>
        </w:rPr>
        <w:t>1</w:t>
      </w:r>
      <w:r>
        <w:rPr>
          <w:rFonts w:ascii="宋体" w:hAnsi="宋体" w:cs="宋体"/>
          <w:b/>
          <w:sz w:val="30"/>
          <w:szCs w:val="30"/>
        </w:rPr>
        <w:t>日</w:t>
      </w:r>
    </w:p>
    <w:p>
      <w:pPr>
        <w:pStyle w:val="Normal"/>
        <w:jc w:val="center"/>
        <w:rPr>
          <w:rFonts w:ascii="宋体" w:hAnsi="宋体" w:cs="宋体"/>
          <w:b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>矿  审  批  意  见</w:t>
      </w:r>
    </w:p>
    <w:p>
      <w:pPr>
        <w:pStyle w:val="Normal"/>
        <w:jc w:val="both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cs="宋体" w:ascii="宋体" w:hAnsi="宋体"/>
          <w:sz w:val="28"/>
          <w:szCs w:val="28"/>
          <w:lang w:val="en-US" w:eastAsia="zh-CN"/>
        </w:rPr>
        <w:t>1.</w:t>
      </w:r>
      <w:r>
        <w:rPr>
          <w:rFonts w:ascii="宋体" w:hAnsi="宋体" w:cs="宋体"/>
          <w:sz w:val="28"/>
          <w:szCs w:val="28"/>
          <w:lang w:val="en-US" w:eastAsia="zh-CN"/>
        </w:rPr>
        <w:t>严格执行《煤矿安全规程》《煤矿井下粉尘综合防治技术规范》有关防尘规定，加强监督管理。</w:t>
      </w:r>
    </w:p>
    <w:p>
      <w:pPr>
        <w:pStyle w:val="Normal"/>
        <w:jc w:val="both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cs="宋体" w:ascii="宋体" w:hAnsi="宋体"/>
          <w:sz w:val="28"/>
          <w:szCs w:val="28"/>
          <w:lang w:val="en-US" w:eastAsia="zh-CN"/>
        </w:rPr>
        <w:t>2.</w:t>
      </w:r>
      <w:r>
        <w:rPr>
          <w:rFonts w:ascii="宋体" w:hAnsi="宋体" w:cs="宋体"/>
          <w:sz w:val="28"/>
          <w:szCs w:val="28"/>
          <w:lang w:val="en-US" w:eastAsia="zh-CN"/>
        </w:rPr>
        <w:t>重点加强采掘工作面等产尘地点的防尘管理，加强防尘设施的管理与维护，确保正常使用，防尘效果良好。</w:t>
      </w:r>
    </w:p>
    <w:p>
      <w:pPr>
        <w:pStyle w:val="Normal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cs="宋体" w:ascii="宋体" w:hAnsi="宋体"/>
          <w:sz w:val="28"/>
          <w:szCs w:val="28"/>
          <w:lang w:val="en-US" w:eastAsia="zh-CN"/>
        </w:rPr>
        <w:t>3.</w:t>
      </w:r>
      <w:r>
        <w:rPr>
          <w:rFonts w:ascii="宋体" w:hAnsi="宋体" w:cs="宋体"/>
          <w:sz w:val="28"/>
          <w:szCs w:val="28"/>
          <w:lang w:val="en-US" w:eastAsia="zh-CN"/>
        </w:rPr>
        <w:t>积极退广使用防尘新技术，使防尘设施实现系统化、自动化、智能化。</w:t>
      </w:r>
    </w:p>
    <w:p>
      <w:pPr>
        <w:pStyle w:val="Normal"/>
        <w:jc w:val="center"/>
        <w:rPr>
          <w:rFonts w:ascii="宋体" w:hAnsi="宋体" w:eastAsia="宋体" w:cs="宋体"/>
          <w:sz w:val="32"/>
          <w:szCs w:val="32"/>
          <w:lang w:val="en-US" w:eastAsia="zh-CN"/>
        </w:rPr>
      </w:pPr>
      <w:r>
        <w:rPr>
          <w:rFonts w:eastAsia="宋体" w:cs="宋体" w:ascii="宋体" w:hAnsi="宋体"/>
          <w:sz w:val="32"/>
          <w:szCs w:val="32"/>
          <w:lang w:val="en-US" w:eastAsia="zh-CN"/>
        </w:rPr>
      </w:r>
    </w:p>
    <w:p>
      <w:pPr>
        <w:pStyle w:val="Normal"/>
        <w:snapToGrid w:val="false"/>
        <w:jc w:val="start"/>
        <w:rPr>
          <w:rFonts w:ascii="宋体" w:hAnsi="宋体" w:cs="宋体"/>
          <w:b/>
          <w:b/>
          <w:sz w:val="31"/>
          <w:szCs w:val="32"/>
        </w:rPr>
      </w:pPr>
      <w:r>
        <w:rPr>
          <w:rFonts w:cs="宋体" w:ascii="宋体" w:hAnsi="宋体"/>
          <w:b/>
          <w:sz w:val="31"/>
          <w:szCs w:val="32"/>
        </w:rPr>
      </w:r>
    </w:p>
    <w:p>
      <w:pPr>
        <w:pStyle w:val="Normal"/>
        <w:snapToGrid w:val="false"/>
        <w:jc w:val="start"/>
        <w:rPr>
          <w:rFonts w:ascii="宋体" w:hAnsi="宋体" w:cs="宋体"/>
          <w:b/>
          <w:b/>
          <w:sz w:val="31"/>
        </w:rPr>
      </w:pPr>
      <w:r>
        <w:rPr>
          <w:rFonts w:cs="宋体" w:ascii="宋体" w:hAnsi="宋体"/>
          <w:b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1330960</wp:posOffset>
                </wp:positionH>
                <wp:positionV relativeFrom="page">
                  <wp:posOffset>4017645</wp:posOffset>
                </wp:positionV>
                <wp:extent cx="4869180" cy="44951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44951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668" w:type="dxa"/>
                              <w:jc w:val="start"/>
                              <w:tblInd w:w="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881"/>
                              <w:gridCol w:w="2547"/>
                              <w:gridCol w:w="3240"/>
                            </w:tblGrid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7668" w:type="dxa"/>
                                  <w:gridSpan w:val="3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审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批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位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员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签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6"/>
                                      <w:szCs w:val="36"/>
                                    </w:rPr>
                                    <w:t>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通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防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技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术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机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电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调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度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室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地 测 科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eastAsia="宋体" w:cs="宋体" w:ascii="宋体" w:hAnsi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  <w:t>防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  <w:t>冲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  <w:t>办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eastAsia="宋体" w:cs="宋体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ascii="宋体" w:hAnsi="宋体"/>
                                      <w:sz w:val="32"/>
                                      <w:szCs w:val="32"/>
                                      <w:lang w:eastAsia="zh-C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安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监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处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通防副总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88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总工程师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firstLine="1280"/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/>
                                      <w:sz w:val="32"/>
                                      <w:szCs w:val="32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83.4pt;height:353.95pt;mso-wrap-distance-left:9pt;mso-wrap-distance-right:9pt;mso-wrap-distance-top:0pt;mso-wrap-distance-bottom:0pt;margin-top:316.35pt;mso-position-vertical-relative:page;margin-left:104.8pt;mso-position-horizontal-relative:page">
                <v:fill opacity="0f"/>
                <v:textbox inset="0in,0in,0in,0in">
                  <w:txbxContent>
                    <w:tbl>
                      <w:tblPr>
                        <w:tblW w:w="7668" w:type="dxa"/>
                        <w:jc w:val="start"/>
                        <w:tblInd w:w="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881"/>
                        <w:gridCol w:w="2547"/>
                        <w:gridCol w:w="3240"/>
                      </w:tblGrid>
                      <w:tr>
                        <w:trPr>
                          <w:trHeight w:val="695" w:hRule="atLeast"/>
                        </w:trPr>
                        <w:tc>
                          <w:tcPr>
                            <w:tcW w:w="7668" w:type="dxa"/>
                            <w:gridSpan w:val="3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审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批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单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位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人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员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签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6"/>
                                <w:szCs w:val="36"/>
                              </w:rPr>
                              <w:t>字</w:t>
                            </w: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通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防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技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术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机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电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调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度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室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val="en-US" w:eastAsia="zh-CN"/>
                              </w:rPr>
                              <w:t>地 测 科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cs="宋体" w:ascii="宋体" w:hAnsi="宋体"/>
                                <w:sz w:val="32"/>
                                <w:szCs w:val="32"/>
                                <w:lang w:val="en-US" w:eastAsia="zh-CN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eastAsia="zh-CN"/>
                              </w:rPr>
                              <w:t>防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eastAsia="zh-CN"/>
                              </w:rPr>
                              <w:t>冲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  <w:lang w:eastAsia="zh-CN"/>
                              </w:rPr>
                              <w:t>办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eastAsia="宋体" w:cs="宋体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ascii="宋体" w:hAnsi="宋体"/>
                                <w:sz w:val="32"/>
                                <w:szCs w:val="32"/>
                                <w:lang w:eastAsia="zh-CN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安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监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处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通防副总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88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总工程师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firstLine="1280"/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jc w:val="center"/>
        <w:rPr>
          <w:rFonts w:ascii="宋体" w:hAnsi="宋体" w:cs="宋体"/>
          <w:sz w:val="31"/>
        </w:rPr>
      </w:pPr>
      <w:r>
        <w:rPr>
          <w:rFonts w:cs="宋体" w:ascii="宋体" w:hAnsi="宋体"/>
          <w:sz w:val="31"/>
        </w:rPr>
      </w:r>
    </w:p>
    <w:p>
      <w:pPr>
        <w:pStyle w:val="Normal"/>
        <w:ind w:end="-147" w:firstLine="560"/>
        <w:rPr>
          <w:rFonts w:ascii="宋体" w:hAnsi="宋体" w:cs="宋体"/>
          <w:sz w:val="28"/>
        </w:rPr>
      </w:pPr>
      <w:r>
        <w:rPr>
          <w:rFonts w:cs="宋体" w:ascii="宋体" w:hAnsi="宋体"/>
          <w:sz w:val="28"/>
        </w:rPr>
      </w:r>
    </w:p>
    <w:p>
      <w:pPr>
        <w:pStyle w:val="Normal"/>
        <w:ind w:end="-147" w:hanging="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sz w:val="36"/>
          <w:szCs w:val="36"/>
        </w:rPr>
        <w:t>措施</w:t>
      </w:r>
      <w:r>
        <w:rPr>
          <w:rFonts w:ascii="宋体" w:hAnsi="宋体" w:cs="宋体"/>
          <w:b/>
          <w:sz w:val="36"/>
          <w:szCs w:val="36"/>
          <w:lang w:eastAsia="zh-CN"/>
        </w:rPr>
        <w:t>传达</w:t>
      </w:r>
      <w:r>
        <w:rPr>
          <w:rFonts w:ascii="宋体" w:hAnsi="宋体" w:cs="宋体"/>
          <w:b/>
          <w:sz w:val="36"/>
          <w:szCs w:val="36"/>
        </w:rPr>
        <w:t>学习记录</w:t>
      </w:r>
    </w:p>
    <w:p>
      <w:pPr>
        <w:pStyle w:val="Normal"/>
        <w:ind w:end="-147" w:firstLine="600"/>
        <w:jc w:val="start"/>
        <w:rPr>
          <w:rFonts w:ascii="宋体" w:hAnsi="宋体" w:cs="宋体"/>
          <w:b/>
          <w:b/>
          <w:sz w:val="24"/>
          <w:szCs w:val="36"/>
        </w:rPr>
      </w:pPr>
      <w:r>
        <w:rPr>
          <w:rFonts w:cs="宋体" w:ascii="宋体" w:hAnsi="宋体"/>
          <w:b/>
          <w:sz w:val="24"/>
          <w:szCs w:val="36"/>
        </w:rPr>
      </w:r>
    </w:p>
    <w:p>
      <w:pPr>
        <w:pStyle w:val="Normal"/>
        <w:ind w:end="-147" w:firstLine="600"/>
        <w:jc w:val="star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传达人：</w:t>
      </w:r>
      <w:r>
        <w:rPr>
          <w:rFonts w:ascii="宋体" w:hAnsi="宋体" w:cs="宋体"/>
          <w:sz w:val="24"/>
          <w:lang w:val="en-US" w:eastAsia="zh-CN"/>
        </w:rPr>
        <w:t xml:space="preserve">                 </w:t>
      </w:r>
      <w:r>
        <w:rPr>
          <w:rFonts w:ascii="宋体" w:hAnsi="宋体" w:cs="宋体"/>
          <w:sz w:val="24"/>
          <w:lang w:eastAsia="zh-CN"/>
        </w:rPr>
        <w:t>时间</w:t>
      </w:r>
      <w:r>
        <w:rPr>
          <w:rFonts w:ascii="宋体" w:hAnsi="宋体" w:cs="宋体"/>
          <w:sz w:val="24"/>
        </w:rPr>
        <w:t xml:space="preserve">：            </w:t>
      </w:r>
      <w:r>
        <w:rPr>
          <w:rFonts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 xml:space="preserve">   地点：      </w:t>
      </w:r>
    </w:p>
    <w:p>
      <w:pPr>
        <w:pStyle w:val="2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tbl>
      <w:tblPr>
        <w:tblW w:w="90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4"/>
        <w:gridCol w:w="1559"/>
        <w:gridCol w:w="1418"/>
        <w:gridCol w:w="1701"/>
        <w:gridCol w:w="1417"/>
        <w:gridCol w:w="1523"/>
      </w:tblGrid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147" w:hanging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签字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  <w:tc>
          <w:tcPr>
            <w:tcW w:w="15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-147" w:hanging="0"/>
              <w:jc w:val="center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cs="宋体" w:ascii="宋体" w:hAnsi="宋体"/>
                <w:b/>
                <w:sz w:val="28"/>
                <w:szCs w:val="28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66" w:gutter="0" w:header="851" w:top="1440" w:footer="992" w:bottom="1440"/>
          <w:pgNumType w:start="1" w:fmt="decimal"/>
          <w:formProt w:val="false"/>
          <w:textDirection w:val="lrTb"/>
          <w:docGrid w:type="lines" w:linePitch="312" w:charSpace="0"/>
        </w:sectPr>
        <w:pStyle w:val="Normal"/>
        <w:ind w:end="-147" w:hanging="0"/>
        <w:jc w:val="center"/>
        <w:rPr>
          <w:rFonts w:ascii="宋体" w:hAnsi="宋体" w:cs="宋体"/>
          <w:b/>
          <w:b/>
          <w:sz w:val="28"/>
          <w:szCs w:val="28"/>
        </w:rPr>
      </w:pPr>
      <w:r>
        <w:rPr>
          <w:rFonts w:cs="宋体" w:ascii="宋体" w:hAnsi="宋体"/>
          <w:b/>
          <w:sz w:val="28"/>
          <w:szCs w:val="28"/>
        </w:rPr>
      </w:r>
    </w:p>
    <w:p>
      <w:pPr>
        <w:pStyle w:val="Normal"/>
        <w:spacing w:lineRule="exact" w:line="54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ascii="宋体" w:hAnsi="宋体" w:cs="宋体"/>
          <w:b/>
          <w:sz w:val="32"/>
          <w:szCs w:val="32"/>
          <w:lang w:val="en-US" w:eastAsia="zh-CN"/>
        </w:rPr>
        <w:t xml:space="preserve"> </w:t>
      </w:r>
      <w:r>
        <w:rPr>
          <w:rFonts w:ascii="宋体" w:hAnsi="宋体" w:cs="宋体"/>
          <w:b/>
          <w:sz w:val="36"/>
          <w:szCs w:val="36"/>
        </w:rPr>
        <w:t>综合防尘安全技术措施</w:t>
      </w:r>
    </w:p>
    <w:p>
      <w:pPr>
        <w:pStyle w:val="Normal"/>
        <w:spacing w:lineRule="exact" w:line="540"/>
        <w:jc w:val="center"/>
        <w:rPr>
          <w:rFonts w:ascii="宋体" w:hAnsi="宋体" w:cs="宋体"/>
          <w:b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煤矿粉尘为煤矿生产过程中随着煤、岩石被破坏而产生的煤、岩石及其它物质的微粒（游离二氧化硅）的统称。掘进工作面与回采工作面是矿井的主要尘源。影响粉尘产生的因素：采掘机械化程度、地质构造及煤层的赋存状况、采煤方法和截割参数以及作业环境的通风状况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煤矿粉尘的危害是多方面的，其主要的危害是引起尘肺病和产生煤尘爆炸。长期吸入大量的粉尘会形成许多职业病，如尘肺病、煤肺病、矽肺病和煤矽肺病。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我矿主采煤层为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  <w:vertAlign w:val="subscript"/>
        </w:rPr>
        <w:t>下</w:t>
      </w:r>
      <w:r>
        <w:rPr>
          <w:rFonts w:ascii="仿宋" w:hAnsi="仿宋" w:cs="仿宋" w:eastAsia="仿宋"/>
          <w:sz w:val="28"/>
          <w:szCs w:val="28"/>
        </w:rPr>
        <w:t>煤层，经鉴定，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  <w:vertAlign w:val="subscript"/>
        </w:rPr>
        <w:t>下</w:t>
      </w:r>
      <w:r>
        <w:rPr>
          <w:rFonts w:ascii="仿宋" w:hAnsi="仿宋" w:cs="仿宋" w:eastAsia="仿宋"/>
          <w:sz w:val="28"/>
          <w:szCs w:val="28"/>
        </w:rPr>
        <w:t>煤具有爆炸性，火焰长度＞</w:t>
      </w:r>
      <w:r>
        <w:rPr>
          <w:rFonts w:eastAsia="仿宋" w:cs="仿宋" w:ascii="仿宋" w:hAnsi="仿宋"/>
          <w:sz w:val="28"/>
          <w:szCs w:val="28"/>
        </w:rPr>
        <w:t>400mm</w:t>
      </w:r>
      <w:r>
        <w:rPr>
          <w:rFonts w:ascii="仿宋" w:hAnsi="仿宋" w:cs="仿宋" w:eastAsia="仿宋"/>
          <w:sz w:val="28"/>
          <w:szCs w:val="28"/>
        </w:rPr>
        <w:t>，挥发分</w:t>
      </w:r>
      <w:r>
        <w:rPr>
          <w:rFonts w:eastAsia="仿宋" w:cs="仿宋" w:ascii="仿宋" w:hAnsi="仿宋"/>
          <w:sz w:val="28"/>
          <w:szCs w:val="28"/>
        </w:rPr>
        <w:t>36.35-39.30%</w:t>
      </w:r>
      <w:r>
        <w:rPr>
          <w:rFonts w:ascii="仿宋" w:hAnsi="仿宋" w:cs="仿宋" w:eastAsia="仿宋"/>
          <w:sz w:val="28"/>
          <w:szCs w:val="28"/>
        </w:rPr>
        <w:t>。为预防煤尘爆炸事故发生，</w:t>
      </w:r>
      <w:r>
        <w:rPr>
          <w:rFonts w:ascii="仿宋" w:hAnsi="仿宋" w:cs="仿宋" w:eastAsia="仿宋"/>
          <w:sz w:val="28"/>
          <w:szCs w:val="28"/>
          <w:lang w:eastAsia="zh-CN"/>
        </w:rPr>
        <w:t>保证</w:t>
      </w:r>
      <w:r>
        <w:rPr>
          <w:rFonts w:ascii="仿宋" w:hAnsi="仿宋" w:cs="仿宋" w:eastAsia="仿宋"/>
          <w:sz w:val="28"/>
          <w:szCs w:val="28"/>
        </w:rPr>
        <w:t>矿井安全</w:t>
      </w:r>
      <w:r>
        <w:rPr>
          <w:rFonts w:ascii="仿宋" w:hAnsi="仿宋" w:cs="仿宋" w:eastAsia="仿宋"/>
          <w:sz w:val="28"/>
          <w:szCs w:val="28"/>
          <w:lang w:eastAsia="zh-CN"/>
        </w:rPr>
        <w:t>生产</w:t>
      </w:r>
      <w:r>
        <w:rPr>
          <w:rFonts w:ascii="仿宋" w:hAnsi="仿宋" w:cs="仿宋" w:eastAsia="仿宋"/>
          <w:sz w:val="28"/>
          <w:szCs w:val="28"/>
        </w:rPr>
        <w:t>，</w:t>
      </w:r>
      <w:r>
        <w:rPr>
          <w:rFonts w:ascii="仿宋" w:hAnsi="仿宋" w:cs="仿宋" w:eastAsia="仿宋"/>
          <w:sz w:val="28"/>
          <w:szCs w:val="28"/>
          <w:lang w:eastAsia="zh-CN"/>
        </w:rPr>
        <w:t>特</w:t>
      </w:r>
      <w:r>
        <w:rPr>
          <w:rFonts w:ascii="仿宋" w:hAnsi="仿宋" w:cs="仿宋" w:eastAsia="仿宋"/>
          <w:sz w:val="28"/>
          <w:szCs w:val="28"/>
        </w:rPr>
        <w:t>制定本措施。</w:t>
      </w:r>
    </w:p>
    <w:p>
      <w:pPr>
        <w:pStyle w:val="Normal"/>
        <w:spacing w:lineRule="exact" w:line="540"/>
        <w:ind w:firstLine="562"/>
        <w:rPr>
          <w:rFonts w:ascii="宋体" w:hAnsi="宋体" w:cs="宋体"/>
          <w:b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一、防尘措施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及时完善防尘供水管路，其管路的安装要吊挂平直，并与电缆分别吊挂在巷道的两侧，如在同一侧，要距电缆不少于</w:t>
      </w:r>
      <w:r>
        <w:rPr>
          <w:rFonts w:eastAsia="仿宋" w:cs="仿宋" w:ascii="仿宋" w:hAnsi="仿宋"/>
          <w:sz w:val="28"/>
          <w:szCs w:val="28"/>
        </w:rPr>
        <w:t>300mm</w:t>
      </w:r>
      <w:r>
        <w:rPr>
          <w:rFonts w:ascii="仿宋" w:hAnsi="仿宋" w:cs="仿宋" w:eastAsia="仿宋"/>
          <w:sz w:val="28"/>
          <w:szCs w:val="28"/>
        </w:rPr>
        <w:t>，皮带运输巷防尘管路应每隔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设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个三通阀门，其它巷道每隔</w:t>
      </w:r>
      <w:r>
        <w:rPr>
          <w:rFonts w:eastAsia="仿宋" w:cs="仿宋" w:ascii="仿宋" w:hAnsi="仿宋"/>
          <w:sz w:val="28"/>
          <w:szCs w:val="28"/>
        </w:rPr>
        <w:t>100m</w:t>
      </w:r>
      <w:r>
        <w:rPr>
          <w:rFonts w:ascii="仿宋" w:hAnsi="仿宋" w:cs="仿宋" w:eastAsia="仿宋"/>
          <w:sz w:val="28"/>
          <w:szCs w:val="28"/>
        </w:rPr>
        <w:t>设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个三通阀门，且开关阀门的把手齐全，并保持阀门、管路不漏水，金属管材应刷漆防腐。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主要进回风巷，采区进回风巷，要设净化水幕，水幕达到灵敏可靠，正常使用，如有故障应及时维修或更换。所安装的水幕其喷雾方向迎向风流方向，喷头雾化良好，阀门把手齐全，不雾化的喷头要卸下冲洗或更换，确保喷出的水雾能覆盖巷道的全断面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随时冲刷巷道积尘，巷道顶板、底板、两帮及工作面要保持湿润，无积尘。设备、设施、管线及各种电缆擦洗干净，露出底色，手摸连续</w:t>
      </w:r>
      <w:r>
        <w:rPr>
          <w:rFonts w:eastAsia="仿宋" w:cs="仿宋" w:ascii="仿宋" w:hAnsi="仿宋"/>
          <w:sz w:val="28"/>
          <w:szCs w:val="28"/>
        </w:rPr>
        <w:t>1m</w:t>
      </w:r>
      <w:r>
        <w:rPr>
          <w:rFonts w:ascii="仿宋" w:hAnsi="仿宋" w:cs="仿宋" w:eastAsia="仿宋"/>
          <w:sz w:val="28"/>
          <w:szCs w:val="28"/>
        </w:rPr>
        <w:t>无粉尘。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 xml:space="preserve"> 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综采工作面必须采取下列防尘措施，各设施达到灵敏可靠、使用正常，强化对综采工作面一次尘源的治理。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ascii="仿宋" w:hAnsi="仿宋" w:cs="仿宋" w:eastAsia="仿宋"/>
          <w:color w:val="000000"/>
          <w:sz w:val="28"/>
          <w:szCs w:val="28"/>
        </w:rPr>
        <w:t>（</w:t>
      </w:r>
      <w:r>
        <w:rPr>
          <w:rFonts w:eastAsia="仿宋" w:cs="仿宋" w:ascii="仿宋" w:hAnsi="仿宋"/>
          <w:color w:val="000000"/>
          <w:sz w:val="28"/>
          <w:szCs w:val="28"/>
        </w:rPr>
        <w:t>1</w:t>
      </w:r>
      <w:r>
        <w:rPr>
          <w:rFonts w:ascii="仿宋" w:hAnsi="仿宋" w:cs="仿宋" w:eastAsia="仿宋"/>
          <w:color w:val="000000"/>
          <w:sz w:val="28"/>
          <w:szCs w:val="28"/>
        </w:rPr>
        <w:t>）轨道顺槽</w:t>
      </w:r>
      <w:r>
        <w:rPr>
          <w:rFonts w:ascii="仿宋" w:hAnsi="仿宋" w:cs="仿宋" w:eastAsia="仿宋"/>
          <w:color w:val="000000"/>
          <w:sz w:val="28"/>
          <w:szCs w:val="28"/>
          <w:lang w:eastAsia="zh-CN"/>
        </w:rPr>
        <w:t>、</w:t>
      </w:r>
      <w:r>
        <w:rPr>
          <w:rFonts w:ascii="仿宋" w:hAnsi="仿宋" w:cs="仿宋" w:eastAsia="仿宋"/>
          <w:color w:val="000000"/>
          <w:sz w:val="28"/>
          <w:szCs w:val="28"/>
        </w:rPr>
        <w:t>皮带顺槽</w:t>
      </w:r>
      <w:r>
        <w:rPr>
          <w:rFonts w:ascii="仿宋" w:hAnsi="仿宋" w:cs="仿宋" w:eastAsia="仿宋"/>
          <w:color w:val="000000"/>
          <w:sz w:val="28"/>
          <w:szCs w:val="28"/>
          <w:lang w:eastAsia="zh-CN"/>
        </w:rPr>
        <w:t>距</w:t>
      </w:r>
      <w:r>
        <w:rPr>
          <w:rFonts w:ascii="仿宋" w:hAnsi="仿宋" w:cs="仿宋" w:eastAsia="仿宋"/>
          <w:color w:val="000000"/>
          <w:sz w:val="28"/>
          <w:szCs w:val="28"/>
        </w:rPr>
        <w:t>工作面</w:t>
      </w:r>
      <w:r>
        <w:rPr>
          <w:rFonts w:eastAsia="仿宋" w:cs="仿宋" w:ascii="仿宋" w:hAnsi="仿宋"/>
          <w:color w:val="000000"/>
          <w:sz w:val="28"/>
          <w:szCs w:val="28"/>
        </w:rPr>
        <w:t>30m-50m</w:t>
      </w:r>
      <w:r>
        <w:rPr>
          <w:rFonts w:ascii="仿宋" w:hAnsi="仿宋" w:cs="仿宋" w:eastAsia="仿宋"/>
          <w:color w:val="000000"/>
          <w:sz w:val="28"/>
          <w:szCs w:val="28"/>
        </w:rPr>
        <w:t>内安设</w:t>
      </w:r>
      <w:r>
        <w:rPr>
          <w:rFonts w:eastAsia="仿宋" w:cs="仿宋" w:ascii="仿宋" w:hAnsi="仿宋"/>
          <w:color w:val="000000"/>
          <w:sz w:val="28"/>
          <w:szCs w:val="28"/>
        </w:rPr>
        <w:t>1</w:t>
      </w:r>
      <w:r>
        <w:rPr>
          <w:rFonts w:ascii="仿宋" w:hAnsi="仿宋" w:cs="仿宋" w:eastAsia="仿宋"/>
          <w:color w:val="000000"/>
          <w:sz w:val="28"/>
          <w:szCs w:val="28"/>
        </w:rPr>
        <w:t>道风流净化水幕</w:t>
      </w:r>
      <w:r>
        <w:rPr>
          <w:rFonts w:eastAsia="仿宋" w:cs="仿宋" w:ascii="仿宋" w:hAnsi="仿宋"/>
          <w:color w:val="000000"/>
          <w:sz w:val="28"/>
          <w:szCs w:val="28"/>
          <w:lang w:val="en-US" w:eastAsia="zh-CN"/>
        </w:rPr>
        <w:t>,</w:t>
      </w:r>
      <w:r>
        <w:rPr>
          <w:rFonts w:ascii="仿宋" w:hAnsi="仿宋" w:cs="仿宋" w:eastAsia="仿宋"/>
          <w:color w:val="000000"/>
          <w:sz w:val="28"/>
          <w:szCs w:val="28"/>
        </w:rPr>
        <w:t>距工作面</w:t>
      </w:r>
      <w:r>
        <w:rPr>
          <w:rFonts w:eastAsia="仿宋" w:cs="仿宋" w:ascii="仿宋" w:hAnsi="仿宋"/>
          <w:color w:val="000000"/>
          <w:sz w:val="28"/>
          <w:szCs w:val="28"/>
          <w:lang w:val="en-US" w:eastAsia="zh-CN"/>
        </w:rPr>
        <w:t>70-100m</w:t>
      </w:r>
      <w:r>
        <w:rPr>
          <w:rFonts w:ascii="仿宋" w:hAnsi="仿宋" w:cs="仿宋" w:eastAsia="仿宋"/>
          <w:color w:val="000000"/>
          <w:sz w:val="28"/>
          <w:szCs w:val="28"/>
        </w:rPr>
        <w:t>处增设一道风流净化水幕；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color w:val="000000"/>
          <w:sz w:val="28"/>
          <w:szCs w:val="28"/>
        </w:rPr>
        <w:t>（</w:t>
      </w:r>
      <w:r>
        <w:rPr>
          <w:rFonts w:eastAsia="仿宋" w:cs="仿宋" w:ascii="仿宋" w:hAnsi="仿宋"/>
          <w:color w:val="000000"/>
          <w:sz w:val="28"/>
          <w:szCs w:val="28"/>
        </w:rPr>
        <w:t>2</w:t>
      </w:r>
      <w:r>
        <w:rPr>
          <w:rFonts w:ascii="仿宋" w:hAnsi="仿宋" w:cs="仿宋" w:eastAsia="仿宋"/>
          <w:color w:val="000000"/>
          <w:sz w:val="28"/>
          <w:szCs w:val="28"/>
        </w:rPr>
        <w:t>）转载机转载点、前后部溜头转载点</w:t>
      </w:r>
      <w:r>
        <w:rPr>
          <w:rFonts w:ascii="仿宋" w:hAnsi="仿宋" w:cs="仿宋" w:eastAsia="仿宋"/>
          <w:sz w:val="28"/>
          <w:szCs w:val="28"/>
        </w:rPr>
        <w:t xml:space="preserve">、破碎机分别安装喷头喷雾降尘； 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）架间喷雾安装齐全，每个支架各安设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组、并在开机、刮板运输机运转等工序时达到同步喷雾；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）采煤机必须安装内、外喷雾装置。割煤时必须喷雾降尘，内喷雾工作压力不得小于</w:t>
      </w:r>
      <w:r>
        <w:rPr>
          <w:rFonts w:eastAsia="仿宋" w:cs="仿宋" w:ascii="仿宋" w:hAnsi="仿宋"/>
          <w:sz w:val="28"/>
          <w:szCs w:val="28"/>
        </w:rPr>
        <w:t>2MPa</w:t>
      </w:r>
      <w:r>
        <w:rPr>
          <w:rFonts w:ascii="仿宋" w:hAnsi="仿宋" w:cs="仿宋" w:eastAsia="仿宋"/>
          <w:sz w:val="28"/>
          <w:szCs w:val="28"/>
        </w:rPr>
        <w:t>，外喷雾工作压力不得小于</w:t>
      </w:r>
      <w:r>
        <w:rPr>
          <w:rFonts w:eastAsia="仿宋" w:cs="仿宋" w:ascii="仿宋" w:hAnsi="仿宋"/>
          <w:sz w:val="28"/>
          <w:szCs w:val="28"/>
        </w:rPr>
        <w:t>4MPa</w:t>
      </w:r>
      <w:r>
        <w:rPr>
          <w:rFonts w:ascii="仿宋" w:hAnsi="仿宋" w:cs="仿宋" w:eastAsia="仿宋"/>
          <w:sz w:val="28"/>
          <w:szCs w:val="28"/>
        </w:rPr>
        <w:t>，喷雾流量应当与机型相匹配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,</w:t>
      </w:r>
      <w:r>
        <w:rPr>
          <w:rFonts w:ascii="仿宋" w:hAnsi="仿宋" w:cs="仿宋" w:eastAsia="仿宋"/>
          <w:sz w:val="28"/>
          <w:szCs w:val="28"/>
        </w:rPr>
        <w:t>无水或者喷雾装置不能正常使用时必须停机。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综掘工作面安装齐全下列防尘设施（设备），并达到设施（设备）完好，使用正常，强化综掘工作面一次尘源的治理。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）在综掘机上安装除尘器，除尘</w:t>
      </w:r>
      <w:r>
        <w:rPr>
          <w:rFonts w:ascii="仿宋" w:hAnsi="仿宋" w:cs="仿宋" w:eastAsia="仿宋"/>
          <w:sz w:val="28"/>
          <w:szCs w:val="28"/>
          <w:lang w:eastAsia="zh-CN"/>
        </w:rPr>
        <w:t>器</w:t>
      </w:r>
      <w:r>
        <w:rPr>
          <w:rFonts w:ascii="仿宋" w:hAnsi="仿宋" w:cs="仿宋" w:eastAsia="仿宋"/>
          <w:sz w:val="28"/>
          <w:szCs w:val="28"/>
        </w:rPr>
        <w:t>供水管路完好，风水量充足；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）综掘机桥式皮带转载点及其它转载点均必须设喷雾装置，并保持喷头雾化良好，使用正常；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）迎头</w:t>
      </w:r>
      <w:r>
        <w:rPr>
          <w:rFonts w:eastAsia="仿宋" w:cs="仿宋" w:ascii="仿宋" w:hAnsi="仿宋"/>
          <w:sz w:val="28"/>
          <w:szCs w:val="28"/>
        </w:rPr>
        <w:t>30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-</w:t>
      </w:r>
      <w:r>
        <w:rPr>
          <w:rFonts w:eastAsia="仿宋" w:cs="仿宋" w:ascii="仿宋" w:hAnsi="仿宋"/>
          <w:sz w:val="28"/>
          <w:szCs w:val="28"/>
        </w:rPr>
        <w:t>50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m</w:t>
      </w:r>
      <w:r>
        <w:rPr>
          <w:rFonts w:ascii="仿宋" w:hAnsi="仿宋" w:cs="仿宋" w:eastAsia="仿宋"/>
          <w:sz w:val="28"/>
          <w:szCs w:val="28"/>
        </w:rPr>
        <w:t>和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70-100m</w:t>
      </w:r>
      <w:r>
        <w:rPr>
          <w:rFonts w:ascii="仿宋" w:hAnsi="仿宋" w:cs="仿宋" w:eastAsia="仿宋"/>
          <w:sz w:val="28"/>
          <w:szCs w:val="28"/>
        </w:rPr>
        <w:t>处应各设</w:t>
      </w:r>
      <w:r>
        <w:rPr>
          <w:rFonts w:ascii="仿宋" w:hAnsi="仿宋" w:cs="仿宋" w:eastAsia="仿宋"/>
          <w:sz w:val="28"/>
          <w:szCs w:val="28"/>
          <w:lang w:eastAsia="zh-CN"/>
        </w:rPr>
        <w:t>一道</w:t>
      </w:r>
      <w:r>
        <w:rPr>
          <w:rFonts w:ascii="仿宋" w:hAnsi="仿宋" w:cs="仿宋" w:eastAsia="仿宋"/>
          <w:sz w:val="28"/>
          <w:szCs w:val="28"/>
        </w:rPr>
        <w:t>风流净化水幕。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）综掘机要有完善的内、外喷雾，并设有水、电联动闭锁装置。内喷雾的使用水压不能小于</w:t>
      </w:r>
      <w:r>
        <w:rPr>
          <w:rFonts w:eastAsia="仿宋" w:cs="仿宋" w:ascii="仿宋" w:hAnsi="仿宋"/>
          <w:sz w:val="28"/>
          <w:szCs w:val="28"/>
        </w:rPr>
        <w:t>2MPa</w:t>
      </w:r>
      <w:r>
        <w:rPr>
          <w:rFonts w:ascii="仿宋" w:hAnsi="仿宋" w:cs="仿宋" w:eastAsia="仿宋"/>
          <w:sz w:val="28"/>
          <w:szCs w:val="28"/>
        </w:rPr>
        <w:t>，外喷雾的水压不得小于</w:t>
      </w:r>
      <w:r>
        <w:rPr>
          <w:rFonts w:eastAsia="仿宋" w:cs="仿宋" w:ascii="仿宋" w:hAnsi="仿宋"/>
          <w:sz w:val="28"/>
          <w:szCs w:val="28"/>
        </w:rPr>
        <w:t>4MPa</w:t>
      </w:r>
      <w:r>
        <w:rPr>
          <w:rFonts w:ascii="仿宋" w:hAnsi="仿宋" w:cs="仿宋" w:eastAsia="仿宋"/>
          <w:sz w:val="28"/>
          <w:szCs w:val="28"/>
        </w:rPr>
        <w:t>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炮掘工作面必须采取下列防尘措施：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）迎头</w:t>
      </w:r>
      <w:r>
        <w:rPr>
          <w:rFonts w:eastAsia="仿宋" w:cs="仿宋" w:ascii="仿宋" w:hAnsi="仿宋"/>
          <w:sz w:val="28"/>
          <w:szCs w:val="28"/>
        </w:rPr>
        <w:t>30-50m</w:t>
      </w:r>
      <w:r>
        <w:rPr>
          <w:rFonts w:ascii="仿宋" w:hAnsi="仿宋" w:cs="仿宋" w:eastAsia="仿宋"/>
          <w:sz w:val="28"/>
          <w:szCs w:val="28"/>
        </w:rPr>
        <w:t xml:space="preserve">范围内设净化水幕， 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范围以外增一道设净化水幕。其水幕喷雾方向迎向风流，形成的水幕能覆盖巷道全断面，且阀门把手齐全有效；使用皮带运输时，各转载点均必须设喷雾洒水装置；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）迎头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0</w:t>
      </w:r>
      <w:r>
        <w:rPr>
          <w:rFonts w:eastAsia="仿宋" w:cs="仿宋" w:ascii="仿宋" w:hAnsi="仿宋"/>
          <w:sz w:val="28"/>
          <w:szCs w:val="28"/>
        </w:rPr>
        <w:t>-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15</w:t>
      </w:r>
      <w:r>
        <w:rPr>
          <w:rFonts w:eastAsia="仿宋" w:cs="仿宋" w:ascii="仿宋" w:hAnsi="仿宋"/>
          <w:sz w:val="28"/>
          <w:szCs w:val="28"/>
        </w:rPr>
        <w:t>m</w:t>
      </w:r>
      <w:r>
        <w:rPr>
          <w:rFonts w:ascii="仿宋" w:hAnsi="仿宋" w:cs="仿宋" w:eastAsia="仿宋"/>
          <w:sz w:val="28"/>
          <w:szCs w:val="28"/>
        </w:rPr>
        <w:t>范围内要设放炮喷雾，安装位置靠近巷道中间位置，固定牢靠，确保能覆盖全断面，喷雾至迎头；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）距迎头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内安装灌水炮泥水针，并保证其使用方便有效，阀门把手齐全；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）喷浆时必须使用除尘风机，除尘风机要保持完好，风、水接入正常，风管用</w:t>
      </w:r>
      <w:r>
        <w:rPr>
          <w:rFonts w:eastAsia="仿宋" w:cs="仿宋" w:ascii="仿宋" w:hAnsi="仿宋"/>
          <w:sz w:val="28"/>
          <w:szCs w:val="28"/>
        </w:rPr>
        <w:t>Φ25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mm</w:t>
      </w:r>
      <w:r>
        <w:rPr>
          <w:rFonts w:ascii="仿宋" w:hAnsi="仿宋" w:cs="仿宋" w:eastAsia="仿宋"/>
          <w:sz w:val="28"/>
          <w:szCs w:val="28"/>
        </w:rPr>
        <w:t>胶管，水管用</w:t>
      </w:r>
      <w:r>
        <w:rPr>
          <w:rFonts w:eastAsia="仿宋" w:cs="仿宋" w:ascii="仿宋" w:hAnsi="仿宋"/>
          <w:sz w:val="28"/>
          <w:szCs w:val="28"/>
        </w:rPr>
        <w:t>Φ25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mm</w:t>
      </w:r>
      <w:r>
        <w:rPr>
          <w:rFonts w:ascii="仿宋" w:hAnsi="仿宋" w:cs="仿宋" w:eastAsia="仿宋"/>
          <w:sz w:val="28"/>
          <w:szCs w:val="28"/>
        </w:rPr>
        <w:t>胶管，除尘效果良好。喷浆时除尘风机置于喷浆机下风侧</w:t>
      </w: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ascii="仿宋" w:hAnsi="仿宋" w:cs="仿宋" w:eastAsia="仿宋"/>
          <w:sz w:val="28"/>
          <w:szCs w:val="28"/>
        </w:rPr>
        <w:t>米范围内；进风口高度要达到喷浆机高度；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ascii="仿宋" w:hAnsi="仿宋" w:cs="仿宋" w:eastAsia="仿宋"/>
          <w:sz w:val="28"/>
          <w:szCs w:val="28"/>
        </w:rPr>
        <w:t>）耙装机必须有喷雾，并正常使用</w:t>
      </w:r>
      <w:r>
        <w:rPr>
          <w:rFonts w:ascii="仿宋" w:hAnsi="仿宋" w:cs="仿宋" w:eastAsia="仿宋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sz w:val="28"/>
          <w:szCs w:val="28"/>
        </w:rPr>
        <w:t>实现耙装自动喷雾。喷头位置固定在落料口中间，喷头不少于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个。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7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井下所有放炮地点，打眼时采用湿式打眼，装炮时要严格使用水炮泥，严禁干打眼，放炮前后及扒装矸石前后，距迎头</w:t>
      </w:r>
      <w:r>
        <w:rPr>
          <w:rFonts w:eastAsia="仿宋" w:cs="仿宋" w:ascii="仿宋" w:hAnsi="仿宋"/>
          <w:sz w:val="28"/>
          <w:szCs w:val="28"/>
        </w:rPr>
        <w:t>30m</w:t>
      </w:r>
      <w:r>
        <w:rPr>
          <w:rFonts w:ascii="仿宋" w:hAnsi="仿宋" w:cs="仿宋" w:eastAsia="仿宋"/>
          <w:sz w:val="28"/>
          <w:szCs w:val="28"/>
        </w:rPr>
        <w:t>内要洒水降尘，洒水要洒匀洒透，无水不得作业。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8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井下所有喷浆地点必须采用潮料喷浆，迎头施工人员必须佩带防尘口罩。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9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井下所有煤仓和溜煤眼都应保持一定的存煤，不得放空。有漏水的煤仓和溜煤眼可以放空，但放空后放煤口闸板必须关闭，并设置引水管。溜煤眼不能兼作风眼使用。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10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接尘人员必须佩戴防尘口罩。</w:t>
      </w:r>
    </w:p>
    <w:p>
      <w:pPr>
        <w:pStyle w:val="Normal"/>
        <w:spacing w:lineRule="exact" w:line="540"/>
        <w:ind w:firstLine="562"/>
        <w:rPr>
          <w:rFonts w:ascii="宋体" w:hAnsi="宋体" w:cs="宋体"/>
          <w:b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二、隔爆措施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矿井的两翼、相邻的煤层、相邻的采煤工作面、煤层掘进巷道与同其相连的巷道间、煤仓同与其相连通的巷道间，必须用隔爆水棚隔开。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隔爆水棚必须按下列要求安装：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）全部采用集中式安装，水棚组的用水量按巷道的断面积计算，主要隔爆水棚</w:t>
      </w:r>
      <w:r>
        <w:rPr>
          <w:rFonts w:eastAsia="仿宋" w:cs="仿宋" w:ascii="仿宋" w:hAnsi="仿宋"/>
          <w:sz w:val="28"/>
          <w:szCs w:val="28"/>
        </w:rPr>
        <w:t>400L/m</w:t>
      </w:r>
      <w:r>
        <w:rPr>
          <w:rFonts w:eastAsia="仿宋" w:cs="仿宋" w:ascii="仿宋" w:hAnsi="仿宋"/>
          <w:sz w:val="28"/>
          <w:szCs w:val="28"/>
          <w:vertAlign w:val="superscript"/>
        </w:rPr>
        <w:t>2</w:t>
      </w:r>
      <w:r>
        <w:rPr>
          <w:rFonts w:ascii="仿宋" w:hAnsi="仿宋" w:cs="仿宋" w:eastAsia="仿宋"/>
          <w:sz w:val="28"/>
          <w:szCs w:val="28"/>
        </w:rPr>
        <w:t>，辅助隔爆水棚</w:t>
      </w:r>
      <w:r>
        <w:rPr>
          <w:rFonts w:eastAsia="仿宋" w:cs="仿宋" w:ascii="仿宋" w:hAnsi="仿宋"/>
          <w:sz w:val="28"/>
          <w:szCs w:val="28"/>
        </w:rPr>
        <w:t>200L/m</w:t>
      </w:r>
      <w:r>
        <w:rPr>
          <w:rFonts w:eastAsia="仿宋" w:cs="仿宋" w:ascii="仿宋" w:hAnsi="仿宋"/>
          <w:sz w:val="28"/>
          <w:szCs w:val="28"/>
          <w:vertAlign w:val="superscript"/>
        </w:rPr>
        <w:t>2</w:t>
      </w:r>
      <w:r>
        <w:rPr>
          <w:rFonts w:ascii="仿宋" w:hAnsi="仿宋" w:cs="仿宋" w:eastAsia="仿宋"/>
          <w:sz w:val="28"/>
          <w:szCs w:val="28"/>
        </w:rPr>
        <w:t>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）水棚的排、间距为</w:t>
      </w:r>
      <w:r>
        <w:rPr>
          <w:rFonts w:eastAsia="仿宋" w:cs="仿宋" w:ascii="仿宋" w:hAnsi="仿宋"/>
          <w:sz w:val="28"/>
          <w:szCs w:val="28"/>
        </w:rPr>
        <w:t>1.2</w:t>
      </w:r>
      <w:r>
        <w:rPr>
          <w:rFonts w:ascii="仿宋" w:hAnsi="仿宋" w:cs="仿宋" w:eastAsia="仿宋"/>
          <w:sz w:val="28"/>
          <w:szCs w:val="28"/>
        </w:rPr>
        <w:t>～</w:t>
      </w:r>
      <w:r>
        <w:rPr>
          <w:rFonts w:eastAsia="仿宋" w:cs="仿宋" w:ascii="仿宋" w:hAnsi="仿宋"/>
          <w:sz w:val="28"/>
          <w:szCs w:val="28"/>
        </w:rPr>
        <w:t>3m</w:t>
      </w:r>
      <w:r>
        <w:rPr>
          <w:rFonts w:ascii="仿宋" w:hAnsi="仿宋" w:cs="仿宋" w:eastAsia="仿宋"/>
          <w:sz w:val="28"/>
          <w:szCs w:val="28"/>
        </w:rPr>
        <w:t>，主要隔爆水棚棚区长度不得小于</w:t>
      </w:r>
      <w:r>
        <w:rPr>
          <w:rFonts w:eastAsia="仿宋" w:cs="仿宋" w:ascii="仿宋" w:hAnsi="仿宋"/>
          <w:sz w:val="28"/>
          <w:szCs w:val="28"/>
        </w:rPr>
        <w:t>30m</w:t>
      </w:r>
      <w:r>
        <w:rPr>
          <w:rFonts w:ascii="仿宋" w:hAnsi="仿宋" w:cs="仿宋" w:eastAsia="仿宋"/>
          <w:sz w:val="28"/>
          <w:szCs w:val="28"/>
        </w:rPr>
        <w:t>，辅助隔爆水棚棚区长度不得小于</w:t>
      </w:r>
      <w:r>
        <w:rPr>
          <w:rFonts w:eastAsia="仿宋" w:cs="仿宋" w:ascii="仿宋" w:hAnsi="仿宋"/>
          <w:sz w:val="28"/>
          <w:szCs w:val="28"/>
        </w:rPr>
        <w:t>20m</w:t>
      </w:r>
      <w:r>
        <w:rPr>
          <w:rFonts w:ascii="仿宋" w:hAnsi="仿宋" w:cs="仿宋" w:eastAsia="仿宋"/>
          <w:sz w:val="28"/>
          <w:szCs w:val="28"/>
        </w:rPr>
        <w:t>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ascii="仿宋" w:hAnsi="仿宋" w:cs="仿宋" w:eastAsia="仿宋"/>
          <w:sz w:val="28"/>
          <w:szCs w:val="28"/>
        </w:rPr>
        <w:t>）首列水棚与工作面的距离必须保持在</w:t>
      </w:r>
      <w:r>
        <w:rPr>
          <w:rFonts w:eastAsia="仿宋" w:cs="仿宋" w:ascii="仿宋" w:hAnsi="仿宋"/>
          <w:sz w:val="28"/>
          <w:szCs w:val="28"/>
        </w:rPr>
        <w:t>60</w:t>
      </w:r>
      <w:r>
        <w:rPr>
          <w:rFonts w:ascii="仿宋" w:hAnsi="仿宋" w:cs="仿宋" w:eastAsia="仿宋"/>
          <w:sz w:val="28"/>
          <w:szCs w:val="28"/>
        </w:rPr>
        <w:t>～</w:t>
      </w:r>
      <w:r>
        <w:rPr>
          <w:rFonts w:eastAsia="仿宋" w:cs="仿宋" w:ascii="仿宋" w:hAnsi="仿宋"/>
          <w:sz w:val="28"/>
          <w:szCs w:val="28"/>
        </w:rPr>
        <w:t>200m</w:t>
      </w:r>
      <w:r>
        <w:rPr>
          <w:rFonts w:ascii="仿宋" w:hAnsi="仿宋" w:cs="仿宋" w:eastAsia="仿宋"/>
          <w:sz w:val="28"/>
          <w:szCs w:val="28"/>
        </w:rPr>
        <w:t>范围内；巷道长度超过</w:t>
      </w:r>
      <w:r>
        <w:rPr>
          <w:rFonts w:eastAsia="仿宋" w:cs="仿宋" w:ascii="仿宋" w:hAnsi="仿宋"/>
          <w:sz w:val="28"/>
          <w:szCs w:val="28"/>
        </w:rPr>
        <w:t>500</w:t>
      </w:r>
      <w:r>
        <w:rPr>
          <w:rFonts w:ascii="仿宋" w:hAnsi="仿宋" w:cs="仿宋" w:eastAsia="仿宋"/>
          <w:sz w:val="28"/>
          <w:szCs w:val="28"/>
        </w:rPr>
        <w:t>米，要增设隔爆设施。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）水袋（水槽）应横向（长边垂直于巷道走向方向）安装；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5</w:t>
      </w:r>
      <w:r>
        <w:rPr>
          <w:rFonts w:ascii="仿宋" w:hAnsi="仿宋" w:cs="仿宋" w:eastAsia="仿宋"/>
          <w:sz w:val="28"/>
          <w:szCs w:val="28"/>
        </w:rPr>
        <w:t>）水棚应设置在巷道的直线段内，与巷道的交叉、拐弯处、变坡处的距离，不得小于</w:t>
      </w:r>
      <w:r>
        <w:rPr>
          <w:rFonts w:eastAsia="仿宋" w:cs="仿宋" w:ascii="仿宋" w:hAnsi="仿宋"/>
          <w:sz w:val="28"/>
          <w:szCs w:val="28"/>
        </w:rPr>
        <w:t>50m</w:t>
      </w:r>
      <w:r>
        <w:rPr>
          <w:rFonts w:ascii="仿宋" w:hAnsi="仿宋" w:cs="仿宋" w:eastAsia="仿宋"/>
          <w:sz w:val="28"/>
          <w:szCs w:val="28"/>
        </w:rPr>
        <w:t>；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（</w:t>
      </w: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ascii="仿宋" w:hAnsi="仿宋" w:cs="仿宋" w:eastAsia="仿宋"/>
          <w:sz w:val="28"/>
          <w:szCs w:val="28"/>
        </w:rPr>
        <w:t>）水袋的挂钩使用</w:t>
      </w: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ascii="仿宋" w:hAnsi="仿宋" w:cs="仿宋" w:eastAsia="仿宋"/>
          <w:sz w:val="28"/>
          <w:szCs w:val="28"/>
        </w:rPr>
        <w:t>～</w:t>
      </w:r>
      <w:r>
        <w:rPr>
          <w:rFonts w:eastAsia="仿宋" w:cs="仿宋" w:ascii="仿宋" w:hAnsi="仿宋"/>
          <w:sz w:val="28"/>
          <w:szCs w:val="28"/>
        </w:rPr>
        <w:t>8mm</w:t>
      </w:r>
      <w:r>
        <w:rPr>
          <w:rFonts w:ascii="仿宋" w:hAnsi="仿宋" w:cs="仿宋" w:eastAsia="仿宋"/>
          <w:sz w:val="28"/>
          <w:szCs w:val="28"/>
        </w:rPr>
        <w:t>的圆钢，挂钩角度为</w:t>
      </w:r>
      <w:r>
        <w:rPr>
          <w:rFonts w:eastAsia="仿宋" w:cs="仿宋" w:ascii="仿宋" w:hAnsi="仿宋"/>
          <w:sz w:val="28"/>
          <w:szCs w:val="28"/>
        </w:rPr>
        <w:t>60±5</w:t>
      </w:r>
      <w:r>
        <w:rPr>
          <w:rFonts w:ascii="仿宋" w:hAnsi="仿宋" w:cs="仿宋" w:eastAsia="仿宋"/>
          <w:sz w:val="28"/>
          <w:szCs w:val="28"/>
        </w:rPr>
        <w:t>度，弯钩长</w:t>
      </w:r>
      <w:r>
        <w:rPr>
          <w:rFonts w:eastAsia="仿宋" w:cs="仿宋" w:ascii="仿宋" w:hAnsi="仿宋"/>
          <w:sz w:val="28"/>
          <w:szCs w:val="28"/>
        </w:rPr>
        <w:t>25mm</w:t>
      </w:r>
      <w:r>
        <w:rPr>
          <w:rFonts w:ascii="仿宋" w:hAnsi="仿宋" w:cs="仿宋" w:eastAsia="仿宋"/>
          <w:sz w:val="28"/>
          <w:szCs w:val="28"/>
        </w:rPr>
        <w:t>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color w:val="0000FF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3.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自动隔爆装置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: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在有瓦斯煤尘爆炸危险的巷道中安装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自动隔爆装置时，间隔不超过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200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米，且首尾两个装置应安装在距离与其衔接的巷道不少于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30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米的位置，并严格按照说明书的安装要求进行安装。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型适用于断面积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8.3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㎡以下的巷道，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ZGJFH35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型适用于断面积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23.3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㎡以下的巷道，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ZGJFH35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型适用于断面积</w:t>
      </w:r>
      <w:r>
        <w:rPr>
          <w:rFonts w:eastAsia="仿宋" w:cs="仿宋" w:ascii="仿宋" w:hAnsi="仿宋"/>
          <w:color w:val="0000FF"/>
          <w:sz w:val="28"/>
          <w:szCs w:val="28"/>
          <w:lang w:val="en-US" w:eastAsia="zh-CN"/>
        </w:rPr>
        <w:t>33.3</w:t>
      </w:r>
      <w:r>
        <w:rPr>
          <w:rFonts w:ascii="仿宋" w:hAnsi="仿宋" w:cs="仿宋" w:eastAsia="仿宋"/>
          <w:color w:val="0000FF"/>
          <w:sz w:val="28"/>
          <w:szCs w:val="28"/>
          <w:lang w:val="en-US" w:eastAsia="zh-CN"/>
        </w:rPr>
        <w:t>㎡以下的巷道。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4.</w:t>
      </w:r>
      <w:r>
        <w:rPr>
          <w:rFonts w:ascii="仿宋" w:hAnsi="仿宋" w:cs="仿宋" w:eastAsia="仿宋"/>
          <w:sz w:val="28"/>
          <w:szCs w:val="28"/>
        </w:rPr>
        <w:t>实行挂牌管理，牌板标明：地点、水袋个数、棚区长度、水量、断面、管理人等。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5.</w:t>
      </w:r>
      <w:r>
        <w:rPr>
          <w:rFonts w:ascii="仿宋" w:hAnsi="仿宋" w:cs="仿宋" w:eastAsia="仿宋"/>
          <w:sz w:val="28"/>
          <w:szCs w:val="28"/>
        </w:rPr>
        <w:t>隔爆设施应每周至少检查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次，并有记录可查，保持完好，水量充足。</w:t>
      </w:r>
    </w:p>
    <w:p>
      <w:pPr>
        <w:pStyle w:val="Normal"/>
        <w:spacing w:lineRule="exact" w:line="540"/>
        <w:ind w:firstLine="562"/>
        <w:rPr>
          <w:rFonts w:ascii="宋体" w:hAnsi="宋体" w:eastAsia="宋体" w:cs="宋体"/>
          <w:b/>
          <w:b/>
          <w:sz w:val="28"/>
          <w:szCs w:val="28"/>
          <w:lang w:eastAsia="zh-CN"/>
        </w:rPr>
      </w:pPr>
      <w:r>
        <w:rPr>
          <w:rFonts w:ascii="宋体" w:hAnsi="宋体" w:cs="宋体"/>
          <w:b/>
          <w:sz w:val="28"/>
          <w:szCs w:val="28"/>
        </w:rPr>
        <w:t>三、</w:t>
      </w:r>
      <w:r>
        <w:rPr>
          <w:rFonts w:ascii="宋体" w:hAnsi="宋体" w:cs="宋体"/>
          <w:b/>
          <w:sz w:val="28"/>
          <w:szCs w:val="28"/>
          <w:lang w:eastAsia="zh-CN"/>
        </w:rPr>
        <w:t>粉尘测定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总粉尘浓度，每月测定</w:t>
      </w: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ascii="仿宋" w:hAnsi="仿宋" w:cs="仿宋" w:eastAsia="仿宋"/>
          <w:sz w:val="28"/>
          <w:szCs w:val="28"/>
        </w:rPr>
        <w:t>次</w:t>
      </w:r>
      <w:r>
        <w:rPr>
          <w:rFonts w:ascii="仿宋" w:hAnsi="仿宋" w:cs="仿宋" w:eastAsia="仿宋"/>
          <w:sz w:val="28"/>
          <w:szCs w:val="28"/>
          <w:lang w:val="en-US" w:eastAsia="zh-CN"/>
        </w:rPr>
        <w:t>。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2.</w:t>
      </w:r>
      <w:r>
        <w:rPr>
          <w:rFonts w:ascii="仿宋" w:hAnsi="仿宋" w:cs="仿宋" w:eastAsia="仿宋"/>
          <w:sz w:val="28"/>
          <w:szCs w:val="28"/>
        </w:rPr>
        <w:t>呼吸性粉尘浓度每月测定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次。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3.</w:t>
      </w:r>
      <w:r>
        <w:rPr>
          <w:rFonts w:ascii="仿宋" w:hAnsi="仿宋" w:cs="仿宋" w:eastAsia="仿宋"/>
          <w:sz w:val="28"/>
          <w:szCs w:val="28"/>
        </w:rPr>
        <w:t>粉尘分散度每</w:t>
      </w: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ascii="仿宋" w:hAnsi="仿宋" w:cs="仿宋" w:eastAsia="仿宋"/>
          <w:sz w:val="28"/>
          <w:szCs w:val="28"/>
        </w:rPr>
        <w:t>个月测定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次。</w:t>
      </w:r>
    </w:p>
    <w:p>
      <w:pPr>
        <w:pStyle w:val="Normal"/>
        <w:autoSpaceDE w:val="false"/>
        <w:spacing w:lineRule="auto" w:line="360"/>
        <w:ind w:firstLine="560"/>
        <w:jc w:val="start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4.</w:t>
      </w:r>
      <w:r>
        <w:rPr>
          <w:rFonts w:ascii="仿宋" w:hAnsi="仿宋" w:cs="仿宋" w:eastAsia="仿宋"/>
          <w:sz w:val="28"/>
          <w:szCs w:val="28"/>
        </w:rPr>
        <w:t>粉尘中游离</w:t>
      </w:r>
      <w:r>
        <w:rPr>
          <w:rFonts w:eastAsia="仿宋" w:cs="仿宋" w:ascii="仿宋" w:hAnsi="仿宋"/>
          <w:sz w:val="28"/>
          <w:szCs w:val="28"/>
        </w:rPr>
        <w:t>SiO</w:t>
      </w:r>
      <w:r>
        <w:rPr>
          <w:rFonts w:eastAsia="仿宋" w:cs="仿宋" w:ascii="仿宋" w:hAnsi="仿宋"/>
          <w:sz w:val="28"/>
          <w:szCs w:val="28"/>
          <w:vertAlign w:val="subscript"/>
        </w:rPr>
        <w:t>2</w:t>
      </w:r>
      <w:r>
        <w:rPr>
          <w:rFonts w:eastAsia="仿宋" w:cs="仿宋" w:ascii="仿宋" w:hAnsi="仿宋"/>
          <w:sz w:val="28"/>
          <w:szCs w:val="28"/>
        </w:rPr>
        <w:t xml:space="preserve"> </w:t>
      </w:r>
      <w:r>
        <w:rPr>
          <w:rFonts w:ascii="仿宋" w:hAnsi="仿宋" w:cs="仿宋" w:eastAsia="仿宋"/>
          <w:sz w:val="28"/>
          <w:szCs w:val="28"/>
        </w:rPr>
        <w:t>含量每</w:t>
      </w:r>
      <w:r>
        <w:rPr>
          <w:rFonts w:eastAsia="仿宋" w:cs="仿宋" w:ascii="仿宋" w:hAnsi="仿宋"/>
          <w:sz w:val="28"/>
          <w:szCs w:val="28"/>
        </w:rPr>
        <w:t>6</w:t>
      </w:r>
      <w:r>
        <w:rPr>
          <w:rFonts w:ascii="仿宋" w:hAnsi="仿宋" w:cs="仿宋" w:eastAsia="仿宋"/>
          <w:sz w:val="28"/>
          <w:szCs w:val="28"/>
        </w:rPr>
        <w:t>个月测定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次，在变更工作面时也必须测定</w:t>
      </w: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ascii="仿宋" w:hAnsi="仿宋" w:cs="仿宋" w:eastAsia="仿宋"/>
          <w:sz w:val="28"/>
          <w:szCs w:val="28"/>
        </w:rPr>
        <w:t>次。</w:t>
      </w:r>
    </w:p>
    <w:p>
      <w:pPr>
        <w:pStyle w:val="Normal"/>
        <w:spacing w:lineRule="exact" w:line="540"/>
        <w:ind w:firstLine="560"/>
        <w:rPr>
          <w:rFonts w:ascii="宋体" w:hAnsi="宋体" w:cs="宋体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  <w:lang w:val="en-US" w:eastAsia="zh-CN"/>
        </w:rPr>
        <w:t>5.</w:t>
      </w:r>
      <w:r>
        <w:rPr>
          <w:rFonts w:ascii="仿宋" w:hAnsi="仿宋" w:cs="仿宋" w:eastAsia="仿宋"/>
          <w:sz w:val="28"/>
          <w:szCs w:val="28"/>
        </w:rPr>
        <w:t>通防工区要建立防尘设施台帐、检查记录、冲尘记录、防尘报表及全矿井防尘系统图。</w:t>
      </w:r>
    </w:p>
    <w:p>
      <w:pPr>
        <w:pStyle w:val="Normal"/>
        <w:spacing w:lineRule="exact" w:line="540"/>
        <w:ind w:firstLine="562"/>
        <w:rPr>
          <w:rFonts w:ascii="宋体" w:hAnsi="宋体" w:cs="宋体"/>
          <w:b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四、安全技术措施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1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在行车斜巷中进行冲尘、安设防尘设施时必须严格执行“行车不行人”制度，在上、下山施工时要与绞车司机及把钩工联系好，冲尘时严禁行车。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2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安设防尘设施时要时刻观察顶板，注意安全，隔爆水棚、防尘水幕等防尘设施要避免安设在顶板破碎的地带。</w:t>
      </w:r>
    </w:p>
    <w:p>
      <w:pPr>
        <w:pStyle w:val="Normal"/>
        <w:spacing w:lineRule="exact" w:line="540"/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  <w:t>3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冲尘人员要戴绝缘手套，穿绝缘靴。</w:t>
      </w:r>
    </w:p>
    <w:p>
      <w:pPr>
        <w:pStyle w:val="Normal"/>
        <w:spacing w:lineRule="exact" w:line="540"/>
        <w:ind w:firstLine="560"/>
        <w:rPr/>
      </w:pPr>
      <w:r>
        <w:rPr>
          <w:rFonts w:eastAsia="仿宋" w:cs="仿宋" w:ascii="仿宋" w:hAnsi="仿宋"/>
          <w:sz w:val="28"/>
          <w:szCs w:val="28"/>
        </w:rPr>
        <w:t>4</w:t>
      </w:r>
      <w:r>
        <w:rPr>
          <w:rFonts w:eastAsia="仿宋" w:cs="仿宋" w:ascii="仿宋" w:hAnsi="仿宋"/>
          <w:sz w:val="28"/>
          <w:szCs w:val="28"/>
          <w:lang w:val="en-US" w:eastAsia="zh-CN"/>
        </w:rPr>
        <w:t>.</w:t>
      </w:r>
      <w:r>
        <w:rPr>
          <w:rFonts w:ascii="仿宋" w:hAnsi="仿宋" w:cs="仿宋" w:eastAsia="仿宋"/>
          <w:sz w:val="28"/>
          <w:szCs w:val="28"/>
        </w:rPr>
        <w:t>在皮带巷道进行迁移水棚、水幕或冲尘等工作时，不得跨越运转中的皮带或在其上方工作，如确需在皮带上方工作时，必须同皮带司机联系好，在停止皮带运输时方可工作。</w:t>
      </w:r>
    </w:p>
    <w:sectPr>
      <w:headerReference w:type="default" r:id="rId8"/>
      <w:footerReference w:type="default" r:id="rId9"/>
      <w:type w:val="nextPage"/>
      <w:pgSz w:w="11906" w:h="16838"/>
      <w:pgMar w:left="1440" w:right="1466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Verdana">
    <w:charset w:val="00" w:characterSet="windows-1252"/>
    <w:family w:val="swiss"/>
    <w:pitch w:val="default"/>
  </w:font>
  <w:font w:name="仿宋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Style w:val="PageNumber"/>
        <w:b/>
        <w:b/>
        <w:sz w:val="21"/>
        <w:szCs w:val="21"/>
      </w:rPr>
    </w:pPr>
    <w:r>
      <w:rPr/>
    </w:r>
  </w:p>
  <w:p>
    <w:pPr>
      <w:pStyle w:val="Footer"/>
      <w:rPr>
        <w:rStyle w:val="PageNumber"/>
        <w:b/>
        <w:b/>
        <w:sz w:val="21"/>
        <w:szCs w:val="21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27635"/>
              <wp:effectExtent l="0" t="0" r="0" b="0"/>
              <wp:wrapNone/>
              <wp:docPr id="2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5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05pt;mso-wrap-distance-left:9.05pt;mso-wrap-distance-right:9.05pt;mso-wrap-distance-top:0pt;mso-wrap-distance-bottom:0pt;margin-top:0pt;mso-position-vertical-relative:text;margin-left:222.7pt;mso-position-horizontal:center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5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5">
    <w:name w:val="纯文本"/>
    <w:basedOn w:val="Normal"/>
    <w:qFormat/>
    <w:pPr/>
    <w:rPr>
      <w:rFonts w:ascii="宋体" w:hAnsi="宋体" w:cs="宋体"/>
      <w:color w:val="000000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首行缩进 2"/>
    <w:qFormat/>
    <w:pPr>
      <w:widowControl w:val="false"/>
      <w:bidi w:val="0"/>
      <w:spacing w:lineRule="auto" w:line="240" w:before="0" w:after="120"/>
      <w:ind w:start="420" w:firstLine="210"/>
      <w:jc w:val="both"/>
      <w:textAlignment w:val="auto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Char1">
    <w:name w:val="Char1"/>
    <w:basedOn w:val="Normal"/>
    <w:qFormat/>
    <w:pPr/>
    <w:rPr>
      <w:szCs w:val="20"/>
    </w:rPr>
  </w:style>
  <w:style w:type="paragraph" w:styleId="Char">
    <w:name w:val="Char"/>
    <w:basedOn w:val="Normal"/>
    <w:qFormat/>
    <w:pPr>
      <w:widowControl/>
      <w:spacing w:lineRule="exact" w:line="240" w:before="0" w:after="160"/>
      <w:jc w:val="start"/>
    </w:pPr>
    <w:rPr>
      <w:rFonts w:ascii="Verdana" w:hAnsi="Verdana" w:cs="Verdana"/>
      <w:kern w:val="0"/>
      <w:sz w:val="20"/>
      <w:szCs w:val="20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LibreOffice/7.4.2.3$MacOSX_X86_64 LibreOffice_project/382eef1f22670f7f4118c8c2dd222ec7ad009daf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2006-11-12T09:02:00Z</dcterms:created>
  <dc:creator>MC SYSTEM</dc:creator>
  <dc:description/>
  <dc:language>zh-CN</dc:language>
  <cp:lastModifiedBy>PAUL</cp:lastModifiedBy>
  <cp:lastPrinted>2020-12-27T15:58:00Z</cp:lastPrinted>
  <dcterms:modified xsi:type="dcterms:W3CDTF">2020-12-27T16:01:02Z</dcterms:modified>
  <cp:revision>3</cp:revision>
  <dc:subject/>
  <dc:title>鲁能菏泽煤电公司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