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创艺简标宋;黑体" w:hAnsi="创艺简标宋;黑体" w:eastAsia="创艺简标宋;黑体" w:cs="宋体"/>
          <w:sz w:val="52"/>
          <w:szCs w:val="52"/>
          <w:lang w:eastAsia="zh-CN"/>
        </w:rPr>
      </w:pPr>
      <w:r>
        <w:rPr>
          <w:rFonts w:eastAsia="创艺简标宋;黑体" w:cs="宋体" w:ascii="创艺简标宋;黑体" w:hAnsi="创艺简标宋;黑体"/>
          <w:sz w:val="52"/>
          <w:szCs w:val="52"/>
          <w:lang w:eastAsia="zh-CN"/>
        </w:rPr>
      </w:r>
    </w:p>
    <w:p>
      <w:pPr>
        <w:pStyle w:val="Normal"/>
        <w:jc w:val="center"/>
        <w:rPr>
          <w:rFonts w:ascii="创艺简标宋;黑体" w:hAnsi="创艺简标宋;黑体" w:eastAsia="创艺简标宋;黑体" w:cs="宋体"/>
          <w:sz w:val="52"/>
          <w:szCs w:val="52"/>
        </w:rPr>
      </w:pPr>
      <w:r>
        <w:rPr>
          <w:rFonts w:ascii="创艺简标宋;黑体" w:hAnsi="创艺简标宋;黑体" w:cs="宋体" w:eastAsia="创艺简标宋;黑体"/>
          <w:sz w:val="52"/>
          <w:szCs w:val="52"/>
          <w:lang w:eastAsia="zh-CN"/>
        </w:rPr>
        <w:t>彭庄</w:t>
      </w:r>
      <w:r>
        <w:rPr>
          <w:rFonts w:ascii="创艺简标宋;黑体" w:hAnsi="创艺简标宋;黑体" w:cs="宋体" w:eastAsia="创艺简标宋;黑体"/>
          <w:sz w:val="52"/>
          <w:szCs w:val="52"/>
        </w:rPr>
        <w:t>煤矿</w:t>
      </w:r>
    </w:p>
    <w:p>
      <w:pPr>
        <w:pStyle w:val="Normal"/>
        <w:jc w:val="center"/>
        <w:rPr>
          <w:rFonts w:ascii="创艺简标宋;黑体" w:hAnsi="创艺简标宋;黑体" w:eastAsia="创艺简标宋;黑体" w:cs="宋体"/>
          <w:bCs/>
          <w:sz w:val="48"/>
          <w:szCs w:val="48"/>
        </w:rPr>
      </w:pPr>
      <w:r>
        <w:rPr>
          <w:rFonts w:eastAsia="创艺简标宋;黑体" w:cs="宋体" w:ascii="创艺简标宋;黑体" w:hAnsi="创艺简标宋;黑体"/>
          <w:bCs/>
          <w:sz w:val="48"/>
          <w:szCs w:val="48"/>
          <w:lang w:val="en-US" w:eastAsia="zh-CN"/>
        </w:rPr>
        <w:t>4306</w:t>
      </w:r>
      <w:r>
        <w:rPr>
          <w:rFonts w:ascii="创艺简标宋;黑体" w:hAnsi="创艺简标宋;黑体" w:cs="宋体" w:eastAsia="创艺简标宋;黑体"/>
          <w:bCs/>
          <w:sz w:val="48"/>
          <w:szCs w:val="48"/>
          <w:lang w:val="en-US" w:eastAsia="zh-CN"/>
        </w:rPr>
        <w:t>轨道运输巷启封密闭</w:t>
      </w:r>
      <w:r>
        <w:rPr>
          <w:rFonts w:ascii="创艺简标宋;黑体" w:hAnsi="创艺简标宋;黑体" w:cs="宋体" w:eastAsia="创艺简标宋;黑体"/>
          <w:bCs/>
          <w:sz w:val="48"/>
          <w:szCs w:val="48"/>
        </w:rPr>
        <w:t>排放瓦斯专项</w:t>
      </w:r>
    </w:p>
    <w:p>
      <w:pPr>
        <w:pStyle w:val="Normal"/>
        <w:jc w:val="center"/>
        <w:rPr>
          <w:rFonts w:ascii="创艺简标宋;黑体" w:hAnsi="创艺简标宋;黑体" w:eastAsia="创艺简标宋;黑体" w:cs="宋体"/>
          <w:bCs/>
          <w:sz w:val="52"/>
          <w:szCs w:val="52"/>
        </w:rPr>
      </w:pPr>
      <w:r>
        <w:rPr>
          <w:rFonts w:ascii="创艺简标宋;黑体" w:hAnsi="创艺简标宋;黑体" w:cs="宋体" w:eastAsia="创艺简标宋;黑体"/>
          <w:bCs/>
          <w:sz w:val="48"/>
          <w:szCs w:val="48"/>
        </w:rPr>
        <w:t>安全风险</w:t>
      </w:r>
      <w:r>
        <w:rPr>
          <w:rFonts w:ascii="创艺简标宋;黑体" w:hAnsi="创艺简标宋;黑体" w:cs="宋体" w:eastAsia="创艺简标宋;黑体"/>
          <w:bCs/>
          <w:sz w:val="48"/>
          <w:szCs w:val="48"/>
          <w:lang w:eastAsia="zh-CN"/>
        </w:rPr>
        <w:t>辨识</w:t>
      </w:r>
      <w:r>
        <w:rPr>
          <w:rFonts w:ascii="创艺简标宋;黑体" w:hAnsi="创艺简标宋;黑体" w:cs="宋体" w:eastAsia="创艺简标宋;黑体"/>
          <w:bCs/>
          <w:sz w:val="48"/>
          <w:szCs w:val="48"/>
        </w:rPr>
        <w:t>评估报告</w:t>
      </w:r>
    </w:p>
    <w:p>
      <w:pPr>
        <w:pStyle w:val="Normal"/>
        <w:rPr>
          <w:rFonts w:ascii="黑体" w:hAnsi="黑体" w:eastAsia="黑体" w:cs="黑体"/>
          <w:bCs/>
          <w:sz w:val="32"/>
          <w:szCs w:val="32"/>
        </w:rPr>
      </w:pPr>
      <w:r>
        <w:rPr>
          <w:rFonts w:eastAsia="黑体" w:cs="黑体" w:ascii="黑体" w:hAnsi="黑体"/>
          <w:bCs/>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rPr>
          <w:rFonts w:ascii="黑体" w:hAnsi="黑体" w:eastAsia="黑体" w:cs="黑体"/>
          <w:sz w:val="32"/>
          <w:szCs w:val="32"/>
        </w:rPr>
      </w:pPr>
      <w:r>
        <w:rPr>
          <w:rFonts w:eastAsia="黑体" w:cs="黑体" w:ascii="黑体" w:hAnsi="黑体"/>
          <w:sz w:val="32"/>
          <w:szCs w:val="32"/>
        </w:rPr>
      </w:r>
    </w:p>
    <w:p>
      <w:pPr>
        <w:pStyle w:val="Normal"/>
        <w:ind w:firstLine="2520"/>
        <w:rPr>
          <w:rFonts w:ascii="宋体" w:hAnsi="宋体" w:eastAsia="宋体" w:cs="宋体"/>
          <w:sz w:val="36"/>
          <w:szCs w:val="36"/>
        </w:rPr>
      </w:pPr>
      <w:r>
        <w:rPr>
          <w:rFonts w:ascii="宋体" w:hAnsi="宋体" w:cs="宋体"/>
          <w:sz w:val="36"/>
          <w:szCs w:val="36"/>
        </w:rPr>
        <w:t>编制单位：通防科</w:t>
      </w:r>
    </w:p>
    <w:p>
      <w:pPr>
        <w:pStyle w:val="Normal"/>
        <w:ind w:firstLine="2520"/>
        <w:jc w:val="both"/>
        <w:rPr>
          <w:rFonts w:ascii="黑体" w:hAnsi="黑体" w:eastAsia="黑体" w:cs="黑体"/>
          <w:sz w:val="32"/>
          <w:szCs w:val="32"/>
          <w:lang w:val="en-US"/>
        </w:rPr>
      </w:pPr>
      <w:r>
        <w:rPr>
          <w:rFonts w:ascii="宋体" w:hAnsi="宋体" w:cs="宋体"/>
          <w:sz w:val="36"/>
          <w:szCs w:val="36"/>
        </w:rPr>
        <w:t>编制</w:t>
      </w:r>
      <w:r>
        <w:rPr>
          <w:rFonts w:ascii="宋体" w:hAnsi="宋体" w:cs="宋体"/>
          <w:sz w:val="36"/>
          <w:szCs w:val="36"/>
          <w:lang w:val="en-US" w:eastAsia="zh-CN"/>
        </w:rPr>
        <w:t>时间</w:t>
      </w:r>
      <w:r>
        <w:rPr>
          <w:rFonts w:ascii="宋体" w:hAnsi="宋体" w:cs="宋体"/>
          <w:sz w:val="36"/>
          <w:szCs w:val="36"/>
        </w:rPr>
        <w:t>：</w:t>
      </w:r>
      <w:r>
        <w:rPr>
          <w:rFonts w:eastAsia="宋体" w:cs="宋体" w:ascii="宋体" w:hAnsi="宋体"/>
          <w:sz w:val="36"/>
          <w:szCs w:val="36"/>
          <w:lang w:eastAsia="zh-CN"/>
        </w:rPr>
        <w:t>202</w:t>
      </w:r>
      <w:r>
        <w:rPr>
          <w:rFonts w:eastAsia="宋体" w:cs="宋体" w:ascii="宋体" w:hAnsi="宋体"/>
          <w:sz w:val="36"/>
          <w:szCs w:val="36"/>
          <w:lang w:val="en-US" w:eastAsia="zh-CN"/>
        </w:rPr>
        <w:t>2</w:t>
      </w:r>
      <w:r>
        <w:rPr>
          <w:rFonts w:ascii="宋体" w:hAnsi="宋体" w:cs="宋体"/>
          <w:sz w:val="36"/>
          <w:szCs w:val="36"/>
          <w:lang w:val="en-US" w:eastAsia="zh-CN"/>
        </w:rPr>
        <w:t>年</w:t>
      </w:r>
      <w:r>
        <w:rPr>
          <w:rFonts w:eastAsia="宋体" w:cs="宋体" w:ascii="宋体" w:hAnsi="宋体"/>
          <w:sz w:val="36"/>
          <w:szCs w:val="36"/>
          <w:lang w:val="en-US" w:eastAsia="zh-CN"/>
        </w:rPr>
        <w:t>9</w:t>
      </w:r>
      <w:r>
        <w:rPr>
          <w:rFonts w:ascii="宋体" w:hAnsi="宋体" w:cs="宋体"/>
          <w:sz w:val="36"/>
          <w:szCs w:val="36"/>
          <w:lang w:val="en-US" w:eastAsia="zh-CN"/>
        </w:rPr>
        <w:t xml:space="preserve">月 </w:t>
      </w:r>
    </w:p>
    <w:p>
      <w:pPr>
        <w:pStyle w:val="Normal"/>
        <w:jc w:val="center"/>
        <w:rPr>
          <w:rFonts w:ascii="宋体" w:hAnsi="宋体" w:eastAsia="黑体" w:cs="宋体"/>
          <w:b/>
          <w:b/>
          <w:bCs/>
          <w:kern w:val="0"/>
          <w:sz w:val="36"/>
          <w:szCs w:val="36"/>
          <w:lang w:val="en-US"/>
        </w:rPr>
      </w:pPr>
      <w:r>
        <w:rPr>
          <w:rFonts w:eastAsia="黑体" w:cs="宋体" w:ascii="宋体" w:hAnsi="宋体"/>
          <w:b/>
          <w:bCs/>
          <w:kern w:val="0"/>
          <w:sz w:val="36"/>
          <w:szCs w:val="36"/>
          <w:lang w:val="en-US"/>
        </w:rPr>
      </w:r>
    </w:p>
    <w:p>
      <w:pPr>
        <w:pStyle w:val="Normal"/>
        <w:jc w:val="center"/>
        <w:rPr>
          <w:rFonts w:ascii="宋体" w:hAnsi="宋体" w:cs="宋体"/>
          <w:b/>
          <w:b/>
          <w:bCs/>
          <w:kern w:val="0"/>
          <w:sz w:val="36"/>
          <w:szCs w:val="36"/>
        </w:rPr>
      </w:pPr>
      <w:r>
        <w:rPr>
          <w:rFonts w:cs="宋体" w:ascii="宋体" w:hAnsi="宋体"/>
          <w:b/>
          <w:bCs/>
          <w:kern w:val="0"/>
          <w:sz w:val="36"/>
          <w:szCs w:val="36"/>
        </w:rPr>
      </w:r>
    </w:p>
    <w:p>
      <w:pPr>
        <w:pStyle w:val="Normal"/>
        <w:ind w:firstLine="3080"/>
        <w:jc w:val="both"/>
        <w:rPr>
          <w:rFonts w:ascii="仿宋_GB2312" w:hAnsi="仿宋_GB2312" w:eastAsia="仿宋_GB2312"/>
          <w:b/>
          <w:b/>
          <w:sz w:val="48"/>
        </w:rPr>
      </w:pPr>
      <w:r>
        <w:drawing>
          <wp:anchor behindDoc="0" distT="0" distB="0" distL="114935" distR="114935" simplePos="0" locked="0" layoutInCell="0" allowOverlap="1" relativeHeight="40">
            <wp:simplePos x="0" y="0"/>
            <wp:positionH relativeFrom="column">
              <wp:posOffset>-7854315</wp:posOffset>
            </wp:positionH>
            <wp:positionV relativeFrom="paragraph">
              <wp:posOffset>-1666240</wp:posOffset>
            </wp:positionV>
            <wp:extent cx="6136640" cy="7672070"/>
            <wp:effectExtent l="0" t="0" r="0" b="0"/>
            <wp:wrapNone/>
            <wp:docPr id="1" name="图片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 title=""/>
                    <pic:cNvPicPr>
                      <a:picLocks noChangeAspect="1" noChangeArrowheads="1"/>
                    </pic:cNvPicPr>
                  </pic:nvPicPr>
                  <pic:blipFill>
                    <a:blip r:embed="rId2"/>
                    <a:srcRect l="-5" t="-4" r="-5" b="-4"/>
                    <a:stretch>
                      <a:fillRect/>
                    </a:stretch>
                  </pic:blipFill>
                  <pic:spPr bwMode="auto">
                    <a:xfrm>
                      <a:off x="0" y="0"/>
                      <a:ext cx="6136640" cy="7672070"/>
                    </a:xfrm>
                    <a:prstGeom prst="rect">
                      <a:avLst/>
                    </a:prstGeom>
                  </pic:spPr>
                </pic:pic>
              </a:graphicData>
            </a:graphic>
          </wp:anchor>
        </w:drawing>
        <w:drawing>
          <wp:anchor behindDoc="0" distT="0" distB="0" distL="114935" distR="114935" simplePos="0" locked="0" layoutInCell="0" allowOverlap="1" relativeHeight="41">
            <wp:simplePos x="0" y="0"/>
            <wp:positionH relativeFrom="column">
              <wp:posOffset>-7563485</wp:posOffset>
            </wp:positionH>
            <wp:positionV relativeFrom="paragraph">
              <wp:posOffset>-374650</wp:posOffset>
            </wp:positionV>
            <wp:extent cx="6123305" cy="8164830"/>
            <wp:effectExtent l="0" t="0" r="0" b="0"/>
            <wp:wrapNone/>
            <wp:docPr id="2" name="图片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 title=""/>
                    <pic:cNvPicPr>
                      <a:picLocks noChangeAspect="1" noChangeArrowheads="1"/>
                    </pic:cNvPicPr>
                  </pic:nvPicPr>
                  <pic:blipFill>
                    <a:blip r:embed="rId3"/>
                    <a:srcRect l="-5" t="-4" r="-5" b="-4"/>
                    <a:stretch>
                      <a:fillRect/>
                    </a:stretch>
                  </pic:blipFill>
                  <pic:spPr bwMode="auto">
                    <a:xfrm>
                      <a:off x="0" y="0"/>
                      <a:ext cx="6123305" cy="8164830"/>
                    </a:xfrm>
                    <a:prstGeom prst="rect">
                      <a:avLst/>
                    </a:prstGeom>
                  </pic:spPr>
                </pic:pic>
              </a:graphicData>
            </a:graphic>
          </wp:anchor>
        </w:drawing>
      </w:r>
      <w:r>
        <w:rPr>
          <w:rFonts w:ascii="宋体" w:hAnsi="宋体" w:cs="宋体"/>
          <w:b/>
          <w:bCs/>
          <w:kern w:val="0"/>
          <w:sz w:val="36"/>
          <w:szCs w:val="36"/>
        </w:rPr>
        <w:t>审</w:t>
      </w:r>
      <w:r>
        <w:rPr>
          <w:rFonts w:ascii="宋体" w:hAnsi="宋体" w:cs="宋体"/>
          <w:b/>
          <w:bCs/>
          <w:kern w:val="0"/>
          <w:sz w:val="36"/>
          <w:szCs w:val="36"/>
          <w:lang w:val="en-US" w:eastAsia="zh-CN"/>
        </w:rPr>
        <w:t xml:space="preserve">  </w:t>
      </w:r>
      <w:r>
        <w:rPr>
          <w:rFonts w:ascii="宋体" w:hAnsi="宋体" w:cs="宋体"/>
          <w:b/>
          <w:bCs/>
          <w:kern w:val="0"/>
          <w:sz w:val="36"/>
          <w:szCs w:val="36"/>
        </w:rPr>
        <w:t>批</w:t>
      </w:r>
      <w:r>
        <w:rPr>
          <w:rFonts w:ascii="宋体" w:hAnsi="宋体" w:cs="宋体"/>
          <w:b/>
          <w:bCs/>
          <w:kern w:val="0"/>
          <w:sz w:val="36"/>
          <w:szCs w:val="36"/>
          <w:lang w:val="en-US" w:eastAsia="zh-CN"/>
        </w:rPr>
        <w:t xml:space="preserve">  </w:t>
      </w:r>
      <w:r>
        <w:rPr>
          <w:rFonts w:ascii="宋体" w:hAnsi="宋体" w:cs="宋体"/>
          <w:b/>
          <w:bCs/>
          <w:kern w:val="0"/>
          <w:sz w:val="36"/>
          <w:szCs w:val="36"/>
        </w:rPr>
        <w:t>意</w:t>
      </w:r>
      <w:r>
        <w:rPr>
          <w:rFonts w:ascii="宋体" w:hAnsi="宋体" w:cs="宋体"/>
          <w:b/>
          <w:bCs/>
          <w:kern w:val="0"/>
          <w:sz w:val="36"/>
          <w:szCs w:val="36"/>
          <w:lang w:val="en-US" w:eastAsia="zh-CN"/>
        </w:rPr>
        <w:t xml:space="preserve">  </w:t>
      </w:r>
      <w:r>
        <w:rPr>
          <w:rFonts w:ascii="宋体" w:hAnsi="宋体" w:cs="宋体"/>
          <w:b/>
          <w:bCs/>
          <w:kern w:val="0"/>
          <w:sz w:val="36"/>
          <w:szCs w:val="36"/>
        </w:rPr>
        <w:t>见</w:t>
      </w:r>
    </w:p>
    <w:p>
      <w:pPr>
        <w:pStyle w:val="Normal"/>
        <w:spacing w:lineRule="exact" w:line="500"/>
        <w:ind w:firstLine="560"/>
        <w:rPr>
          <w:rFonts w:ascii="仿宋_GB2312" w:hAnsi="仿宋_GB2312" w:eastAsia="仿宋_GB2312" w:cs="仿宋_GB2312"/>
          <w:b/>
          <w:b/>
          <w:sz w:val="28"/>
          <w:szCs w:val="28"/>
          <w:lang w:val="en-US" w:eastAsia="zh-CN"/>
        </w:rPr>
      </w:pPr>
      <w:r>
        <w:rPr>
          <w:rFonts w:eastAsia="仿宋_GB2312" w:cs="仿宋_GB2312" w:ascii="仿宋_GB2312" w:hAnsi="仿宋_GB2312"/>
          <w:b/>
          <w:sz w:val="28"/>
          <w:szCs w:val="28"/>
          <w:lang w:val="en-US" w:eastAsia="zh-CN"/>
        </w:rPr>
      </w:r>
    </w:p>
    <w:p>
      <w:pPr>
        <w:pStyle w:val="Normal"/>
        <w:spacing w:lineRule="exact" w:line="500"/>
        <w:ind w:firstLine="600"/>
        <w:rPr>
          <w:rFonts w:ascii="仿宋_GB2312" w:hAnsi="仿宋_GB2312" w:eastAsia="仿宋_GB2312" w:cs="仿宋_GB2312"/>
          <w:sz w:val="28"/>
          <w:szCs w:val="28"/>
          <w:lang w:eastAsia="zh-CN"/>
        </w:rPr>
      </w:pPr>
      <w:r>
        <w:rPr>
          <w:rFonts w:ascii="仿宋_GB2312" w:hAnsi="仿宋_GB2312" w:cs="仿宋_GB2312" w:eastAsia="仿宋_GB2312"/>
          <w:sz w:val="30"/>
          <w:szCs w:val="30"/>
          <w:lang w:eastAsia="zh-CN"/>
        </w:rPr>
        <w:t>同意本评估报告，各相关单位应严格执行各项安全风险管控措施。</w:t>
      </w:r>
    </w:p>
    <w:p>
      <w:pPr>
        <w:pStyle w:val="Normal"/>
        <w:jc w:val="center"/>
        <w:rPr>
          <w:rFonts w:ascii="新宋体" w:hAnsi="新宋体" w:eastAsia="新宋体" w:cs="新宋体"/>
          <w:b/>
          <w:b/>
          <w:sz w:val="30"/>
        </w:rPr>
      </w:pPr>
      <w:r>
        <w:rPr>
          <w:rFonts w:ascii="仿宋_GB2312" w:hAnsi="仿宋_GB2312" w:cs="仿宋_GB2312" w:eastAsia="仿宋_GB2312"/>
          <w:sz w:val="28"/>
          <w:szCs w:val="28"/>
          <w:lang w:val="en-US" w:eastAsia="zh-CN"/>
        </w:rPr>
        <w:t xml:space="preserve"> </w:t>
      </w:r>
    </w:p>
    <w:p>
      <w:pPr>
        <w:pStyle w:val="Normal"/>
        <w:jc w:val="center"/>
        <w:rPr>
          <w:rFonts w:ascii="新宋体" w:hAnsi="新宋体" w:eastAsia="新宋体" w:cs="新宋体"/>
          <w:b/>
          <w:b/>
          <w:sz w:val="30"/>
        </w:rPr>
      </w:pPr>
      <w:r>
        <w:rPr>
          <w:rFonts w:eastAsia="新宋体" w:cs="新宋体" w:ascii="新宋体" w:hAnsi="新宋体"/>
          <w:b/>
          <w:sz w:val="30"/>
        </w:rPr>
      </w:r>
    </w:p>
    <w:p>
      <w:pPr>
        <w:pStyle w:val="Normal"/>
        <w:jc w:val="center"/>
        <w:rPr>
          <w:rFonts w:ascii="新宋体" w:hAnsi="新宋体" w:eastAsia="新宋体" w:cs="新宋体"/>
          <w:b/>
          <w:b/>
          <w:sz w:val="30"/>
        </w:rPr>
      </w:pPr>
      <w:r>
        <w:rPr>
          <w:rFonts w:eastAsia="新宋体" w:cs="新宋体" w:ascii="新宋体" w:hAnsi="新宋体"/>
          <w:b/>
          <w:sz w:val="30"/>
        </w:rPr>
      </w:r>
    </w:p>
    <w:p>
      <w:pPr>
        <w:pStyle w:val="Normal"/>
        <w:jc w:val="center"/>
        <w:rPr>
          <w:rFonts w:ascii="新宋体" w:hAnsi="新宋体" w:eastAsia="新宋体" w:cs="新宋体"/>
          <w:b/>
          <w:b/>
          <w:sz w:val="30"/>
        </w:rPr>
      </w:pPr>
      <w:r>
        <w:rPr>
          <w:rFonts w:eastAsia="新宋体" w:cs="新宋体" w:ascii="新宋体" w:hAnsi="新宋体"/>
          <w:b/>
          <w:sz w:val="30"/>
        </w:rPr>
      </w:r>
    </w:p>
    <w:p>
      <w:pPr>
        <w:pStyle w:val="Normal"/>
        <w:jc w:val="center"/>
        <w:rPr>
          <w:rFonts w:ascii="新宋体" w:hAnsi="新宋体" w:eastAsia="新宋体" w:cs="新宋体"/>
          <w:b/>
          <w:b/>
          <w:sz w:val="30"/>
        </w:rPr>
      </w:pPr>
      <w:r>
        <w:rPr>
          <w:rFonts w:ascii="新宋体" w:hAnsi="新宋体" w:cs="新宋体" w:eastAsia="新宋体"/>
          <w:b/>
          <w:sz w:val="30"/>
        </w:rPr>
        <w:t>参审单位人员签字</w:t>
      </w:r>
    </w:p>
    <w:p>
      <w:pPr>
        <w:pStyle w:val="Normal"/>
        <w:jc w:val="center"/>
        <w:rPr>
          <w:rFonts w:ascii="新宋体" w:hAnsi="新宋体" w:eastAsia="新宋体" w:cs="新宋体"/>
          <w:b/>
          <w:b/>
          <w:sz w:val="30"/>
        </w:rPr>
      </w:pPr>
      <w:r>
        <w:rPr>
          <w:rFonts w:eastAsia="新宋体" w:cs="新宋体" w:ascii="新宋体" w:hAnsi="新宋体"/>
          <w:b/>
          <w:sz w:val="30"/>
        </w:rPr>
      </w:r>
    </w:p>
    <w:tbl>
      <w:tblPr>
        <w:tblW w:w="9500" w:type="dxa"/>
        <w:jc w:val="start"/>
        <w:tblInd w:w="0" w:type="dxa"/>
        <w:tblLayout w:type="fixed"/>
        <w:tblCellMar>
          <w:top w:w="0" w:type="dxa"/>
          <w:start w:w="108" w:type="dxa"/>
          <w:bottom w:w="0" w:type="dxa"/>
          <w:end w:w="108" w:type="dxa"/>
        </w:tblCellMar>
      </w:tblPr>
      <w:tblGrid>
        <w:gridCol w:w="2135"/>
        <w:gridCol w:w="2283"/>
        <w:gridCol w:w="2984"/>
        <w:gridCol w:w="2098"/>
      </w:tblGrid>
      <w:tr>
        <w:trPr>
          <w:trHeight w:val="643"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sz w:val="28"/>
              </w:rPr>
            </w:pPr>
            <w:r>
              <w:rPr>
                <w:rFonts w:ascii="新宋体" w:hAnsi="新宋体" w:cs="新宋体" w:eastAsia="新宋体"/>
                <w:b/>
                <w:sz w:val="28"/>
              </w:rPr>
              <w:t>单位</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sz w:val="28"/>
              </w:rPr>
            </w:pPr>
            <w:r>
              <w:rPr>
                <w:rFonts w:ascii="新宋体" w:hAnsi="新宋体" w:cs="新宋体" w:eastAsia="新宋体"/>
                <w:b/>
                <w:sz w:val="28"/>
              </w:rPr>
              <w:t>签名</w:t>
            </w:r>
          </w:p>
        </w:tc>
        <w:tc>
          <w:tcPr>
            <w:tcW w:w="298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sz w:val="28"/>
              </w:rPr>
            </w:pPr>
            <w:r>
              <w:rPr>
                <w:rFonts w:ascii="新宋体" w:hAnsi="新宋体" w:cs="新宋体" w:eastAsia="新宋体"/>
                <w:b/>
                <w:sz w:val="28"/>
              </w:rPr>
              <w:t>单位</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sz w:val="28"/>
              </w:rPr>
            </w:pPr>
            <w:r>
              <w:rPr>
                <w:rFonts w:ascii="新宋体" w:hAnsi="新宋体" w:cs="新宋体" w:eastAsia="新宋体"/>
                <w:b/>
                <w:sz w:val="28"/>
              </w:rPr>
              <w:t>签名</w:t>
            </w:r>
          </w:p>
        </w:tc>
      </w:tr>
      <w:tr>
        <w:trPr>
          <w:trHeight w:val="674"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sz w:val="28"/>
                <w:lang w:eastAsia="zh-CN"/>
              </w:rPr>
            </w:pPr>
            <w:r>
              <w:rPr>
                <w:rFonts w:cs="宋体"/>
                <w:b/>
                <w:bCs/>
                <w:sz w:val="32"/>
                <w:szCs w:val="32"/>
                <w:lang w:eastAsia="zh-CN"/>
              </w:rPr>
              <w:t>通防工区</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sz w:val="28"/>
                <w:lang w:eastAsia="zh-CN"/>
              </w:rPr>
            </w:pPr>
            <w:r>
              <w:rPr>
                <w:rFonts w:eastAsia="新宋体" w:cs="新宋体" w:ascii="新宋体" w:hAnsi="新宋体"/>
                <w:b/>
                <w:bCs/>
                <w:sz w:val="28"/>
                <w:lang w:eastAsia="zh-CN"/>
              </w:rPr>
            </w:r>
          </w:p>
        </w:tc>
        <w:tc>
          <w:tcPr>
            <w:tcW w:w="298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Calibri" w:hAnsi="Calibri" w:cs="宋体"/>
                <w:b/>
                <w:b/>
                <w:bCs/>
                <w:kern w:val="2"/>
                <w:sz w:val="32"/>
                <w:szCs w:val="32"/>
                <w:lang w:val="en-US" w:eastAsia="zh-CN" w:bidi="ar-SA"/>
              </w:rPr>
            </w:pPr>
            <w:r>
              <w:rPr>
                <w:rFonts w:cs="宋体"/>
                <w:b/>
                <w:bCs/>
                <w:kern w:val="2"/>
                <w:sz w:val="32"/>
                <w:szCs w:val="32"/>
                <w:lang w:val="en-US" w:eastAsia="zh-CN" w:bidi="ar-SA"/>
              </w:rPr>
              <w:t>综掘工区</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kern w:val="2"/>
                <w:sz w:val="28"/>
                <w:szCs w:val="32"/>
                <w:lang w:val="en-US" w:eastAsia="zh-CN" w:bidi="ar-SA"/>
              </w:rPr>
            </w:pPr>
            <w:r>
              <w:rPr>
                <w:rFonts w:eastAsia="新宋体" w:cs="新宋体" w:ascii="新宋体" w:hAnsi="新宋体"/>
                <w:b/>
                <w:bCs/>
                <w:kern w:val="2"/>
                <w:sz w:val="28"/>
                <w:szCs w:val="32"/>
                <w:lang w:val="en-US" w:eastAsia="zh-CN" w:bidi="ar-SA"/>
              </w:rPr>
            </w:r>
          </w:p>
        </w:tc>
      </w:tr>
      <w:tr>
        <w:trPr>
          <w:trHeight w:val="674"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cs="宋体"/>
                <w:b/>
                <w:b/>
                <w:bCs/>
                <w:sz w:val="32"/>
                <w:szCs w:val="32"/>
                <w:lang w:eastAsia="zh-CN"/>
              </w:rPr>
            </w:pPr>
            <w:r>
              <w:rPr>
                <w:rFonts w:cs="宋体"/>
                <w:b/>
                <w:bCs/>
                <w:sz w:val="32"/>
                <w:szCs w:val="32"/>
                <w:lang w:eastAsia="zh-CN"/>
              </w:rPr>
              <w:t>运搬工区</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sz w:val="28"/>
                <w:szCs w:val="32"/>
                <w:lang w:eastAsia="zh-CN"/>
              </w:rPr>
            </w:pPr>
            <w:r>
              <w:rPr>
                <w:rFonts w:eastAsia="新宋体" w:cs="新宋体" w:ascii="新宋体" w:hAnsi="新宋体"/>
                <w:b/>
                <w:bCs/>
                <w:sz w:val="28"/>
                <w:szCs w:val="32"/>
                <w:lang w:eastAsia="zh-CN"/>
              </w:rPr>
            </w:r>
          </w:p>
        </w:tc>
        <w:tc>
          <w:tcPr>
            <w:tcW w:w="298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Calibri" w:hAnsi="Calibri" w:cs="宋体"/>
                <w:b/>
                <w:b/>
                <w:bCs/>
                <w:kern w:val="2"/>
                <w:sz w:val="32"/>
                <w:szCs w:val="32"/>
                <w:lang w:val="en-US" w:eastAsia="zh-CN" w:bidi="ar-SA"/>
              </w:rPr>
            </w:pPr>
            <w:r>
              <w:rPr>
                <w:rFonts w:cs="宋体"/>
                <w:b/>
                <w:bCs/>
                <w:kern w:val="2"/>
                <w:sz w:val="32"/>
                <w:szCs w:val="32"/>
                <w:lang w:val="en-US" w:eastAsia="zh-CN" w:bidi="ar-SA"/>
              </w:rPr>
              <w:t>机电工区</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kern w:val="2"/>
                <w:sz w:val="28"/>
                <w:szCs w:val="32"/>
                <w:lang w:val="en-US" w:eastAsia="zh-CN" w:bidi="ar-SA"/>
              </w:rPr>
            </w:pPr>
            <w:r>
              <w:rPr>
                <w:rFonts w:eastAsia="新宋体" w:cs="新宋体" w:ascii="新宋体" w:hAnsi="新宋体"/>
                <w:b/>
                <w:bCs/>
                <w:kern w:val="2"/>
                <w:sz w:val="28"/>
                <w:szCs w:val="32"/>
                <w:lang w:val="en-US" w:eastAsia="zh-CN" w:bidi="ar-SA"/>
              </w:rPr>
            </w:r>
          </w:p>
        </w:tc>
      </w:tr>
      <w:tr>
        <w:trPr>
          <w:trHeight w:val="674"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cs="宋体"/>
                <w:b/>
                <w:b/>
                <w:bCs/>
                <w:sz w:val="32"/>
                <w:szCs w:val="32"/>
                <w:lang w:eastAsia="zh-CN"/>
              </w:rPr>
            </w:pPr>
            <w:r>
              <w:rPr>
                <w:rFonts w:cs="宋体"/>
                <w:b/>
                <w:bCs/>
                <w:sz w:val="32"/>
                <w:szCs w:val="32"/>
                <w:lang w:eastAsia="zh-CN"/>
              </w:rPr>
              <w:t>通</w:t>
            </w:r>
            <w:r>
              <w:rPr>
                <w:rFonts w:cs="Calibri" w:eastAsia="Calibri"/>
                <w:b/>
                <w:bCs/>
                <w:sz w:val="32"/>
                <w:szCs w:val="32"/>
                <w:lang w:val="en-US" w:eastAsia="zh-CN"/>
              </w:rPr>
              <w:t xml:space="preserve"> </w:t>
            </w:r>
            <w:r>
              <w:rPr>
                <w:rFonts w:cs="宋体"/>
                <w:b/>
                <w:bCs/>
                <w:sz w:val="32"/>
                <w:szCs w:val="32"/>
                <w:lang w:eastAsia="zh-CN"/>
              </w:rPr>
              <w:t>防</w:t>
            </w:r>
            <w:r>
              <w:rPr>
                <w:rFonts w:cs="Calibri" w:eastAsia="Calibri"/>
                <w:b/>
                <w:bCs/>
                <w:sz w:val="32"/>
                <w:szCs w:val="32"/>
                <w:lang w:val="en-US" w:eastAsia="zh-CN"/>
              </w:rPr>
              <w:t xml:space="preserve"> </w:t>
            </w:r>
            <w:r>
              <w:rPr>
                <w:rFonts w:cs="宋体"/>
                <w:b/>
                <w:bCs/>
                <w:sz w:val="32"/>
                <w:szCs w:val="32"/>
                <w:lang w:eastAsia="zh-CN"/>
              </w:rPr>
              <w:t>科</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sz w:val="28"/>
                <w:szCs w:val="32"/>
                <w:lang w:eastAsia="zh-CN"/>
              </w:rPr>
            </w:pPr>
            <w:r>
              <w:rPr>
                <w:rFonts w:eastAsia="新宋体" w:cs="新宋体" w:ascii="新宋体" w:hAnsi="新宋体"/>
                <w:b/>
                <w:bCs/>
                <w:sz w:val="28"/>
                <w:szCs w:val="32"/>
                <w:lang w:eastAsia="zh-CN"/>
              </w:rPr>
            </w:r>
          </w:p>
        </w:tc>
        <w:tc>
          <w:tcPr>
            <w:tcW w:w="298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kern w:val="2"/>
                <w:sz w:val="28"/>
                <w:szCs w:val="22"/>
                <w:lang w:val="en-US" w:eastAsia="zh-CN" w:bidi="ar-SA"/>
              </w:rPr>
            </w:pPr>
            <w:r>
              <w:rPr>
                <w:rFonts w:cs="宋体"/>
                <w:b/>
                <w:bCs/>
                <w:sz w:val="32"/>
                <w:szCs w:val="32"/>
                <w:lang w:val="en-US" w:eastAsia="zh-CN"/>
              </w:rPr>
              <w:t>地质测量科</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kern w:val="2"/>
                <w:sz w:val="28"/>
                <w:szCs w:val="22"/>
                <w:lang w:val="en-US" w:eastAsia="zh-CN" w:bidi="ar-SA"/>
              </w:rPr>
            </w:pPr>
            <w:r>
              <w:rPr>
                <w:rFonts w:eastAsia="新宋体" w:cs="新宋体" w:ascii="新宋体" w:hAnsi="新宋体"/>
                <w:b/>
                <w:bCs/>
                <w:kern w:val="2"/>
                <w:sz w:val="28"/>
                <w:szCs w:val="22"/>
                <w:lang w:val="en-US" w:eastAsia="zh-CN" w:bidi="ar-SA"/>
              </w:rPr>
            </w:r>
          </w:p>
        </w:tc>
      </w:tr>
      <w:tr>
        <w:trPr>
          <w:trHeight w:val="643"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eastAsia="宋体" w:cs="Times New Roman"/>
                <w:b/>
                <w:b/>
                <w:bCs/>
                <w:sz w:val="32"/>
                <w:szCs w:val="32"/>
                <w:lang w:val="en-US" w:eastAsia="zh-CN"/>
              </w:rPr>
            </w:pPr>
            <w:r>
              <w:rPr>
                <w:rFonts w:cs="Times New Roman"/>
                <w:b/>
                <w:bCs/>
                <w:sz w:val="32"/>
                <w:szCs w:val="32"/>
                <w:lang w:val="en-US" w:eastAsia="zh-CN"/>
              </w:rPr>
              <w:t>机电环保科</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eastAsia="宋体" w:cs="Times New Roman"/>
                <w:b/>
                <w:b/>
                <w:bCs/>
                <w:sz w:val="32"/>
                <w:szCs w:val="32"/>
                <w:lang w:val="en-US" w:eastAsia="zh-CN"/>
              </w:rPr>
            </w:pPr>
            <w:r>
              <w:rPr>
                <w:rFonts w:eastAsia="宋体" w:cs="Times New Roman"/>
                <w:b/>
                <w:bCs/>
                <w:sz w:val="32"/>
                <w:szCs w:val="32"/>
                <w:lang w:val="en-US" w:eastAsia="zh-CN"/>
              </w:rPr>
            </w:r>
          </w:p>
        </w:tc>
        <w:tc>
          <w:tcPr>
            <w:tcW w:w="298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eastAsia="宋体" w:cs="Times New Roman"/>
                <w:b/>
                <w:b/>
                <w:bCs/>
                <w:sz w:val="32"/>
                <w:szCs w:val="32"/>
                <w:lang w:val="en-US" w:eastAsia="zh-CN"/>
              </w:rPr>
            </w:pPr>
            <w:r>
              <w:rPr>
                <w:rFonts w:cs="Times New Roman"/>
                <w:b/>
                <w:bCs/>
                <w:sz w:val="32"/>
                <w:szCs w:val="32"/>
                <w:lang w:val="en-US" w:eastAsia="zh-CN"/>
              </w:rPr>
              <w:t>生产调度</w:t>
            </w:r>
          </w:p>
          <w:p>
            <w:pPr>
              <w:pStyle w:val="Normal"/>
              <w:snapToGrid w:val="false"/>
              <w:spacing w:lineRule="atLeast" w:line="312"/>
              <w:jc w:val="center"/>
              <w:rPr>
                <w:rFonts w:eastAsia="宋体" w:cs="Times New Roman"/>
                <w:b/>
                <w:b/>
                <w:bCs/>
                <w:sz w:val="32"/>
                <w:szCs w:val="32"/>
                <w:lang w:val="en-US" w:eastAsia="zh-CN"/>
              </w:rPr>
            </w:pPr>
            <w:r>
              <w:rPr>
                <w:rFonts w:cs="Times New Roman"/>
                <w:b/>
                <w:bCs/>
                <w:sz w:val="32"/>
                <w:szCs w:val="32"/>
                <w:lang w:val="en-US" w:eastAsia="zh-CN"/>
              </w:rPr>
              <w:t>信息中心</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sz w:val="28"/>
                <w:szCs w:val="32"/>
                <w:lang w:val="en-US" w:eastAsia="zh-CN"/>
              </w:rPr>
            </w:pPr>
            <w:r>
              <w:rPr>
                <w:rFonts w:eastAsia="新宋体" w:cs="新宋体" w:ascii="新宋体" w:hAnsi="新宋体"/>
                <w:b/>
                <w:bCs/>
                <w:sz w:val="28"/>
                <w:szCs w:val="32"/>
                <w:lang w:val="en-US" w:eastAsia="zh-CN"/>
              </w:rPr>
            </w:r>
          </w:p>
        </w:tc>
      </w:tr>
      <w:tr>
        <w:trPr>
          <w:trHeight w:val="643"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cs="宋体"/>
                <w:b/>
                <w:b/>
                <w:bCs/>
                <w:sz w:val="32"/>
                <w:szCs w:val="32"/>
                <w:lang w:eastAsia="zh-CN"/>
              </w:rPr>
            </w:pPr>
            <w:r>
              <w:rPr>
                <w:rFonts w:cs="Times New Roman"/>
                <w:b/>
                <w:bCs/>
                <w:sz w:val="32"/>
                <w:szCs w:val="32"/>
                <w:lang w:val="en-US" w:eastAsia="zh-CN"/>
              </w:rPr>
              <w:t>防冲办公室</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sz w:val="28"/>
                <w:szCs w:val="32"/>
                <w:lang w:eastAsia="zh-CN"/>
              </w:rPr>
            </w:pPr>
            <w:r>
              <w:rPr>
                <w:rFonts w:eastAsia="新宋体" w:cs="新宋体" w:ascii="新宋体" w:hAnsi="新宋体"/>
                <w:b/>
                <w:bCs/>
                <w:sz w:val="28"/>
                <w:szCs w:val="32"/>
                <w:lang w:eastAsia="zh-CN"/>
              </w:rPr>
            </w:r>
          </w:p>
        </w:tc>
        <w:tc>
          <w:tcPr>
            <w:tcW w:w="298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宋体"/>
                <w:b/>
                <w:b/>
                <w:bCs/>
                <w:sz w:val="32"/>
                <w:szCs w:val="32"/>
                <w:lang w:eastAsia="zh-CN"/>
              </w:rPr>
            </w:pPr>
            <w:r>
              <w:rPr>
                <w:rFonts w:eastAsia="新宋体" w:cs="宋体" w:ascii="新宋体" w:hAnsi="新宋体"/>
                <w:b/>
                <w:bCs/>
                <w:sz w:val="32"/>
                <w:szCs w:val="32"/>
                <w:lang w:eastAsia="zh-CN"/>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sz w:val="28"/>
                <w:szCs w:val="32"/>
                <w:lang w:eastAsia="zh-CN"/>
              </w:rPr>
            </w:pPr>
            <w:r>
              <w:rPr>
                <w:rFonts w:eastAsia="新宋体" w:cs="新宋体" w:ascii="新宋体" w:hAnsi="新宋体"/>
                <w:b/>
                <w:bCs/>
                <w:sz w:val="28"/>
                <w:szCs w:val="32"/>
                <w:lang w:eastAsia="zh-CN"/>
              </w:rPr>
            </w:r>
          </w:p>
        </w:tc>
      </w:tr>
      <w:tr>
        <w:trPr>
          <w:trHeight w:val="643"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Calibri" w:hAnsi="Calibri" w:cs="宋体"/>
                <w:b/>
                <w:b/>
                <w:bCs/>
                <w:kern w:val="2"/>
                <w:sz w:val="32"/>
                <w:szCs w:val="32"/>
                <w:lang w:val="en-US" w:eastAsia="zh-CN" w:bidi="ar-SA"/>
              </w:rPr>
            </w:pPr>
            <w:r>
              <w:rPr>
                <w:rFonts w:cs="Times New Roman"/>
                <w:b/>
                <w:bCs/>
                <w:sz w:val="32"/>
                <w:szCs w:val="32"/>
                <w:lang w:val="en-US" w:eastAsia="zh-CN"/>
              </w:rPr>
              <w:t>安全监察科</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kern w:val="2"/>
                <w:sz w:val="28"/>
                <w:szCs w:val="22"/>
                <w:lang w:val="en-US" w:eastAsia="zh-CN" w:bidi="ar-SA"/>
              </w:rPr>
            </w:pPr>
            <w:r>
              <w:rPr>
                <w:rFonts w:eastAsia="新宋体" w:cs="新宋体" w:ascii="新宋体" w:hAnsi="新宋体"/>
                <w:b/>
                <w:bCs/>
                <w:kern w:val="2"/>
                <w:sz w:val="28"/>
                <w:szCs w:val="22"/>
                <w:lang w:val="en-US" w:eastAsia="zh-CN" w:bidi="ar-SA"/>
              </w:rPr>
            </w:r>
          </w:p>
        </w:tc>
        <w:tc>
          <w:tcPr>
            <w:tcW w:w="298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Calibri" w:hAnsi="Calibri" w:cs="宋体"/>
                <w:b/>
                <w:b/>
                <w:bCs/>
                <w:kern w:val="2"/>
                <w:sz w:val="32"/>
                <w:szCs w:val="32"/>
                <w:lang w:val="en-US" w:eastAsia="zh-CN" w:bidi="ar-SA"/>
              </w:rPr>
            </w:pPr>
            <w:r>
              <w:rPr>
                <w:rFonts w:cs="宋体"/>
                <w:b/>
                <w:bCs/>
                <w:sz w:val="32"/>
                <w:szCs w:val="32"/>
                <w:lang w:eastAsia="zh-CN"/>
              </w:rPr>
              <w:t>救护队</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kern w:val="2"/>
                <w:sz w:val="28"/>
                <w:szCs w:val="32"/>
                <w:lang w:val="en-US" w:eastAsia="zh-CN" w:bidi="ar-SA"/>
              </w:rPr>
            </w:pPr>
            <w:r>
              <w:rPr>
                <w:rFonts w:eastAsia="新宋体" w:cs="新宋体" w:ascii="新宋体" w:hAnsi="新宋体"/>
                <w:b/>
                <w:bCs/>
                <w:kern w:val="2"/>
                <w:sz w:val="28"/>
                <w:szCs w:val="32"/>
                <w:lang w:val="en-US" w:eastAsia="zh-CN" w:bidi="ar-SA"/>
              </w:rPr>
            </w:r>
          </w:p>
        </w:tc>
      </w:tr>
      <w:tr>
        <w:trPr>
          <w:trHeight w:val="643" w:hRule="atLeast"/>
        </w:trPr>
        <w:tc>
          <w:tcPr>
            <w:tcW w:w="21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Calibri" w:hAnsi="Calibri" w:cs="宋体"/>
                <w:b/>
                <w:b/>
                <w:bCs/>
                <w:kern w:val="2"/>
                <w:sz w:val="32"/>
                <w:szCs w:val="32"/>
                <w:lang w:val="en-US" w:eastAsia="zh-CN" w:bidi="ar-SA"/>
              </w:rPr>
            </w:pPr>
            <w:r>
              <w:rPr>
                <w:rFonts w:cs="宋体"/>
                <w:b/>
                <w:bCs/>
                <w:sz w:val="32"/>
                <w:szCs w:val="32"/>
                <w:lang w:eastAsia="zh-CN"/>
              </w:rPr>
              <w:t>通防副总</w:t>
            </w:r>
          </w:p>
        </w:tc>
        <w:tc>
          <w:tcPr>
            <w:tcW w:w="22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kern w:val="2"/>
                <w:sz w:val="28"/>
                <w:szCs w:val="22"/>
                <w:lang w:val="en-US" w:eastAsia="zh-CN" w:bidi="ar-SA"/>
              </w:rPr>
            </w:pPr>
            <w:r>
              <w:rPr>
                <w:rFonts w:eastAsia="新宋体" w:cs="新宋体" w:ascii="新宋体" w:hAnsi="新宋体"/>
                <w:b/>
                <w:bCs/>
                <w:kern w:val="2"/>
                <w:sz w:val="28"/>
                <w:szCs w:val="22"/>
                <w:lang w:val="en-US" w:eastAsia="zh-CN" w:bidi="ar-SA"/>
              </w:rPr>
            </w:r>
          </w:p>
        </w:tc>
        <w:tc>
          <w:tcPr>
            <w:tcW w:w="298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Calibri" w:hAnsi="Calibri" w:cs="宋体"/>
                <w:b/>
                <w:b/>
                <w:bCs/>
                <w:kern w:val="2"/>
                <w:sz w:val="32"/>
                <w:szCs w:val="32"/>
                <w:lang w:val="en-US" w:eastAsia="zh-CN" w:bidi="ar-SA"/>
              </w:rPr>
            </w:pPr>
            <w:r>
              <w:rPr>
                <w:rFonts w:cs="宋体"/>
                <w:b/>
                <w:bCs/>
                <w:sz w:val="32"/>
                <w:szCs w:val="32"/>
                <w:lang w:eastAsia="zh-CN"/>
              </w:rPr>
              <w:t>总工程师</w:t>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kern w:val="2"/>
                <w:sz w:val="28"/>
                <w:szCs w:val="32"/>
                <w:lang w:val="en-US" w:eastAsia="zh-CN" w:bidi="ar-SA"/>
              </w:rPr>
            </w:pPr>
            <w:r>
              <w:rPr>
                <w:rFonts w:eastAsia="新宋体" w:cs="新宋体" w:ascii="新宋体" w:hAnsi="新宋体"/>
                <w:b/>
                <w:bCs/>
                <w:kern w:val="2"/>
                <w:sz w:val="28"/>
                <w:szCs w:val="32"/>
                <w:lang w:val="en-US" w:eastAsia="zh-CN" w:bidi="ar-SA"/>
              </w:rPr>
            </w:r>
          </w:p>
        </w:tc>
      </w:tr>
    </w:tbl>
    <w:p>
      <w:pPr>
        <w:pStyle w:val="Normal"/>
        <w:keepNext w:val="false"/>
        <w:keepLines w:val="false"/>
        <w:pageBreakBefore w:val="false"/>
        <w:widowControl w:val="false"/>
        <w:kinsoku w:val="true"/>
        <w:overflowPunct w:val="true"/>
        <w:autoSpaceDE w:val="true"/>
        <w:bidi w:val="0"/>
        <w:snapToGrid w:val="true"/>
        <w:spacing w:lineRule="exact" w:line="520"/>
        <w:jc w:val="center"/>
        <w:textAlignment w:val="auto"/>
        <w:rPr>
          <w:rFonts w:ascii="新宋体" w:hAnsi="新宋体" w:eastAsia="新宋体" w:cs="新宋体"/>
          <w:b/>
          <w:b/>
          <w:lang w:val="en-US" w:eastAsia="zh-CN"/>
        </w:rPr>
      </w:pPr>
      <w:r>
        <w:rPr>
          <w:rFonts w:ascii="新宋体" w:hAnsi="新宋体" w:cs="新宋体" w:eastAsia="新宋体"/>
          <w:b/>
          <w:lang w:val="en-US" w:eastAsia="zh-CN"/>
        </w:rPr>
        <w:t xml:space="preserve">                                            </w:t>
      </w:r>
    </w:p>
    <w:p>
      <w:pPr>
        <w:sectPr>
          <w:footerReference w:type="default" r:id="rId4"/>
          <w:type w:val="nextPage"/>
          <w:pgSz w:w="11906" w:h="16838"/>
          <w:pgMar w:left="1417" w:right="1417" w:gutter="0" w:header="0" w:top="1984" w:footer="992" w:bottom="1587"/>
          <w:pgNumType w:start="1" w:fmt="decimal"/>
          <w:formProt w:val="false"/>
          <w:textDirection w:val="lrTb"/>
          <w:docGrid w:type="linesAndChars" w:linePitch="312" w:charSpace="0"/>
        </w:sectPr>
        <w:pStyle w:val="Normal"/>
        <w:keepNext w:val="false"/>
        <w:keepLines w:val="false"/>
        <w:pageBreakBefore w:val="false"/>
        <w:widowControl w:val="false"/>
        <w:kinsoku w:val="true"/>
        <w:overflowPunct w:val="true"/>
        <w:autoSpaceDE w:val="true"/>
        <w:bidi w:val="0"/>
        <w:snapToGrid w:val="true"/>
        <w:spacing w:lineRule="auto" w:line="360"/>
        <w:ind w:start="0" w:end="0" w:hanging="0"/>
        <w:jc w:val="center"/>
        <w:textAlignment w:val="auto"/>
        <w:rPr>
          <w:rFonts w:ascii="新宋体" w:hAnsi="新宋体" w:eastAsia="新宋体" w:cs="新宋体"/>
          <w:b/>
          <w:b/>
          <w:sz w:val="30"/>
        </w:rPr>
      </w:pPr>
      <w:r>
        <w:rPr>
          <w:rFonts w:ascii="新宋体" w:hAnsi="新宋体" w:cs="新宋体" w:eastAsia="新宋体"/>
          <w:b/>
          <w:sz w:val="30"/>
          <w:lang w:val="en-US" w:eastAsia="zh-CN"/>
        </w:rPr>
        <w:t xml:space="preserve">                           </w:t>
      </w:r>
      <w:r>
        <w:rPr>
          <w:rFonts w:ascii="新宋体" w:hAnsi="新宋体" w:cs="新宋体" w:eastAsia="新宋体"/>
          <w:b/>
          <w:sz w:val="30"/>
        </w:rPr>
        <w:t>审</w:t>
      </w:r>
      <w:r>
        <w:rPr>
          <w:rFonts w:ascii="新宋体" w:hAnsi="新宋体" w:cs="新宋体" w:eastAsia="新宋体"/>
          <w:b/>
          <w:sz w:val="30"/>
          <w:lang w:eastAsia="zh-CN"/>
        </w:rPr>
        <w:t>批</w:t>
      </w:r>
      <w:r>
        <w:rPr>
          <w:rFonts w:ascii="新宋体" w:hAnsi="新宋体" w:cs="新宋体" w:eastAsia="新宋体"/>
          <w:b/>
          <w:sz w:val="30"/>
        </w:rPr>
        <w:t>时间：</w:t>
      </w:r>
      <w:r>
        <w:rPr>
          <w:rFonts w:ascii="新宋体" w:hAnsi="新宋体" w:cs="新宋体" w:eastAsia="新宋体"/>
          <w:b/>
          <w:sz w:val="30"/>
          <w:lang w:val="en-US" w:eastAsia="zh-CN"/>
        </w:rPr>
        <w:t xml:space="preserve">      </w:t>
      </w:r>
      <w:r>
        <w:rPr>
          <w:rFonts w:ascii="新宋体" w:hAnsi="新宋体" w:cs="新宋体" w:eastAsia="新宋体"/>
          <w:b/>
          <w:sz w:val="30"/>
        </w:rPr>
        <w:t>年</w:t>
      </w:r>
      <w:r>
        <w:rPr>
          <w:rFonts w:ascii="新宋体" w:hAnsi="新宋体" w:cs="新宋体" w:eastAsia="新宋体"/>
          <w:b/>
          <w:sz w:val="30"/>
          <w:lang w:val="en-US" w:eastAsia="zh-CN"/>
        </w:rPr>
        <w:t xml:space="preserve">   </w:t>
      </w:r>
      <w:r>
        <w:rPr>
          <w:rFonts w:ascii="新宋体" w:hAnsi="新宋体" w:cs="新宋体" w:eastAsia="新宋体"/>
          <w:b/>
          <w:sz w:val="30"/>
        </w:rPr>
        <w:t>月</w:t>
      </w:r>
      <w:r>
        <w:rPr>
          <w:rFonts w:ascii="新宋体" w:hAnsi="新宋体" w:cs="新宋体" w:eastAsia="新宋体"/>
          <w:b/>
          <w:sz w:val="30"/>
          <w:lang w:val="en-US" w:eastAsia="zh-CN"/>
        </w:rPr>
        <w:t xml:space="preserve">   </w:t>
      </w:r>
      <w:r>
        <w:rPr>
          <w:rFonts w:ascii="新宋体" w:hAnsi="新宋体" w:cs="新宋体" w:eastAsia="新宋体"/>
          <w:b/>
          <w:sz w:val="30"/>
        </w:rPr>
        <w:t>日</w:t>
      </w:r>
      <w:r>
        <w:br w:type="page"/>
      </w:r>
    </w:p>
    <w:p>
      <w:pPr>
        <w:pStyle w:val="Normal"/>
        <w:keepNext w:val="false"/>
        <w:keepLines w:val="false"/>
        <w:pageBreakBefore w:val="false"/>
        <w:widowControl w:val="false"/>
        <w:kinsoku w:val="true"/>
        <w:overflowPunct w:val="true"/>
        <w:autoSpaceDE w:val="true"/>
        <w:bidi w:val="0"/>
        <w:snapToGrid w:val="true"/>
        <w:spacing w:lineRule="auto" w:line="360"/>
        <w:ind w:start="0" w:end="0" w:hanging="0"/>
        <w:jc w:val="center"/>
        <w:textAlignment w:val="auto"/>
        <w:rPr>
          <w:rFonts w:ascii="宋体" w:hAnsi="宋体" w:eastAsia="宋体" w:cs="宋体"/>
          <w:b/>
          <w:b/>
          <w:bCs/>
          <w:color w:val="000000"/>
          <w:sz w:val="36"/>
          <w:szCs w:val="36"/>
        </w:rPr>
      </w:pPr>
      <w:r>
        <w:rPr>
          <w:rFonts w:eastAsia="宋体" w:cs="宋体" w:ascii="宋体" w:hAnsi="宋体"/>
          <w:b/>
          <w:bCs/>
          <w:color w:val="000000"/>
          <w:sz w:val="36"/>
          <w:szCs w:val="36"/>
          <w:lang w:val="en-US" w:eastAsia="zh-CN"/>
        </w:rPr>
        <w:t>4306</w:t>
      </w:r>
      <w:r>
        <w:rPr>
          <w:rFonts w:ascii="宋体" w:hAnsi="宋体" w:cs="宋体"/>
          <w:b/>
          <w:bCs/>
          <w:color w:val="000000"/>
          <w:sz w:val="36"/>
          <w:szCs w:val="36"/>
          <w:lang w:val="en-US" w:eastAsia="zh-CN"/>
        </w:rPr>
        <w:t>轨道运输巷启封密闭</w:t>
      </w:r>
      <w:r>
        <w:rPr>
          <w:rFonts w:ascii="宋体" w:hAnsi="宋体" w:cs="宋体"/>
          <w:b/>
          <w:bCs/>
          <w:color w:val="000000"/>
          <w:sz w:val="36"/>
          <w:szCs w:val="36"/>
        </w:rPr>
        <w:t>排放瓦斯专项</w:t>
      </w:r>
    </w:p>
    <w:p>
      <w:pPr>
        <w:pStyle w:val="Normal"/>
        <w:keepNext w:val="false"/>
        <w:keepLines w:val="false"/>
        <w:pageBreakBefore w:val="false"/>
        <w:widowControl w:val="false"/>
        <w:kinsoku w:val="true"/>
        <w:overflowPunct w:val="true"/>
        <w:autoSpaceDE w:val="true"/>
        <w:bidi w:val="0"/>
        <w:snapToGrid w:val="true"/>
        <w:spacing w:lineRule="auto" w:line="360"/>
        <w:ind w:start="0" w:end="0" w:hanging="0"/>
        <w:jc w:val="center"/>
        <w:textAlignment w:val="auto"/>
        <w:rPr>
          <w:rFonts w:ascii="仿宋_GB2312" w:hAnsi="仿宋_GB2312" w:eastAsia="仿宋_GB2312" w:cs="仿宋_GB2312"/>
          <w:b/>
          <w:b/>
          <w:bCs/>
          <w:color w:val="000000"/>
          <w:sz w:val="36"/>
          <w:szCs w:val="36"/>
        </w:rPr>
      </w:pPr>
      <w:r>
        <w:rPr>
          <w:rFonts w:ascii="宋体" w:hAnsi="宋体" w:cs="宋体"/>
          <w:b/>
          <w:bCs/>
          <w:color w:val="000000"/>
          <w:sz w:val="36"/>
          <w:szCs w:val="36"/>
        </w:rPr>
        <w:t>安全风险</w:t>
      </w:r>
      <w:r>
        <w:rPr>
          <w:rFonts w:ascii="宋体" w:hAnsi="宋体" w:cs="宋体"/>
          <w:b/>
          <w:bCs/>
          <w:color w:val="000000"/>
          <w:sz w:val="36"/>
          <w:szCs w:val="36"/>
          <w:lang w:eastAsia="zh-CN"/>
        </w:rPr>
        <w:t>辨识</w:t>
      </w:r>
      <w:r>
        <w:rPr>
          <w:rFonts w:ascii="宋体" w:hAnsi="宋体" w:cs="宋体"/>
          <w:b/>
          <w:bCs/>
          <w:color w:val="000000"/>
          <w:sz w:val="36"/>
          <w:szCs w:val="36"/>
        </w:rPr>
        <w:t>评估报告</w:t>
      </w:r>
    </w:p>
    <w:p>
      <w:pPr>
        <w:pStyle w:val="Normal"/>
        <w:keepNext w:val="false"/>
        <w:keepLines w:val="false"/>
        <w:pageBreakBefore w:val="false"/>
        <w:widowControl w:val="false"/>
        <w:kinsoku w:val="true"/>
        <w:overflowPunct w:val="true"/>
        <w:autoSpaceDE w:val="true"/>
        <w:bidi w:val="0"/>
        <w:snapToGrid w:val="true"/>
        <w:spacing w:lineRule="exact" w:line="500" w:before="157" w:after="157"/>
        <w:ind w:start="0" w:end="0" w:hanging="0"/>
        <w:jc w:val="center"/>
        <w:textAlignment w:val="auto"/>
        <w:rPr>
          <w:rFonts w:ascii="宋体" w:hAnsi="宋体" w:eastAsia="宋体" w:cs="宋体"/>
          <w:b/>
          <w:b/>
          <w:bCs/>
          <w:color w:val="000000"/>
          <w:sz w:val="32"/>
          <w:szCs w:val="32"/>
        </w:rPr>
      </w:pPr>
      <w:r>
        <w:rPr>
          <w:rFonts w:ascii="宋体" w:hAnsi="宋体" w:cs="宋体"/>
          <w:b/>
          <w:bCs/>
          <w:color w:val="000000"/>
          <w:sz w:val="32"/>
          <w:szCs w:val="32"/>
        </w:rPr>
        <w:t>第一章 专项辨识评估对象概况</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2"/>
          <w:szCs w:val="32"/>
          <w:lang w:eastAsia="zh-CN"/>
        </w:rPr>
      </w:pPr>
      <w:r>
        <w:rPr>
          <w:rFonts w:ascii="黑体" w:hAnsi="黑体" w:cs="黑体" w:eastAsia="黑体"/>
          <w:b/>
          <w:bCs/>
          <w:color w:val="000000"/>
          <w:sz w:val="30"/>
          <w:szCs w:val="30"/>
        </w:rPr>
        <w:t>一、排放瓦斯工作</w:t>
      </w:r>
      <w:r>
        <w:rPr>
          <w:rFonts w:ascii="黑体" w:hAnsi="黑体" w:cs="黑体" w:eastAsia="黑体"/>
          <w:b/>
          <w:bCs/>
          <w:color w:val="000000"/>
          <w:sz w:val="30"/>
          <w:szCs w:val="30"/>
          <w:lang w:eastAsia="zh-CN"/>
        </w:rPr>
        <w:t>基本情况</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仿宋_GB2312" w:hAnsi="仿宋_GB2312" w:eastAsia="仿宋_GB2312" w:cs="Times New Roman"/>
          <w:bCs/>
          <w:color w:val="000000"/>
          <w:sz w:val="30"/>
          <w:szCs w:val="30"/>
          <w:lang w:val="en-US" w:eastAsia="zh-CN"/>
        </w:rPr>
      </w:pPr>
      <w:r>
        <w:rPr>
          <w:rFonts w:ascii="仿宋_GB2312" w:hAnsi="仿宋_GB2312" w:cs="Times New Roman" w:eastAsia="仿宋_GB2312"/>
          <w:bCs/>
          <w:color w:val="000000"/>
          <w:sz w:val="30"/>
          <w:szCs w:val="30"/>
          <w:lang w:val="en-US" w:eastAsia="zh-CN"/>
        </w:rPr>
        <w:t>为满足矿井生产需要，计划于</w:t>
      </w:r>
      <w:r>
        <w:rPr>
          <w:rFonts w:eastAsia="仿宋_GB2312" w:cs="Times New Roman" w:ascii="仿宋_GB2312" w:hAnsi="仿宋_GB2312"/>
          <w:bCs/>
          <w:color w:val="000000"/>
          <w:sz w:val="30"/>
          <w:szCs w:val="30"/>
          <w:lang w:val="en-US" w:eastAsia="zh-CN"/>
        </w:rPr>
        <w:t>9</w:t>
      </w:r>
      <w:r>
        <w:rPr>
          <w:rFonts w:ascii="仿宋_GB2312" w:hAnsi="仿宋_GB2312" w:cs="Times New Roman" w:eastAsia="仿宋_GB2312"/>
          <w:bCs/>
          <w:color w:val="000000"/>
          <w:sz w:val="30"/>
          <w:szCs w:val="30"/>
          <w:lang w:val="en-US" w:eastAsia="zh-CN"/>
        </w:rPr>
        <w:t>月下旬启封</w:t>
      </w:r>
      <w:r>
        <w:rPr>
          <w:rFonts w:eastAsia="仿宋_GB2312" w:cs="Times New Roman" w:ascii="仿宋_GB2312" w:hAnsi="仿宋_GB2312"/>
          <w:bCs/>
          <w:color w:val="000000"/>
          <w:sz w:val="30"/>
          <w:szCs w:val="30"/>
          <w:lang w:val="en-US" w:eastAsia="zh-CN"/>
        </w:rPr>
        <w:t>4306</w:t>
      </w:r>
      <w:r>
        <w:rPr>
          <w:rFonts w:ascii="仿宋_GB2312" w:hAnsi="仿宋_GB2312" w:cs="Times New Roman" w:eastAsia="仿宋_GB2312"/>
          <w:bCs/>
          <w:color w:val="000000"/>
          <w:sz w:val="30"/>
          <w:szCs w:val="30"/>
          <w:lang w:val="en-US" w:eastAsia="zh-CN"/>
        </w:rPr>
        <w:t>轨道运输巷密闭，排放封闭段瓦斯，采用局部通风机通风进行排放，根据巷道积水情况，预计排放长度约</w:t>
      </w:r>
      <w:r>
        <w:rPr>
          <w:rFonts w:eastAsia="仿宋_GB2312" w:cs="Times New Roman" w:ascii="仿宋_GB2312" w:hAnsi="仿宋_GB2312"/>
          <w:bCs/>
          <w:color w:val="000000"/>
          <w:sz w:val="30"/>
          <w:szCs w:val="30"/>
          <w:lang w:val="en-US" w:eastAsia="zh-CN"/>
        </w:rPr>
        <w:t>10m</w:t>
      </w:r>
      <w:r>
        <w:rPr>
          <w:rFonts w:ascii="仿宋_GB2312" w:hAnsi="仿宋_GB2312" w:cs="Times New Roman" w:eastAsia="仿宋_GB2312"/>
          <w:bCs/>
          <w:color w:val="000000"/>
          <w:sz w:val="30"/>
          <w:szCs w:val="30"/>
          <w:lang w:val="en-US" w:eastAsia="zh-CN"/>
        </w:rPr>
        <w:t>（平距）</w:t>
      </w:r>
      <w:r>
        <w:rPr>
          <w:rFonts w:ascii="仿宋_GB2312" w:hAnsi="仿宋_GB2312" w:cs="Times New Roman" w:eastAsia="仿宋_GB2312"/>
          <w:bCs/>
          <w:color w:val="000000"/>
          <w:sz w:val="30"/>
          <w:szCs w:val="30"/>
          <w:lang w:val="en-US" w:eastAsia="zh-CN"/>
        </w:rPr>
        <w:t>。</w:t>
      </w:r>
      <w:r>
        <w:rPr>
          <w:rFonts w:eastAsia="仿宋_GB2312" w:cs="Times New Roman" w:ascii="仿宋_GB2312" w:hAnsi="仿宋_GB2312"/>
          <w:bCs/>
          <w:color w:val="000000"/>
          <w:sz w:val="30"/>
          <w:szCs w:val="30"/>
          <w:lang w:val="en-US" w:eastAsia="zh-CN"/>
        </w:rPr>
        <w:t>2022</w:t>
      </w:r>
      <w:r>
        <w:rPr>
          <w:rFonts w:ascii="仿宋_GB2312" w:hAnsi="仿宋_GB2312" w:cs="Times New Roman" w:eastAsia="仿宋_GB2312"/>
          <w:bCs/>
          <w:color w:val="000000"/>
          <w:sz w:val="30"/>
          <w:szCs w:val="30"/>
          <w:lang w:val="en-US" w:eastAsia="zh-CN"/>
        </w:rPr>
        <w:t>年</w:t>
      </w:r>
      <w:r>
        <w:rPr>
          <w:rFonts w:eastAsia="仿宋_GB2312" w:cs="Times New Roman" w:ascii="仿宋_GB2312" w:hAnsi="仿宋_GB2312"/>
          <w:bCs/>
          <w:color w:val="000000"/>
          <w:sz w:val="30"/>
          <w:szCs w:val="30"/>
          <w:lang w:val="en-US" w:eastAsia="zh-CN"/>
        </w:rPr>
        <w:t>9</w:t>
      </w:r>
      <w:r>
        <w:rPr>
          <w:rFonts w:ascii="仿宋_GB2312" w:hAnsi="仿宋_GB2312" w:cs="Times New Roman" w:eastAsia="仿宋_GB2312"/>
          <w:bCs/>
          <w:color w:val="000000"/>
          <w:sz w:val="30"/>
          <w:szCs w:val="30"/>
          <w:lang w:val="en-US" w:eastAsia="zh-CN"/>
        </w:rPr>
        <w:t>月</w:t>
      </w:r>
      <w:r>
        <w:rPr>
          <w:rFonts w:eastAsia="仿宋_GB2312" w:cs="Times New Roman" w:ascii="仿宋_GB2312" w:hAnsi="仿宋_GB2312"/>
          <w:bCs/>
          <w:color w:val="000000"/>
          <w:sz w:val="30"/>
          <w:szCs w:val="30"/>
          <w:lang w:val="en-US" w:eastAsia="zh-CN"/>
        </w:rPr>
        <w:t>16</w:t>
      </w:r>
      <w:r>
        <w:rPr>
          <w:rFonts w:ascii="仿宋_GB2312" w:hAnsi="仿宋_GB2312" w:cs="Times New Roman" w:eastAsia="仿宋_GB2312"/>
          <w:bCs/>
          <w:color w:val="000000"/>
          <w:sz w:val="30"/>
          <w:szCs w:val="30"/>
          <w:lang w:val="en-US" w:eastAsia="zh-CN"/>
        </w:rPr>
        <w:t>日检查闭墙气体情况见下表。</w:t>
      </w:r>
    </w:p>
    <w:tbl>
      <w:tblPr>
        <w:tblW w:w="9060" w:type="dxa"/>
        <w:jc w:val="start"/>
        <w:tblInd w:w="0" w:type="dxa"/>
        <w:tblLayout w:type="fixed"/>
        <w:tblCellMar>
          <w:top w:w="0" w:type="dxa"/>
          <w:start w:w="108" w:type="dxa"/>
          <w:bottom w:w="0" w:type="dxa"/>
          <w:end w:w="108" w:type="dxa"/>
        </w:tblCellMar>
      </w:tblPr>
      <w:tblGrid>
        <w:gridCol w:w="1288"/>
        <w:gridCol w:w="1296"/>
        <w:gridCol w:w="1297"/>
        <w:gridCol w:w="1035"/>
        <w:gridCol w:w="1035"/>
        <w:gridCol w:w="1036"/>
        <w:gridCol w:w="1035"/>
        <w:gridCol w:w="1038"/>
      </w:tblGrid>
      <w:tr>
        <w:trPr>
          <w:trHeight w:val="579" w:hRule="atLeast"/>
        </w:trPr>
        <w:tc>
          <w:tcPr>
            <w:tcW w:w="128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rPr>
              <w:t>闭墙性质</w:t>
            </w:r>
          </w:p>
        </w:tc>
        <w:tc>
          <w:tcPr>
            <w:tcW w:w="129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rPr>
              <w:t>厚度</w:t>
            </w:r>
          </w:p>
        </w:tc>
        <w:tc>
          <w:tcPr>
            <w:tcW w:w="129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lang w:eastAsia="zh-CN"/>
              </w:rPr>
              <w:t>排放</w:t>
            </w:r>
            <w:r>
              <w:rPr>
                <w:rFonts w:ascii="仿宋_GB2312" w:hAnsi="仿宋_GB2312" w:cs="仿宋_GB2312" w:eastAsia="仿宋_GB2312"/>
                <w:bCs/>
                <w:color w:val="000000"/>
                <w:sz w:val="24"/>
                <w:szCs w:val="24"/>
              </w:rPr>
              <w:t>长度</w:t>
            </w:r>
          </w:p>
        </w:tc>
        <w:tc>
          <w:tcPr>
            <w:tcW w:w="5179"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rPr>
              <w:t>闭墙内气体情况</w:t>
            </w:r>
          </w:p>
        </w:tc>
      </w:tr>
      <w:tr>
        <w:trPr>
          <w:trHeight w:val="579" w:hRule="atLeast"/>
        </w:trPr>
        <w:tc>
          <w:tcPr>
            <w:tcW w:w="12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lang w:eastAsia="zh-CN"/>
              </w:rPr>
              <w:t>砖闭</w:t>
            </w:r>
          </w:p>
        </w:tc>
        <w:tc>
          <w:tcPr>
            <w:tcW w:w="129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lang w:val="en-US" w:eastAsia="zh-CN"/>
              </w:rPr>
              <w:t>0.5</w:t>
            </w:r>
            <w:r>
              <w:rPr>
                <w:rFonts w:eastAsia="仿宋_GB2312" w:cs="仿宋_GB2312" w:ascii="仿宋_GB2312" w:hAnsi="仿宋_GB2312"/>
                <w:bCs/>
                <w:color w:val="000000"/>
                <w:sz w:val="24"/>
                <w:szCs w:val="24"/>
              </w:rPr>
              <w:t>m</w:t>
            </w:r>
          </w:p>
        </w:tc>
        <w:tc>
          <w:tcPr>
            <w:tcW w:w="129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lang w:val="en-US" w:eastAsia="zh-CN"/>
              </w:rPr>
              <w:t>10</w:t>
            </w:r>
            <w:r>
              <w:rPr>
                <w:rFonts w:eastAsia="仿宋_GB2312" w:cs="仿宋_GB2312" w:ascii="仿宋_GB2312" w:hAnsi="仿宋_GB2312"/>
                <w:bCs/>
                <w:color w:val="000000"/>
                <w:sz w:val="24"/>
                <w:szCs w:val="24"/>
              </w:rPr>
              <w:t>m</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CH</w:t>
            </w:r>
            <w:r>
              <w:rPr>
                <w:rFonts w:eastAsia="仿宋_GB2312" w:cs="仿宋_GB2312" w:ascii="仿宋_GB2312" w:hAnsi="仿宋_GB2312"/>
                <w:bCs/>
                <w:color w:val="000000"/>
                <w:sz w:val="24"/>
                <w:szCs w:val="24"/>
                <w:vertAlign w:val="subscript"/>
              </w:rPr>
              <w:t>4</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CO</w:t>
            </w:r>
            <w:r>
              <w:rPr>
                <w:rFonts w:eastAsia="仿宋_GB2312" w:cs="仿宋_GB2312" w:ascii="仿宋_GB2312" w:hAnsi="仿宋_GB2312"/>
                <w:bCs/>
                <w:color w:val="000000"/>
                <w:sz w:val="24"/>
                <w:szCs w:val="24"/>
                <w:vertAlign w:val="subscript"/>
              </w:rPr>
              <w:t>2</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0</w:t>
            </w:r>
            <w:r>
              <w:rPr>
                <w:rFonts w:eastAsia="仿宋_GB2312" w:cs="仿宋_GB2312" w:ascii="仿宋_GB2312" w:hAnsi="仿宋_GB2312"/>
                <w:bCs/>
                <w:color w:val="000000"/>
                <w:sz w:val="24"/>
                <w:szCs w:val="24"/>
                <w:vertAlign w:val="subscript"/>
              </w:rPr>
              <w:t>2</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T</w:t>
            </w:r>
          </w:p>
        </w:tc>
        <w:tc>
          <w:tcPr>
            <w:tcW w:w="10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CO</w:t>
            </w:r>
          </w:p>
        </w:tc>
      </w:tr>
      <w:tr>
        <w:trPr>
          <w:trHeight w:val="598" w:hRule="atLeast"/>
        </w:trPr>
        <w:tc>
          <w:tcPr>
            <w:tcW w:w="12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29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2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lang w:val="en-US" w:eastAsia="zh-CN"/>
              </w:rPr>
              <w:t>0.02</w:t>
            </w:r>
            <w:r>
              <w:rPr>
                <w:rFonts w:eastAsia="仿宋_GB2312" w:cs="仿宋_GB2312" w:ascii="仿宋_GB2312" w:hAnsi="仿宋_GB2312"/>
                <w:bCs/>
                <w:color w:val="000000"/>
                <w:sz w:val="24"/>
                <w:szCs w:val="24"/>
              </w:rPr>
              <w:t>%</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highlight w:val="none"/>
              </w:rPr>
            </w:pPr>
            <w:r>
              <w:rPr>
                <w:rFonts w:eastAsia="仿宋_GB2312" w:cs="仿宋_GB2312" w:ascii="仿宋_GB2312" w:hAnsi="仿宋_GB2312"/>
                <w:bCs/>
                <w:color w:val="000000"/>
                <w:sz w:val="24"/>
                <w:szCs w:val="24"/>
                <w:lang w:val="en-US" w:eastAsia="zh-CN"/>
              </w:rPr>
              <w:t>3.82</w:t>
            </w:r>
            <w:r>
              <w:rPr>
                <w:rFonts w:eastAsia="仿宋_GB2312" w:cs="仿宋_GB2312" w:ascii="仿宋_GB2312" w:hAnsi="仿宋_GB2312"/>
                <w:bCs/>
                <w:color w:val="000000"/>
                <w:sz w:val="24"/>
                <w:szCs w:val="24"/>
              </w:rPr>
              <w:t>%</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highlight w:val="none"/>
              </w:rPr>
            </w:pPr>
            <w:r>
              <w:rPr>
                <w:rFonts w:eastAsia="仿宋_GB2312" w:cs="仿宋_GB2312" w:ascii="仿宋_GB2312" w:hAnsi="仿宋_GB2312"/>
                <w:bCs/>
                <w:color w:val="000000"/>
                <w:sz w:val="24"/>
                <w:szCs w:val="24"/>
                <w:lang w:val="en-US" w:eastAsia="zh-CN"/>
              </w:rPr>
              <w:t>7.50</w:t>
            </w:r>
            <w:r>
              <w:rPr>
                <w:rFonts w:eastAsia="仿宋_GB2312" w:cs="仿宋_GB2312" w:ascii="仿宋_GB2312" w:hAnsi="仿宋_GB2312"/>
                <w:bCs/>
                <w:color w:val="000000"/>
                <w:sz w:val="24"/>
                <w:szCs w:val="24"/>
              </w:rPr>
              <w:t>%</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lang w:val="en-US" w:eastAsia="zh-CN"/>
              </w:rPr>
              <w:t>30</w:t>
            </w:r>
            <w:r>
              <w:rPr>
                <w:rFonts w:eastAsia="仿宋_GB2312" w:cs="仿宋_GB2312" w:ascii="仿宋_GB2312" w:hAnsi="仿宋_GB2312"/>
                <w:bCs/>
                <w:color w:val="000000"/>
                <w:sz w:val="24"/>
                <w:szCs w:val="24"/>
              </w:rPr>
              <w:t>℃</w:t>
            </w:r>
          </w:p>
        </w:tc>
        <w:tc>
          <w:tcPr>
            <w:tcW w:w="10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lang w:val="en-US" w:eastAsia="zh-CN"/>
              </w:rPr>
            </w:pPr>
            <w:r>
              <w:rPr>
                <w:rFonts w:eastAsia="仿宋_GB2312" w:cs="仿宋_GB2312" w:ascii="仿宋_GB2312" w:hAnsi="仿宋_GB2312"/>
                <w:bCs/>
                <w:color w:val="000000"/>
                <w:sz w:val="24"/>
                <w:szCs w:val="24"/>
                <w:lang w:val="en-US" w:eastAsia="zh-CN"/>
              </w:rPr>
              <w:t>0ppm</w:t>
            </w:r>
          </w:p>
        </w:tc>
      </w:tr>
      <w:tr>
        <w:trPr>
          <w:trHeight w:val="598" w:hRule="atLeast"/>
        </w:trPr>
        <w:tc>
          <w:tcPr>
            <w:tcW w:w="12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lang w:val="en-US" w:eastAsia="zh-CN"/>
              </w:rPr>
            </w:pPr>
            <w:r>
              <w:rPr>
                <w:rFonts w:eastAsia="仿宋_GB2312" w:cs="仿宋_GB2312" w:ascii="仿宋_GB2312" w:hAnsi="仿宋_GB2312"/>
                <w:bCs/>
                <w:color w:val="000000"/>
                <w:sz w:val="24"/>
                <w:szCs w:val="24"/>
                <w:lang w:val="en-US" w:eastAsia="zh-CN"/>
              </w:rPr>
            </w:r>
          </w:p>
        </w:tc>
        <w:tc>
          <w:tcPr>
            <w:tcW w:w="129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2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5179"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rPr>
              <w:t>闭墙外气体情况</w:t>
            </w:r>
          </w:p>
        </w:tc>
      </w:tr>
      <w:tr>
        <w:trPr>
          <w:trHeight w:val="598" w:hRule="atLeast"/>
        </w:trPr>
        <w:tc>
          <w:tcPr>
            <w:tcW w:w="12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29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2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CH</w:t>
            </w:r>
            <w:r>
              <w:rPr>
                <w:rFonts w:eastAsia="仿宋_GB2312" w:cs="仿宋_GB2312" w:ascii="仿宋_GB2312" w:hAnsi="仿宋_GB2312"/>
                <w:bCs/>
                <w:color w:val="000000"/>
                <w:sz w:val="24"/>
                <w:szCs w:val="24"/>
                <w:vertAlign w:val="subscript"/>
              </w:rPr>
              <w:t>4</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CO</w:t>
            </w:r>
            <w:r>
              <w:rPr>
                <w:rFonts w:eastAsia="仿宋_GB2312" w:cs="仿宋_GB2312" w:ascii="仿宋_GB2312" w:hAnsi="仿宋_GB2312"/>
                <w:bCs/>
                <w:color w:val="000000"/>
                <w:sz w:val="24"/>
                <w:szCs w:val="24"/>
                <w:vertAlign w:val="subscript"/>
              </w:rPr>
              <w:t>2</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0</w:t>
            </w:r>
            <w:r>
              <w:rPr>
                <w:rFonts w:eastAsia="仿宋_GB2312" w:cs="仿宋_GB2312" w:ascii="仿宋_GB2312" w:hAnsi="仿宋_GB2312"/>
                <w:bCs/>
                <w:color w:val="000000"/>
                <w:sz w:val="24"/>
                <w:szCs w:val="24"/>
                <w:vertAlign w:val="subscript"/>
              </w:rPr>
              <w:t>2</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T</w:t>
            </w:r>
          </w:p>
        </w:tc>
        <w:tc>
          <w:tcPr>
            <w:tcW w:w="10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CO</w:t>
            </w:r>
          </w:p>
        </w:tc>
      </w:tr>
      <w:tr>
        <w:trPr>
          <w:trHeight w:val="598" w:hRule="atLeast"/>
        </w:trPr>
        <w:tc>
          <w:tcPr>
            <w:tcW w:w="12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29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2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0</w:t>
            </w:r>
            <w:r>
              <w:rPr>
                <w:rFonts w:eastAsia="仿宋_GB2312" w:cs="仿宋_GB2312" w:ascii="仿宋_GB2312" w:hAnsi="仿宋_GB2312"/>
                <w:bCs/>
                <w:color w:val="000000"/>
                <w:sz w:val="24"/>
                <w:szCs w:val="24"/>
                <w:lang w:val="en-US" w:eastAsia="zh-CN"/>
              </w:rPr>
              <w:t>.00</w:t>
            </w:r>
            <w:r>
              <w:rPr>
                <w:rFonts w:eastAsia="仿宋_GB2312" w:cs="仿宋_GB2312" w:ascii="仿宋_GB2312" w:hAnsi="仿宋_GB2312"/>
                <w:bCs/>
                <w:color w:val="000000"/>
                <w:sz w:val="24"/>
                <w:szCs w:val="24"/>
              </w:rPr>
              <w:t>%</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0.</w:t>
            </w:r>
            <w:r>
              <w:rPr>
                <w:rFonts w:eastAsia="仿宋_GB2312" w:cs="仿宋_GB2312" w:ascii="仿宋_GB2312" w:hAnsi="仿宋_GB2312"/>
                <w:bCs/>
                <w:color w:val="000000"/>
                <w:sz w:val="24"/>
                <w:szCs w:val="24"/>
                <w:lang w:val="en-US" w:eastAsia="zh-CN"/>
              </w:rPr>
              <w:t>06</w:t>
            </w:r>
            <w:r>
              <w:rPr>
                <w:rFonts w:eastAsia="仿宋_GB2312" w:cs="仿宋_GB2312" w:ascii="仿宋_GB2312" w:hAnsi="仿宋_GB2312"/>
                <w:bCs/>
                <w:color w:val="000000"/>
                <w:sz w:val="24"/>
                <w:szCs w:val="24"/>
              </w:rPr>
              <w:t>%</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rPr>
              <w:t>20.</w:t>
            </w:r>
            <w:r>
              <w:rPr>
                <w:rFonts w:eastAsia="仿宋_GB2312" w:cs="仿宋_GB2312" w:ascii="仿宋_GB2312" w:hAnsi="仿宋_GB2312"/>
                <w:bCs/>
                <w:color w:val="000000"/>
                <w:sz w:val="24"/>
                <w:szCs w:val="24"/>
                <w:lang w:val="en-US" w:eastAsia="zh-CN"/>
              </w:rPr>
              <w:t>90</w:t>
            </w:r>
            <w:r>
              <w:rPr>
                <w:rFonts w:eastAsia="仿宋_GB2312" w:cs="仿宋_GB2312" w:ascii="仿宋_GB2312" w:hAnsi="仿宋_GB2312"/>
                <w:bCs/>
                <w:color w:val="000000"/>
                <w:sz w:val="24"/>
                <w:szCs w:val="24"/>
              </w:rPr>
              <w:t>%</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lang w:val="en-US" w:eastAsia="zh-CN"/>
              </w:rPr>
              <w:t>25</w:t>
            </w:r>
            <w:r>
              <w:rPr>
                <w:rFonts w:eastAsia="仿宋_GB2312" w:cs="仿宋_GB2312" w:ascii="仿宋_GB2312" w:hAnsi="仿宋_GB2312"/>
                <w:bCs/>
                <w:color w:val="000000"/>
                <w:sz w:val="24"/>
                <w:szCs w:val="24"/>
              </w:rPr>
              <w:t>℃</w:t>
            </w:r>
          </w:p>
        </w:tc>
        <w:tc>
          <w:tcPr>
            <w:tcW w:w="10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eastAsia="仿宋_GB2312" w:cs="仿宋_GB2312" w:ascii="仿宋_GB2312" w:hAnsi="仿宋_GB2312"/>
                <w:bCs/>
                <w:color w:val="000000"/>
                <w:sz w:val="24"/>
                <w:szCs w:val="24"/>
                <w:lang w:val="en-US" w:eastAsia="zh-CN"/>
              </w:rPr>
              <w:t>0ppm</w:t>
            </w:r>
          </w:p>
        </w:tc>
      </w:tr>
      <w:tr>
        <w:trPr>
          <w:trHeight w:val="598" w:hRule="atLeast"/>
        </w:trPr>
        <w:tc>
          <w:tcPr>
            <w:tcW w:w="3881"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rPr>
              <w:t>闭墙建筑日期</w:t>
            </w:r>
          </w:p>
        </w:tc>
        <w:tc>
          <w:tcPr>
            <w:tcW w:w="5179"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jc w:val="center"/>
              <w:rPr>
                <w:rFonts w:ascii="仿宋_GB2312" w:hAnsi="仿宋_GB2312" w:eastAsia="仿宋_GB2312" w:cs="仿宋_GB2312"/>
                <w:bCs/>
                <w:color w:val="000000"/>
                <w:sz w:val="24"/>
                <w:szCs w:val="24"/>
              </w:rPr>
            </w:pPr>
            <w:r>
              <w:rPr>
                <w:rFonts w:ascii="仿宋_GB2312" w:hAnsi="仿宋_GB2312" w:cs="仿宋_GB2312" w:eastAsia="仿宋_GB2312"/>
                <w:bCs/>
                <w:color w:val="000000"/>
                <w:sz w:val="24"/>
                <w:szCs w:val="24"/>
                <w:lang w:val="en-US" w:eastAsia="zh-CN"/>
              </w:rPr>
              <w:t xml:space="preserve"> </w:t>
            </w:r>
            <w:r>
              <w:rPr>
                <w:rFonts w:eastAsia="仿宋_GB2312" w:cs="仿宋_GB2312" w:ascii="仿宋_GB2312" w:hAnsi="仿宋_GB2312"/>
                <w:bCs/>
                <w:color w:val="000000"/>
                <w:sz w:val="24"/>
                <w:szCs w:val="24"/>
                <w:lang w:val="en-US" w:eastAsia="zh-CN"/>
              </w:rPr>
              <w:t>2020</w:t>
            </w:r>
            <w:r>
              <w:rPr>
                <w:rFonts w:ascii="仿宋_GB2312" w:hAnsi="仿宋_GB2312" w:cs="仿宋_GB2312" w:eastAsia="仿宋_GB2312"/>
                <w:bCs/>
                <w:color w:val="000000"/>
                <w:sz w:val="24"/>
                <w:szCs w:val="24"/>
              </w:rPr>
              <w:t>年</w:t>
            </w:r>
            <w:r>
              <w:rPr>
                <w:rFonts w:eastAsia="仿宋_GB2312" w:cs="仿宋_GB2312" w:ascii="仿宋_GB2312" w:hAnsi="仿宋_GB2312"/>
                <w:bCs/>
                <w:color w:val="000000"/>
                <w:sz w:val="24"/>
                <w:szCs w:val="24"/>
                <w:lang w:val="en-US" w:eastAsia="zh-CN"/>
              </w:rPr>
              <w:t>11</w:t>
            </w:r>
            <w:r>
              <w:rPr>
                <w:rFonts w:ascii="仿宋_GB2312" w:hAnsi="仿宋_GB2312" w:cs="仿宋_GB2312" w:eastAsia="仿宋_GB2312"/>
                <w:bCs/>
                <w:color w:val="000000"/>
                <w:sz w:val="24"/>
                <w:szCs w:val="24"/>
              </w:rPr>
              <w:t>月</w:t>
            </w:r>
            <w:r>
              <w:rPr>
                <w:rFonts w:eastAsia="仿宋_GB2312" w:cs="仿宋_GB2312" w:ascii="仿宋_GB2312" w:hAnsi="仿宋_GB2312"/>
                <w:bCs/>
                <w:color w:val="000000"/>
                <w:sz w:val="24"/>
                <w:szCs w:val="24"/>
                <w:lang w:val="en-US" w:eastAsia="zh-CN"/>
              </w:rPr>
              <w:t>19</w:t>
            </w:r>
            <w:r>
              <w:rPr>
                <w:rFonts w:ascii="仿宋_GB2312" w:hAnsi="仿宋_GB2312" w:cs="仿宋_GB2312" w:eastAsia="仿宋_GB2312"/>
                <w:bCs/>
                <w:color w:val="000000"/>
                <w:sz w:val="24"/>
                <w:szCs w:val="24"/>
              </w:rPr>
              <w:t>日</w:t>
            </w:r>
          </w:p>
        </w:tc>
      </w:tr>
    </w:tbl>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rPr>
      </w:pPr>
      <w:r>
        <w:rPr>
          <w:rFonts w:ascii="黑体" w:hAnsi="黑体" w:cs="黑体" w:eastAsia="黑体"/>
          <w:b/>
          <w:bCs/>
          <w:color w:val="000000"/>
          <w:sz w:val="30"/>
          <w:szCs w:val="30"/>
          <w:lang w:eastAsia="zh-CN"/>
        </w:rPr>
        <w:t>二</w:t>
      </w:r>
      <w:r>
        <w:rPr>
          <w:rFonts w:ascii="黑体" w:hAnsi="黑体" w:cs="黑体" w:eastAsia="黑体"/>
          <w:b/>
          <w:bCs/>
          <w:color w:val="000000"/>
          <w:sz w:val="30"/>
          <w:szCs w:val="30"/>
        </w:rPr>
        <w:t>、待启封巷道情况</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bCs/>
          <w:color w:val="000000"/>
          <w:sz w:val="30"/>
          <w:szCs w:val="30"/>
          <w:lang w:val="en-US" w:eastAsia="zh-CN"/>
        </w:rPr>
      </w:pPr>
      <w:r>
        <w:rPr>
          <w:rFonts w:eastAsia="仿宋_GB2312" w:cs="仿宋_GB2312" w:ascii="仿宋_GB2312" w:hAnsi="仿宋_GB2312"/>
          <w:bCs/>
          <w:color w:val="000000"/>
          <w:sz w:val="30"/>
          <w:szCs w:val="30"/>
          <w:lang w:val="en-US" w:eastAsia="zh-CN"/>
        </w:rPr>
        <w:t>1.</w:t>
      </w:r>
      <w:r>
        <w:rPr>
          <w:rFonts w:ascii="仿宋_GB2312" w:hAnsi="仿宋_GB2312" w:cs="仿宋_GB2312" w:eastAsia="仿宋_GB2312"/>
          <w:bCs/>
          <w:color w:val="000000"/>
          <w:sz w:val="30"/>
          <w:szCs w:val="30"/>
          <w:lang w:val="en-US" w:eastAsia="zh-CN"/>
        </w:rPr>
        <w:t>巷道相对位置</w:t>
      </w:r>
    </w:p>
    <w:p>
      <w:pPr>
        <w:pStyle w:val="Normal"/>
        <w:keepNext w:val="false"/>
        <w:keepLines w:val="false"/>
        <w:pageBreakBefore w:val="false"/>
        <w:kinsoku w:val="true"/>
        <w:overflowPunct w:val="true"/>
        <w:autoSpaceDE w:val="true"/>
        <w:bidi w:val="0"/>
        <w:spacing w:lineRule="exact" w:line="500"/>
        <w:ind w:end="0" w:firstLine="600"/>
        <w:textAlignment w:val="auto"/>
        <w:rPr>
          <w:rFonts w:ascii="仿宋_GB2312" w:hAnsi="仿宋_GB2312" w:eastAsia="仿宋_GB2312" w:cs="仿宋_GB2312"/>
          <w:bCs/>
          <w:color w:val="000000"/>
          <w:sz w:val="30"/>
          <w:szCs w:val="30"/>
          <w:highlight w:val="none"/>
          <w:lang w:val="en-US" w:eastAsia="zh-CN"/>
        </w:rPr>
      </w:pPr>
      <w:r>
        <w:rPr>
          <w:rFonts w:ascii="仿宋_GB2312" w:hAnsi="仿宋_GB2312" w:cs="仿宋_GB2312" w:eastAsia="仿宋_GB2312"/>
          <w:bCs/>
          <w:color w:val="000000"/>
          <w:sz w:val="30"/>
          <w:szCs w:val="30"/>
          <w:lang w:val="en-US" w:eastAsia="zh-CN"/>
        </w:rPr>
        <w:t>待启封巷道位于西翼二号轨道下山的南翼，起始于</w:t>
      </w:r>
      <w:r>
        <w:rPr>
          <w:rFonts w:eastAsia="仿宋_GB2312" w:cs="仿宋_GB2312" w:ascii="仿宋_GB2312" w:hAnsi="仿宋_GB2312"/>
          <w:bCs/>
          <w:color w:val="000000"/>
          <w:sz w:val="30"/>
          <w:szCs w:val="30"/>
          <w:lang w:val="en-US" w:eastAsia="zh-CN"/>
        </w:rPr>
        <w:t>4306</w:t>
      </w:r>
      <w:r>
        <w:rPr>
          <w:rFonts w:ascii="仿宋_GB2312" w:hAnsi="仿宋_GB2312" w:cs="仿宋_GB2312" w:eastAsia="仿宋_GB2312"/>
          <w:bCs/>
          <w:color w:val="000000"/>
          <w:sz w:val="30"/>
          <w:szCs w:val="30"/>
          <w:lang w:val="en-US" w:eastAsia="zh-CN"/>
        </w:rPr>
        <w:t>车场。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bCs/>
          <w:color w:val="000000"/>
          <w:sz w:val="30"/>
          <w:szCs w:val="30"/>
          <w:lang w:val="en-US" w:eastAsia="zh-CN"/>
        </w:rPr>
      </w:pPr>
      <w:r>
        <w:rPr>
          <w:rFonts w:eastAsia="仿宋_GB2312" w:cs="仿宋_GB2312" w:ascii="仿宋_GB2312" w:hAnsi="仿宋_GB2312"/>
          <w:bCs/>
          <w:color w:val="000000"/>
          <w:sz w:val="30"/>
          <w:szCs w:val="30"/>
          <w:lang w:val="en-US" w:eastAsia="zh-CN"/>
        </w:rPr>
        <w:t>2.</w:t>
      </w:r>
      <w:r>
        <w:rPr>
          <w:rFonts w:ascii="仿宋_GB2312" w:hAnsi="仿宋_GB2312" w:cs="仿宋_GB2312" w:eastAsia="仿宋_GB2312"/>
          <w:bCs/>
          <w:color w:val="000000"/>
          <w:sz w:val="30"/>
          <w:szCs w:val="30"/>
          <w:lang w:val="en-US" w:eastAsia="zh-CN"/>
        </w:rPr>
        <w:t>巷道支护情况</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bCs/>
          <w:color w:val="000000"/>
          <w:sz w:val="30"/>
          <w:szCs w:val="30"/>
        </w:rPr>
      </w:pPr>
      <w:r>
        <w:rPr>
          <w:rFonts w:ascii="仿宋_GB2312" w:hAnsi="仿宋_GB2312" w:cs="仿宋_GB2312" w:eastAsia="仿宋_GB2312"/>
          <w:bCs/>
          <w:color w:val="000000"/>
          <w:sz w:val="30"/>
          <w:szCs w:val="30"/>
          <w:lang w:val="en-US" w:eastAsia="zh-CN"/>
        </w:rPr>
        <w:t>该段封闭巷道采用锚网索支护作为永久支护，支护材料为金属网、左旋无纵筋螺纹钢锚杆、树脂锚固剂、钢带。</w:t>
      </w:r>
    </w:p>
    <w:p>
      <w:pPr>
        <w:pStyle w:val="Normal"/>
        <w:keepNext w:val="false"/>
        <w:keepLines w:val="false"/>
        <w:pageBreakBefore w:val="false"/>
        <w:widowControl w:val="false"/>
        <w:kinsoku w:val="true"/>
        <w:overflowPunct w:val="true"/>
        <w:autoSpaceDE w:val="true"/>
        <w:bidi w:val="0"/>
        <w:snapToGrid w:val="true"/>
        <w:spacing w:lineRule="exact" w:line="500" w:before="157" w:after="157"/>
        <w:ind w:start="0" w:end="0" w:hanging="0"/>
        <w:jc w:val="center"/>
        <w:textAlignment w:val="auto"/>
        <w:rPr>
          <w:rFonts w:ascii="宋体" w:hAnsi="宋体" w:eastAsia="宋体" w:cs="宋体"/>
          <w:b/>
          <w:b/>
          <w:bCs/>
          <w:color w:val="000000"/>
          <w:sz w:val="32"/>
          <w:szCs w:val="32"/>
          <w:lang w:eastAsia="zh-CN"/>
        </w:rPr>
      </w:pPr>
      <w:r>
        <w:rPr>
          <w:rFonts w:ascii="宋体" w:hAnsi="宋体" w:cs="宋体"/>
          <w:b/>
          <w:bCs/>
          <w:color w:val="000000"/>
          <w:sz w:val="32"/>
          <w:szCs w:val="32"/>
        </w:rPr>
        <w:t>第二章 专项辨识评估</w:t>
      </w:r>
      <w:r>
        <w:rPr>
          <w:rFonts w:ascii="宋体" w:hAnsi="宋体" w:cs="宋体"/>
          <w:b/>
          <w:bCs/>
          <w:color w:val="000000"/>
          <w:sz w:val="32"/>
          <w:szCs w:val="32"/>
          <w:lang w:eastAsia="zh-CN"/>
        </w:rPr>
        <w:t>组织</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00" w:before="157" w:after="157"/>
        <w:ind w:start="0" w:end="0" w:firstLine="600"/>
        <w:jc w:val="both"/>
        <w:textAlignment w:val="auto"/>
        <w:rPr>
          <w:rFonts w:ascii="仿宋_GB2312" w:hAnsi="仿宋_GB2312" w:eastAsia="仿宋_GB2312" w:cs="仿宋_GB2312"/>
          <w:color w:val="000000"/>
          <w:sz w:val="30"/>
          <w:szCs w:val="30"/>
          <w:lang w:val="en-US" w:eastAsia="zh-CN"/>
        </w:rPr>
      </w:pPr>
      <w:r>
        <w:rPr>
          <w:rFonts w:ascii="仿宋_GB2312" w:hAnsi="仿宋_GB2312" w:cs="仿宋_GB2312" w:eastAsia="仿宋_GB2312"/>
          <w:color w:val="000000"/>
          <w:sz w:val="30"/>
          <w:szCs w:val="30"/>
          <w:lang w:val="en-US" w:eastAsia="zh-CN"/>
        </w:rPr>
        <w:t>矿井成立专项辨识评估领导小组，总工程师马洼任组长，通防副总工程师俞建廷任副组长，通防科、生产调度信息中心、机电环保科、防冲办公室、安全监察科、通防工区、综掘工区、运搬工区等单位参加，对</w:t>
      </w:r>
      <w:r>
        <w:rPr>
          <w:rFonts w:eastAsia="仿宋_GB2312" w:cs="仿宋_GB2312" w:ascii="仿宋_GB2312" w:hAnsi="仿宋_GB2312"/>
          <w:color w:val="000000"/>
          <w:sz w:val="30"/>
          <w:szCs w:val="30"/>
          <w:lang w:eastAsia="zh-CN"/>
        </w:rPr>
        <w:t>4306</w:t>
      </w:r>
      <w:r>
        <w:rPr>
          <w:rFonts w:ascii="仿宋_GB2312" w:hAnsi="仿宋_GB2312" w:cs="仿宋_GB2312" w:eastAsia="仿宋_GB2312"/>
          <w:color w:val="000000"/>
          <w:sz w:val="30"/>
          <w:szCs w:val="30"/>
          <w:lang w:eastAsia="zh-CN"/>
        </w:rPr>
        <w:t>轨道运输巷启封密闭</w:t>
      </w:r>
      <w:r>
        <w:rPr>
          <w:rFonts w:ascii="仿宋_GB2312" w:hAnsi="仿宋_GB2312" w:cs="仿宋_GB2312" w:eastAsia="仿宋_GB2312"/>
          <w:color w:val="000000"/>
          <w:sz w:val="30"/>
          <w:szCs w:val="30"/>
          <w:lang w:val="en-US" w:eastAsia="zh-CN"/>
        </w:rPr>
        <w:t>排放瓦斯工作进行了专项辨识评估。</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00" w:before="157" w:after="157"/>
        <w:ind w:start="0" w:end="0" w:firstLine="2560"/>
        <w:jc w:val="both"/>
        <w:textAlignment w:val="auto"/>
        <w:rPr>
          <w:rFonts w:ascii="宋体" w:hAnsi="宋体" w:eastAsia="宋体" w:cs="宋体"/>
          <w:b/>
          <w:b/>
          <w:bCs/>
          <w:color w:val="000000"/>
          <w:sz w:val="32"/>
          <w:szCs w:val="32"/>
        </w:rPr>
      </w:pPr>
      <w:r>
        <w:rPr>
          <w:rFonts w:ascii="宋体" w:hAnsi="宋体" w:cs="宋体"/>
          <w:b/>
          <w:bCs/>
          <w:color w:val="000000"/>
          <w:sz w:val="32"/>
          <w:szCs w:val="32"/>
        </w:rPr>
        <w:t>第</w:t>
      </w:r>
      <w:r>
        <w:rPr>
          <w:rFonts w:ascii="宋体" w:hAnsi="宋体" w:cs="宋体"/>
          <w:b/>
          <w:bCs/>
          <w:color w:val="000000"/>
          <w:sz w:val="32"/>
          <w:szCs w:val="32"/>
          <w:lang w:eastAsia="zh-CN"/>
        </w:rPr>
        <w:t>三</w:t>
      </w:r>
      <w:r>
        <w:rPr>
          <w:rFonts w:ascii="宋体" w:hAnsi="宋体" w:cs="宋体"/>
          <w:b/>
          <w:bCs/>
          <w:color w:val="000000"/>
          <w:sz w:val="32"/>
          <w:szCs w:val="32"/>
        </w:rPr>
        <w:t>章</w:t>
      </w:r>
      <w:r>
        <w:rPr>
          <w:rFonts w:ascii="宋体" w:hAnsi="宋体" w:cs="宋体"/>
          <w:b/>
          <w:bCs/>
          <w:color w:val="000000"/>
          <w:sz w:val="32"/>
          <w:szCs w:val="32"/>
          <w:lang w:val="en-US" w:eastAsia="zh-CN"/>
        </w:rPr>
        <w:t xml:space="preserve">  </w:t>
      </w:r>
      <w:r>
        <w:rPr>
          <w:rFonts w:ascii="宋体" w:hAnsi="宋体" w:cs="宋体"/>
          <w:b/>
          <w:bCs/>
          <w:color w:val="000000"/>
          <w:sz w:val="32"/>
          <w:szCs w:val="32"/>
        </w:rPr>
        <w:t>危险有害因素分析</w:t>
      </w:r>
    </w:p>
    <w:p>
      <w:pPr>
        <w:pStyle w:val="Normal"/>
        <w:numPr>
          <w:ilvl w:val="0"/>
          <w:numId w:val="3"/>
        </w:numPr>
        <w:spacing w:lineRule="exact" w:line="440"/>
        <w:ind w:start="0" w:firstLine="560"/>
        <w:textAlignment w:val="baseline"/>
        <w:rPr>
          <w:rFonts w:ascii="黑体" w:hAnsi="黑体" w:eastAsia="黑体" w:cs="黑体"/>
          <w:b w:val="false"/>
          <w:b w:val="false"/>
          <w:bCs w:val="false"/>
          <w:color w:val="000000"/>
          <w:sz w:val="28"/>
          <w:szCs w:val="28"/>
          <w:highlight w:val="none"/>
          <w:lang w:val="en-US" w:eastAsia="zh-CN"/>
        </w:rPr>
      </w:pPr>
      <w:r>
        <w:rPr>
          <w:rFonts w:ascii="黑体" w:hAnsi="黑体" w:cs="黑体" w:eastAsia="黑体"/>
          <w:b w:val="false"/>
          <w:bCs w:val="false"/>
          <w:color w:val="000000"/>
          <w:sz w:val="28"/>
          <w:szCs w:val="28"/>
          <w:lang w:val="en-US" w:eastAsia="zh-CN"/>
        </w:rPr>
        <w:t>作业环境方面</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密闭内瓦斯积聚，可能造成人员窒息。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排放人员进入巷道，可能造成冒顶（片帮）伤人。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排放人员进入巷道，可能造成危岩活矸伤人。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val="en-US" w:eastAsia="zh-CN"/>
        </w:rPr>
        <w:t>排放人员进入巷道，冒顶区域未采取支护，可能造成冒顶伤人。</w:t>
      </w:r>
    </w:p>
    <w:p>
      <w:pPr>
        <w:pStyle w:val="Normal"/>
        <w:keepNext w:val="false"/>
        <w:keepLines w:val="false"/>
        <w:pageBreakBefore w:val="false"/>
        <w:widowControl/>
        <w:numPr>
          <w:ilvl w:val="0"/>
          <w:numId w:val="3"/>
        </w:numPr>
        <w:kinsoku w:val="true"/>
        <w:overflowPunct w:val="true"/>
        <w:autoSpaceDE w:val="true"/>
        <w:bidi w:val="0"/>
        <w:snapToGrid w:val="false"/>
        <w:spacing w:lineRule="exact" w:line="520" w:before="0" w:after="0"/>
        <w:ind w:start="0" w:firstLine="560"/>
        <w:jc w:val="both"/>
        <w:textAlignment w:val="auto"/>
        <w:rPr>
          <w:rFonts w:ascii="黑体" w:hAnsi="黑体" w:eastAsia="黑体" w:cs="黑体"/>
          <w:b w:val="false"/>
          <w:b w:val="false"/>
          <w:bCs w:val="false"/>
          <w:color w:val="000000"/>
          <w:sz w:val="28"/>
          <w:szCs w:val="28"/>
          <w:lang w:eastAsia="zh-CN"/>
        </w:rPr>
      </w:pPr>
      <w:r>
        <w:rPr>
          <w:rFonts w:ascii="黑体" w:hAnsi="黑体" w:cs="黑体" w:eastAsia="黑体"/>
          <w:b w:val="false"/>
          <w:bCs w:val="false"/>
          <w:color w:val="000000"/>
          <w:sz w:val="28"/>
          <w:szCs w:val="28"/>
          <w:lang w:eastAsia="zh-CN"/>
        </w:rPr>
        <w:t>现场操作方面</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警戒不严，人员进入警戒区，排放路线瓦斯超限，可能造成人员中毒、窒息。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排放瓦斯巷道内风量不足，或人员进入风筒出风口有效风流范围外区域，可能造成人员中毒、窒息。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排放人员开启风机及开关，可能造成人员触电。</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val="en-US" w:eastAsia="zh-CN"/>
        </w:rPr>
        <w:t>排放人员启封密闭墙，可能造成墙体坍塌伤人。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5.</w:t>
      </w:r>
      <w:r>
        <w:rPr>
          <w:rFonts w:ascii="仿宋_GB2312" w:hAnsi="仿宋_GB2312" w:cs="仿宋_GB2312" w:eastAsia="仿宋_GB2312"/>
          <w:color w:val="000000"/>
          <w:sz w:val="30"/>
          <w:szCs w:val="30"/>
          <w:lang w:val="en-US" w:eastAsia="zh-CN"/>
        </w:rPr>
        <w:t>救护队员呼吸机使用不规范，各类工具设备不完好，使用不当，造成人员伤害。</w:t>
      </w:r>
    </w:p>
    <w:p>
      <w:pPr>
        <w:pStyle w:val="Normal"/>
        <w:keepNext w:val="false"/>
        <w:keepLines w:val="false"/>
        <w:pageBreakBefore w:val="false"/>
        <w:widowControl/>
        <w:numPr>
          <w:ilvl w:val="0"/>
          <w:numId w:val="3"/>
        </w:numPr>
        <w:kinsoku w:val="true"/>
        <w:overflowPunct w:val="true"/>
        <w:autoSpaceDE w:val="true"/>
        <w:bidi w:val="0"/>
        <w:snapToGrid w:val="false"/>
        <w:spacing w:lineRule="exact" w:line="520" w:before="0" w:after="0"/>
        <w:ind w:start="0" w:firstLine="560"/>
        <w:jc w:val="both"/>
        <w:textAlignment w:val="auto"/>
        <w:rPr>
          <w:rFonts w:ascii="黑体" w:hAnsi="黑体" w:eastAsia="黑体" w:cs="黑体"/>
          <w:b w:val="false"/>
          <w:b w:val="false"/>
          <w:bCs w:val="false"/>
          <w:color w:val="000000"/>
          <w:sz w:val="28"/>
          <w:szCs w:val="28"/>
          <w:lang w:eastAsia="zh-CN"/>
        </w:rPr>
      </w:pPr>
      <w:r>
        <w:rPr>
          <w:rFonts w:ascii="黑体" w:hAnsi="黑体" w:cs="黑体" w:eastAsia="黑体"/>
          <w:b w:val="false"/>
          <w:bCs w:val="false"/>
          <w:color w:val="000000"/>
          <w:sz w:val="28"/>
          <w:szCs w:val="28"/>
          <w:lang w:eastAsia="zh-CN"/>
        </w:rPr>
        <w:t>设备设施方面</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局部通风机停止运转造成排放瓦斯巷道内风量不足，造成启封区域瓦斯超限，可能造成人员中毒、窒息。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排放瓦斯浓度超限，电气设备未能按照规定停电闭锁，可能出现电火花，引起瓦斯爆炸。</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排放瓦斯流经路线电气设备失爆，可能出现电火花，引起瓦斯爆炸。</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val="en-US" w:eastAsia="zh-CN"/>
        </w:rPr>
        <w:t>排放人员经过局部通风机，可能风机坠落伤人。</w:t>
      </w:r>
    </w:p>
    <w:p>
      <w:pPr>
        <w:pStyle w:val="Normal"/>
        <w:keepNext w:val="false"/>
        <w:keepLines w:val="false"/>
        <w:pageBreakBefore w:val="false"/>
        <w:widowControl/>
        <w:kinsoku w:val="true"/>
        <w:overflowPunct w:val="true"/>
        <w:autoSpaceDE w:val="true"/>
        <w:bidi w:val="0"/>
        <w:snapToGrid w:val="false"/>
        <w:spacing w:lineRule="exact" w:line="520" w:before="0" w:after="0"/>
        <w:ind w:firstLine="560"/>
        <w:jc w:val="both"/>
        <w:textAlignment w:val="auto"/>
        <w:rPr>
          <w:rFonts w:ascii="黑体" w:hAnsi="黑体" w:eastAsia="黑体" w:cs="黑体"/>
          <w:b w:val="false"/>
          <w:b w:val="false"/>
          <w:bCs w:val="false"/>
          <w:color w:val="000000"/>
          <w:sz w:val="28"/>
          <w:szCs w:val="28"/>
          <w:highlight w:val="none"/>
          <w:lang w:eastAsia="zh-CN"/>
        </w:rPr>
      </w:pPr>
      <w:r>
        <w:rPr>
          <w:rFonts w:ascii="黑体" w:hAnsi="黑体" w:cs="黑体" w:eastAsia="黑体"/>
          <w:b w:val="false"/>
          <w:bCs w:val="false"/>
          <w:color w:val="000000"/>
          <w:sz w:val="28"/>
          <w:szCs w:val="28"/>
          <w:lang w:eastAsia="zh-CN"/>
        </w:rPr>
        <w:t>四、工程技术方面</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排放瓦斯过程中未采取控风措施，造成排放地点和回风路线上瓦斯超限，可能造成人员中毒、窒息。若回风路线出现引爆热源，可能造成瓦斯爆炸。</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措施传达不到位，安全措施不落实，应急措施不明确，不落实，可能造成人员伤害。</w:t>
      </w:r>
    </w:p>
    <w:p>
      <w:pPr>
        <w:pStyle w:val="Normal"/>
        <w:keepNext w:val="false"/>
        <w:keepLines w:val="false"/>
        <w:pageBreakBefore w:val="false"/>
        <w:widowControl w:val="false"/>
        <w:kinsoku w:val="true"/>
        <w:overflowPunct w:val="true"/>
        <w:autoSpaceDE w:val="true"/>
        <w:bidi w:val="0"/>
        <w:snapToGrid w:val="true"/>
        <w:spacing w:lineRule="exact" w:line="500" w:before="157" w:after="157"/>
        <w:ind w:start="0" w:end="0" w:hanging="0"/>
        <w:jc w:val="center"/>
        <w:textAlignment w:val="auto"/>
        <w:rPr>
          <w:rFonts w:ascii="宋体" w:hAnsi="宋体" w:eastAsia="宋体" w:cs="宋体"/>
          <w:b/>
          <w:b/>
          <w:bCs/>
          <w:color w:val="000000"/>
          <w:sz w:val="32"/>
          <w:szCs w:val="32"/>
        </w:rPr>
      </w:pPr>
      <w:r>
        <w:rPr>
          <w:rFonts w:ascii="宋体" w:hAnsi="宋体" w:cs="宋体"/>
          <w:b/>
          <w:bCs/>
          <w:color w:val="000000"/>
          <w:sz w:val="32"/>
          <w:szCs w:val="32"/>
        </w:rPr>
        <w:t>第</w:t>
      </w:r>
      <w:r>
        <w:rPr>
          <w:rFonts w:ascii="宋体" w:hAnsi="宋体" w:cs="宋体"/>
          <w:b/>
          <w:bCs/>
          <w:color w:val="000000"/>
          <w:sz w:val="32"/>
          <w:szCs w:val="32"/>
          <w:lang w:eastAsia="zh-CN"/>
        </w:rPr>
        <w:t>四</w:t>
      </w:r>
      <w:r>
        <w:rPr>
          <w:rFonts w:ascii="宋体" w:hAnsi="宋体" w:cs="宋体"/>
          <w:b/>
          <w:bCs/>
          <w:color w:val="000000"/>
          <w:sz w:val="32"/>
          <w:szCs w:val="32"/>
        </w:rPr>
        <w:t>章 安全风险辨识、评估</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eastAsia="zh-CN"/>
        </w:rPr>
      </w:pPr>
      <w:r>
        <w:rPr>
          <w:rFonts w:ascii="黑体" w:hAnsi="黑体" w:cs="黑体" w:eastAsia="黑体"/>
          <w:b/>
          <w:bCs/>
          <w:color w:val="000000"/>
          <w:sz w:val="30"/>
          <w:szCs w:val="30"/>
          <w:lang w:eastAsia="zh-CN"/>
        </w:rPr>
        <w:t>一、安全风险辨识</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b w:val="false"/>
          <w:b w:val="false"/>
          <w:bCs w:val="false"/>
          <w:color w:val="000000"/>
          <w:sz w:val="30"/>
          <w:szCs w:val="30"/>
          <w:lang w:eastAsia="zh-CN"/>
        </w:rPr>
      </w:pPr>
      <w:r>
        <w:rPr>
          <w:rFonts w:ascii="仿宋_GB2312" w:hAnsi="仿宋_GB2312" w:cs="仿宋_GB2312" w:eastAsia="仿宋_GB2312"/>
          <w:b w:val="false"/>
          <w:bCs w:val="false"/>
          <w:color w:val="000000"/>
          <w:sz w:val="30"/>
          <w:szCs w:val="30"/>
          <w:lang w:eastAsia="zh-CN"/>
        </w:rPr>
        <w:t>根据此次排放瓦斯工作中可能导致的事故和伤害类型，确定的风险类型有：</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（一）瓦斯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密闭内瓦斯积聚，可能造成人员窒息。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排放瓦斯过程中未采取控风措施，造成排放地点和回风路线上瓦斯超限，可能造成人员中毒、窒息。若回风路线出现引爆热源，可能造成瓦斯爆炸。</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警戒不严，人员进入警戒区，排放路线瓦斯超限，可能造成人员中毒、窒息。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val="en-US" w:eastAsia="zh-CN"/>
        </w:rPr>
        <w:t>局部通风机停止运转造成排放瓦斯巷道内风量不足，造成启封区域瓦斯超限，可能造成人员中毒、窒息。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5.</w:t>
      </w:r>
      <w:r>
        <w:rPr>
          <w:rFonts w:ascii="仿宋_GB2312" w:hAnsi="仿宋_GB2312" w:cs="仿宋_GB2312" w:eastAsia="仿宋_GB2312"/>
          <w:color w:val="000000"/>
          <w:sz w:val="30"/>
          <w:szCs w:val="30"/>
          <w:lang w:val="en-US" w:eastAsia="zh-CN"/>
        </w:rPr>
        <w:t>排放瓦斯巷道内风量不足，或人员进入风筒出风口有效风流范围外区域，可能造成人员中毒、窒息。</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6.</w:t>
      </w:r>
      <w:r>
        <w:rPr>
          <w:rFonts w:ascii="仿宋_GB2312" w:hAnsi="仿宋_GB2312" w:cs="仿宋_GB2312" w:eastAsia="仿宋_GB2312"/>
          <w:color w:val="000000"/>
          <w:sz w:val="30"/>
          <w:szCs w:val="30"/>
          <w:lang w:val="en-US" w:eastAsia="zh-CN"/>
        </w:rPr>
        <w:t>排放瓦斯浓度超限，电气设备未能按照规定停电闭锁，可能出现电火花，引起瓦斯爆炸。</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7.</w:t>
      </w:r>
      <w:r>
        <w:rPr>
          <w:rFonts w:ascii="仿宋_GB2312" w:hAnsi="仿宋_GB2312" w:cs="仿宋_GB2312" w:eastAsia="仿宋_GB2312"/>
          <w:color w:val="000000"/>
          <w:sz w:val="30"/>
          <w:szCs w:val="30"/>
          <w:lang w:val="en-US" w:eastAsia="zh-CN"/>
        </w:rPr>
        <w:t>排放瓦斯流经路线电气设备失爆，可能出现电火花，引起瓦斯爆炸。</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（二）顶板</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排放人员进入巷道，可能造成冒顶（片帮）伤人。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排放人员进入巷道，可能造成危岩活矸伤人。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排放人员进入巷道，冒顶区域未采取支护，可能造成冒顶伤人。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（三）机电</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排放人员开启风机及开关，可能造成人员触电。</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排放人员经过局部通风机，可能风机坠落伤人。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楷体_GB2312" w:hAnsi="楷体_GB2312" w:eastAsia="楷体_GB2312" w:cs="楷体_GB2312"/>
          <w:b/>
          <w:b/>
          <w:bCs/>
          <w:color w:val="000000"/>
          <w:sz w:val="30"/>
          <w:szCs w:val="30"/>
          <w:lang w:val="en-US" w:eastAsia="zh-CN"/>
        </w:rPr>
      </w:pPr>
      <w:r>
        <w:rPr>
          <w:rFonts w:ascii="楷体_GB2312" w:hAnsi="楷体_GB2312" w:cs="楷体_GB2312" w:eastAsia="楷体_GB2312"/>
          <w:b/>
          <w:bCs/>
          <w:color w:val="000000"/>
          <w:sz w:val="30"/>
          <w:szCs w:val="30"/>
          <w:lang w:val="en-US" w:eastAsia="zh-CN"/>
        </w:rPr>
        <w:t>（四）坍塌</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ascii="仿宋_GB2312" w:hAnsi="仿宋_GB2312" w:cs="仿宋_GB2312" w:eastAsia="仿宋_GB2312"/>
          <w:color w:val="000000"/>
          <w:sz w:val="30"/>
          <w:szCs w:val="30"/>
          <w:lang w:val="en-US" w:eastAsia="zh-CN"/>
        </w:rPr>
        <w:t>排放人员启封密闭墙，可能造成墙体坍塌伤人。</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ascii="楷体_GB2312" w:hAnsi="楷体_GB2312" w:cs="楷体_GB2312" w:eastAsia="楷体_GB2312"/>
          <w:b/>
          <w:bCs/>
          <w:color w:val="000000"/>
          <w:sz w:val="30"/>
          <w:szCs w:val="30"/>
          <w:lang w:val="en-US" w:eastAsia="zh-CN"/>
        </w:rPr>
        <w:t>（五）其它</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措施传达不到位，安全措施不落实，应急措施不明确，不落实，造成人员伤害。</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救护队员呼吸机使用不规范，各类工具设备不完好，使用不当可能造成人员伤害。</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val="en-US" w:eastAsia="zh-CN"/>
        </w:rPr>
        <w:t>二、安全风险评估</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风险等级评估方法</w:t>
      </w:r>
    </w:p>
    <w:p>
      <w:pPr>
        <w:pStyle w:val="Normal"/>
        <w:keepNext w:val="false"/>
        <w:keepLines w:val="false"/>
        <w:pageBreakBefore w:val="false"/>
        <w:widowControl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2"/>
          <w:szCs w:val="32"/>
          <w:lang w:val="en-US" w:eastAsia="zh-CN"/>
        </w:rPr>
      </w:pPr>
      <w:r>
        <w:rPr>
          <w:rFonts w:ascii="仿宋_GB2312" w:hAnsi="仿宋_GB2312" w:cs="仿宋_GB2312" w:eastAsia="仿宋_GB2312"/>
          <w:color w:val="000000"/>
          <w:sz w:val="30"/>
          <w:szCs w:val="30"/>
          <w:lang w:val="en-US" w:eastAsia="zh-CN"/>
        </w:rPr>
        <w:t>按照风险发生的概率、特征、损害程度等技术指标，采用风险矩阵评估法对排查出的危险源进行评估，由风险发生的可能性和可能造成的损失评定分数，进而确定相应的风险等级。风险值</w:t>
      </w: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w:t>
      </w:r>
      <w:r>
        <w:rPr>
          <w:rFonts w:eastAsia="仿宋_GB2312" w:cs="仿宋_GB2312" w:ascii="仿宋_GB2312" w:hAnsi="仿宋_GB2312"/>
          <w:color w:val="000000"/>
          <w:sz w:val="30"/>
          <w:szCs w:val="30"/>
          <w:lang w:val="en-US" w:eastAsia="zh-CN"/>
        </w:rPr>
        <w:t>8</w:t>
      </w:r>
      <w:r>
        <w:rPr>
          <w:rFonts w:ascii="仿宋_GB2312" w:hAnsi="仿宋_GB2312" w:cs="仿宋_GB2312" w:eastAsia="仿宋_GB2312"/>
          <w:color w:val="000000"/>
          <w:sz w:val="30"/>
          <w:szCs w:val="30"/>
          <w:lang w:val="en-US" w:eastAsia="zh-CN"/>
        </w:rPr>
        <w:t>分为低风险，</w:t>
      </w:r>
      <w:r>
        <w:rPr>
          <w:rFonts w:eastAsia="仿宋_GB2312" w:cs="仿宋_GB2312" w:ascii="仿宋_GB2312" w:hAnsi="仿宋_GB2312"/>
          <w:color w:val="000000"/>
          <w:sz w:val="30"/>
          <w:szCs w:val="30"/>
          <w:lang w:val="en-US" w:eastAsia="zh-CN"/>
        </w:rPr>
        <w:t>9</w:t>
      </w:r>
      <w:r>
        <w:rPr>
          <w:rFonts w:ascii="仿宋_GB2312" w:hAnsi="仿宋_GB2312" w:cs="仿宋_GB2312" w:eastAsia="仿宋_GB2312"/>
          <w:color w:val="000000"/>
          <w:sz w:val="30"/>
          <w:szCs w:val="30"/>
          <w:lang w:val="en-US" w:eastAsia="zh-CN"/>
        </w:rPr>
        <w:t>～</w:t>
      </w:r>
      <w:r>
        <w:rPr>
          <w:rFonts w:eastAsia="仿宋_GB2312" w:cs="仿宋_GB2312" w:ascii="仿宋_GB2312" w:hAnsi="仿宋_GB2312"/>
          <w:color w:val="000000"/>
          <w:sz w:val="30"/>
          <w:szCs w:val="30"/>
          <w:lang w:val="en-US" w:eastAsia="zh-CN"/>
        </w:rPr>
        <w:t>16</w:t>
      </w:r>
      <w:r>
        <w:rPr>
          <w:rFonts w:ascii="仿宋_GB2312" w:hAnsi="仿宋_GB2312" w:cs="仿宋_GB2312" w:eastAsia="仿宋_GB2312"/>
          <w:color w:val="000000"/>
          <w:sz w:val="30"/>
          <w:szCs w:val="30"/>
          <w:lang w:val="en-US" w:eastAsia="zh-CN"/>
        </w:rPr>
        <w:t>分为一般风险，</w:t>
      </w:r>
      <w:r>
        <w:rPr>
          <w:rFonts w:eastAsia="仿宋_GB2312" w:cs="仿宋_GB2312" w:ascii="仿宋_GB2312" w:hAnsi="仿宋_GB2312"/>
          <w:color w:val="000000"/>
          <w:sz w:val="30"/>
          <w:szCs w:val="30"/>
          <w:lang w:val="en-US" w:eastAsia="zh-CN"/>
        </w:rPr>
        <w:t>18</w:t>
      </w:r>
      <w:r>
        <w:rPr>
          <w:rFonts w:ascii="仿宋_GB2312" w:hAnsi="仿宋_GB2312" w:cs="仿宋_GB2312" w:eastAsia="仿宋_GB2312"/>
          <w:color w:val="000000"/>
          <w:sz w:val="30"/>
          <w:szCs w:val="30"/>
          <w:lang w:val="en-US" w:eastAsia="zh-CN"/>
        </w:rPr>
        <w:t>～</w:t>
      </w:r>
      <w:r>
        <w:rPr>
          <w:rFonts w:eastAsia="仿宋_GB2312" w:cs="仿宋_GB2312" w:ascii="仿宋_GB2312" w:hAnsi="仿宋_GB2312"/>
          <w:color w:val="000000"/>
          <w:sz w:val="30"/>
          <w:szCs w:val="30"/>
          <w:lang w:val="en-US" w:eastAsia="zh-CN"/>
        </w:rPr>
        <w:t>25</w:t>
      </w:r>
      <w:r>
        <w:rPr>
          <w:rFonts w:ascii="仿宋_GB2312" w:hAnsi="仿宋_GB2312" w:cs="仿宋_GB2312" w:eastAsia="仿宋_GB2312"/>
          <w:color w:val="000000"/>
          <w:sz w:val="30"/>
          <w:szCs w:val="30"/>
          <w:lang w:val="en-US" w:eastAsia="zh-CN"/>
        </w:rPr>
        <w:t>分为较大风险，</w:t>
      </w:r>
      <w:r>
        <w:rPr>
          <w:rFonts w:eastAsia="仿宋_GB2312" w:cs="仿宋_GB2312" w:ascii="仿宋_GB2312" w:hAnsi="仿宋_GB2312"/>
          <w:color w:val="000000"/>
          <w:sz w:val="30"/>
          <w:szCs w:val="30"/>
          <w:lang w:val="en-US" w:eastAsia="zh-CN"/>
        </w:rPr>
        <w:t>30</w:t>
      </w:r>
      <w:r>
        <w:rPr>
          <w:rFonts w:ascii="仿宋_GB2312" w:hAnsi="仿宋_GB2312" w:cs="仿宋_GB2312" w:eastAsia="仿宋_GB2312"/>
          <w:color w:val="000000"/>
          <w:sz w:val="30"/>
          <w:szCs w:val="30"/>
          <w:lang w:val="en-US" w:eastAsia="zh-CN"/>
        </w:rPr>
        <w:t>～</w:t>
      </w:r>
      <w:r>
        <w:rPr>
          <w:rFonts w:eastAsia="仿宋_GB2312" w:cs="仿宋_GB2312" w:ascii="仿宋_GB2312" w:hAnsi="仿宋_GB2312"/>
          <w:color w:val="000000"/>
          <w:sz w:val="30"/>
          <w:szCs w:val="30"/>
          <w:lang w:val="en-US" w:eastAsia="zh-CN"/>
        </w:rPr>
        <w:t>36</w:t>
      </w:r>
      <w:r>
        <w:rPr>
          <w:rFonts w:ascii="仿宋_GB2312" w:hAnsi="仿宋_GB2312" w:cs="仿宋_GB2312" w:eastAsia="仿宋_GB2312"/>
          <w:color w:val="000000"/>
          <w:sz w:val="30"/>
          <w:szCs w:val="30"/>
          <w:lang w:val="en-US" w:eastAsia="zh-CN"/>
        </w:rPr>
        <w:t>分为重大风险。</w:t>
      </w:r>
    </w:p>
    <w:p>
      <w:pPr>
        <w:pStyle w:val="Normal"/>
        <w:keepNext w:val="false"/>
        <w:keepLines w:val="false"/>
        <w:pageBreakBefore w:val="false"/>
        <w:widowControl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ascii="仿宋_GB2312" w:hAnsi="仿宋_GB2312" w:cs="仿宋_GB2312" w:eastAsia="仿宋_GB2312"/>
          <w:color w:val="000000"/>
          <w:sz w:val="30"/>
          <w:szCs w:val="30"/>
          <w:lang w:val="en-US" w:eastAsia="zh-CN"/>
        </w:rPr>
        <w:t>风险矩阵法是根据危险事件发生的可能性及其可能造成的后果的乘积来衡量风险的大小，其计算公式是：</w:t>
      </w:r>
    </w:p>
    <w:p>
      <w:pPr>
        <w:pStyle w:val="Normal"/>
        <w:keepNext w:val="false"/>
        <w:keepLines w:val="false"/>
        <w:pageBreakBefore w:val="false"/>
        <w:widowControl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ascii="仿宋_GB2312" w:hAnsi="仿宋_GB2312" w:cs="仿宋_GB2312" w:eastAsia="仿宋_GB2312"/>
          <w:color w:val="000000"/>
          <w:sz w:val="30"/>
          <w:szCs w:val="30"/>
          <w:lang w:val="en-US" w:eastAsia="zh-CN"/>
        </w:rPr>
        <w:t>风险值</w:t>
      </w:r>
      <w:r>
        <w:rPr>
          <w:rFonts w:eastAsia="仿宋_GB2312" w:cs="仿宋_GB2312" w:ascii="仿宋_GB2312" w:hAnsi="仿宋_GB2312"/>
          <w:color w:val="000000"/>
          <w:sz w:val="30"/>
          <w:szCs w:val="30"/>
          <w:lang w:val="en-US" w:eastAsia="zh-CN"/>
        </w:rPr>
        <w:t>D=p×C</w:t>
      </w:r>
    </w:p>
    <w:p>
      <w:pPr>
        <w:pStyle w:val="Normal"/>
        <w:keepNext w:val="false"/>
        <w:keepLines w:val="false"/>
        <w:pageBreakBefore w:val="false"/>
        <w:widowControl w:val="false"/>
        <w:kinsoku w:val="true"/>
        <w:overflowPunct w:val="true"/>
        <w:autoSpaceDE w:val="true"/>
        <w:bidi w:val="0"/>
        <w:snapToGrid w:val="true"/>
        <w:spacing w:lineRule="auto" w:line="240"/>
        <w:ind w:end="0" w:hanging="0"/>
        <w:jc w:val="start"/>
        <w:textAlignment w:val="auto"/>
        <w:rPr>
          <w:rFonts w:ascii="仿宋_GB2312" w:hAnsi="仿宋_GB2312" w:eastAsia="仿宋_GB2312" w:cs="仿宋_GB2312"/>
          <w:color w:val="000000"/>
          <w:sz w:val="32"/>
          <w:szCs w:val="32"/>
          <w:lang w:eastAsia="zh-CN"/>
        </w:rPr>
      </w:pPr>
      <w:r>
        <w:rPr>
          <w:rFonts w:ascii="仿宋_GB2312" w:hAnsi="仿宋_GB2312" w:cs="仿宋_GB2312" w:eastAsia="仿宋_GB2312"/>
          <w:color w:val="000000"/>
          <w:sz w:val="30"/>
          <w:szCs w:val="30"/>
          <w:lang w:val="en-US" w:eastAsia="zh-CN"/>
        </w:rPr>
        <w:t>式中，</w:t>
      </w:r>
      <w:r>
        <w:rPr>
          <w:rFonts w:eastAsia="仿宋_GB2312" w:cs="仿宋_GB2312" w:ascii="仿宋_GB2312" w:hAnsi="仿宋_GB2312"/>
          <w:color w:val="000000"/>
          <w:sz w:val="30"/>
          <w:szCs w:val="30"/>
          <w:lang w:val="en-US" w:eastAsia="zh-CN"/>
        </w:rPr>
        <w:t>p</w:t>
      </w:r>
      <w:r>
        <w:rPr>
          <w:rFonts w:ascii="仿宋_GB2312" w:hAnsi="仿宋_GB2312" w:cs="仿宋_GB2312" w:eastAsia="仿宋_GB2312"/>
          <w:color w:val="000000"/>
          <w:sz w:val="30"/>
          <w:szCs w:val="30"/>
          <w:lang w:val="en-US" w:eastAsia="zh-CN"/>
        </w:rPr>
        <w:t>表示危险事件发生可能性；</w:t>
      </w:r>
      <w:r>
        <w:rPr>
          <w:rFonts w:eastAsia="仿宋_GB2312" w:cs="仿宋_GB2312" w:ascii="仿宋_GB2312" w:hAnsi="仿宋_GB2312"/>
          <w:color w:val="000000"/>
          <w:sz w:val="30"/>
          <w:szCs w:val="30"/>
          <w:lang w:val="en-US" w:eastAsia="zh-CN"/>
        </w:rPr>
        <w:t>C</w:t>
      </w:r>
      <w:r>
        <w:rPr>
          <w:rFonts w:ascii="仿宋_GB2312" w:hAnsi="仿宋_GB2312" w:cs="仿宋_GB2312" w:eastAsia="仿宋_GB2312"/>
          <w:color w:val="000000"/>
          <w:sz w:val="30"/>
          <w:szCs w:val="30"/>
          <w:lang w:val="en-US" w:eastAsia="zh-CN"/>
        </w:rPr>
        <w:t>表示危险事件可能造成</w:t>
      </w:r>
      <w:r>
        <w:rPr>
          <w:rFonts w:ascii="仿宋_GB2312" w:hAnsi="仿宋_GB2312" w:cs="仿宋_GB2312" w:eastAsia="仿宋_GB2312"/>
          <w:color w:val="000000"/>
          <w:sz w:val="32"/>
          <w:szCs w:val="32"/>
          <w:lang w:val="en-US" w:eastAsia="zh-CN"/>
        </w:rPr>
        <w:t>的</w:t>
      </w:r>
      <w:r>
        <w:rPr>
          <w:rFonts w:ascii="仿宋_GB2312" w:hAnsi="仿宋_GB2312" w:cs="仿宋_GB2312" w:eastAsia="仿宋_GB2312"/>
          <w:color w:val="000000"/>
          <w:sz w:val="30"/>
          <w:szCs w:val="30"/>
          <w:lang w:val="en-US" w:eastAsia="zh-CN"/>
        </w:rPr>
        <w:t>损失。</w:t>
      </w:r>
      <w:r>
        <w:rPr>
          <w:rFonts w:ascii="仿宋_GB2312" w:hAnsi="仿宋_GB2312" w:cs="仿宋_GB2312" w:eastAsia="仿宋_GB2312"/>
          <w:color w:val="000000"/>
          <w:sz w:val="32"/>
          <w:szCs w:val="32"/>
          <w:lang w:eastAsia="zh-CN"/>
        </w:rPr>
        <w:drawing>
          <wp:inline distT="0" distB="0" distL="0" distR="0">
            <wp:extent cx="5419090" cy="2680970"/>
            <wp:effectExtent l="0" t="0" r="0" b="0"/>
            <wp:docPr id="4"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title=""/>
                    <pic:cNvPicPr>
                      <a:picLocks noChangeAspect="1" noChangeArrowheads="1"/>
                    </pic:cNvPicPr>
                  </pic:nvPicPr>
                  <pic:blipFill>
                    <a:blip r:embed="rId5"/>
                    <a:srcRect l="-6" t="-11" r="-6" b="-11"/>
                    <a:stretch>
                      <a:fillRect/>
                    </a:stretch>
                  </pic:blipFill>
                  <pic:spPr bwMode="auto">
                    <a:xfrm>
                      <a:off x="0" y="0"/>
                      <a:ext cx="5419090" cy="2680970"/>
                    </a:xfrm>
                    <a:prstGeom prst="rect">
                      <a:avLst/>
                    </a:prstGeom>
                  </pic:spPr>
                </pic:pic>
              </a:graphicData>
            </a:graphic>
          </wp:inline>
        </w:drawing>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安全风险评估</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2"/>
          <w:szCs w:val="32"/>
          <w:lang w:val="en-US" w:eastAsia="zh-CN"/>
        </w:rPr>
      </w:pPr>
      <w:r>
        <w:rPr>
          <w:rFonts w:ascii="仿宋_GB2312" w:hAnsi="仿宋_GB2312" w:cs="仿宋_GB2312" w:eastAsia="仿宋_GB2312"/>
          <w:color w:val="000000"/>
          <w:sz w:val="32"/>
          <w:szCs w:val="32"/>
          <w:lang w:val="en-US" w:eastAsia="zh-CN"/>
        </w:rPr>
        <w:t>根据此次瓦斯排放确定存在的风险进行逐一评估，具体情况如下：</w:t>
      </w:r>
    </w:p>
    <w:tbl>
      <w:tblPr>
        <w:tblW w:w="9386" w:type="dxa"/>
        <w:jc w:val="start"/>
        <w:tblInd w:w="8" w:type="dxa"/>
        <w:tblLayout w:type="fixed"/>
        <w:tblCellMar>
          <w:top w:w="0" w:type="dxa"/>
          <w:start w:w="108" w:type="dxa"/>
          <w:bottom w:w="0" w:type="dxa"/>
          <w:end w:w="108" w:type="dxa"/>
        </w:tblCellMar>
      </w:tblPr>
      <w:tblGrid>
        <w:gridCol w:w="1310"/>
        <w:gridCol w:w="701"/>
        <w:gridCol w:w="4500"/>
        <w:gridCol w:w="655"/>
        <w:gridCol w:w="516"/>
        <w:gridCol w:w="472"/>
        <w:gridCol w:w="1232"/>
      </w:tblGrid>
      <w:tr>
        <w:trPr>
          <w:trHeight w:val="450" w:hRule="atLeast"/>
        </w:trPr>
        <w:tc>
          <w:tcPr>
            <w:tcW w:w="131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风险类别</w:t>
            </w:r>
          </w:p>
        </w:tc>
        <w:tc>
          <w:tcPr>
            <w:tcW w:w="7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序号</w:t>
            </w:r>
          </w:p>
        </w:tc>
        <w:tc>
          <w:tcPr>
            <w:tcW w:w="450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危害因素</w:t>
            </w:r>
          </w:p>
        </w:tc>
        <w:tc>
          <w:tcPr>
            <w:tcW w:w="2875"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风险评估</w:t>
            </w:r>
          </w:p>
        </w:tc>
      </w:tr>
      <w:tr>
        <w:trPr>
          <w:trHeight w:val="767" w:hRule="atLeast"/>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color w:val="000000"/>
                <w:highlight w:val="none"/>
              </w:rPr>
            </w:pPr>
            <w:r>
              <w:rPr>
                <w:color w:val="000000"/>
              </w:rPr>
            </w:r>
          </w:p>
        </w:tc>
        <w:tc>
          <w:tcPr>
            <w:tcW w:w="450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color w:val="000000"/>
                <w:highlight w:val="none"/>
              </w:rPr>
            </w:pPr>
            <w:r>
              <w:rPr>
                <w:color w:val="000000"/>
              </w:rPr>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uto" w:line="240"/>
              <w:ind w:start="0" w:end="0" w:hanging="0"/>
              <w:jc w:val="center"/>
              <w:textAlignment w:val="baseline"/>
              <w:rPr>
                <w:rFonts w:ascii="仿宋_GB2312" w:hAnsi="仿宋_GB2312" w:eastAsia="仿宋_GB2312" w:cs="仿宋_GB2312"/>
                <w:color w:val="000000"/>
                <w:kern w:val="2"/>
                <w:sz w:val="24"/>
                <w:szCs w:val="24"/>
                <w:highlight w:val="none"/>
              </w:rPr>
            </w:pPr>
            <w:r>
              <w:rPr>
                <w:rFonts w:ascii="仿宋_GB2312" w:hAnsi="仿宋_GB2312" w:cs="仿宋_GB2312" w:eastAsia="仿宋_GB2312"/>
                <w:color w:val="000000"/>
                <w:kern w:val="2"/>
                <w:sz w:val="24"/>
                <w:szCs w:val="24"/>
              </w:rPr>
              <w:t>可</w:t>
            </w:r>
          </w:p>
          <w:p>
            <w:pPr>
              <w:pStyle w:val="Normal"/>
              <w:keepNext w:val="false"/>
              <w:keepLines w:val="false"/>
              <w:widowControl/>
              <w:kinsoku w:val="true"/>
              <w:overflowPunct w:val="true"/>
              <w:autoSpaceDE w:val="true"/>
              <w:bidi w:val="0"/>
              <w:snapToGrid w:val="false"/>
              <w:spacing w:lineRule="auto" w:line="240"/>
              <w:ind w:start="0" w:end="0" w:hanging="0"/>
              <w:jc w:val="center"/>
              <w:textAlignment w:val="baseline"/>
              <w:rPr>
                <w:rFonts w:ascii="仿宋_GB2312" w:hAnsi="仿宋_GB2312" w:eastAsia="仿宋_GB2312" w:cs="仿宋_GB2312"/>
                <w:color w:val="000000"/>
                <w:kern w:val="2"/>
                <w:sz w:val="24"/>
                <w:szCs w:val="24"/>
                <w:highlight w:val="none"/>
              </w:rPr>
            </w:pPr>
            <w:r>
              <w:rPr>
                <w:rFonts w:ascii="仿宋_GB2312" w:hAnsi="仿宋_GB2312" w:cs="仿宋_GB2312" w:eastAsia="仿宋_GB2312"/>
                <w:color w:val="000000"/>
                <w:kern w:val="2"/>
                <w:sz w:val="24"/>
                <w:szCs w:val="24"/>
              </w:rPr>
              <w:t>能</w:t>
            </w:r>
          </w:p>
          <w:p>
            <w:pPr>
              <w:pStyle w:val="Normal"/>
              <w:keepNext w:val="false"/>
              <w:keepLines w:val="false"/>
              <w:widowControl/>
              <w:kinsoku w:val="true"/>
              <w:overflowPunct w:val="true"/>
              <w:autoSpaceDE w:val="true"/>
              <w:bidi w:val="0"/>
              <w:snapToGrid w:val="false"/>
              <w:spacing w:lineRule="auto" w:line="240"/>
              <w:ind w:start="0" w:end="0" w:hanging="0"/>
              <w:jc w:val="center"/>
              <w:textAlignment w:val="baseline"/>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kern w:val="2"/>
                <w:sz w:val="24"/>
                <w:szCs w:val="24"/>
              </w:rPr>
              <w:t>性</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uto" w:line="240"/>
              <w:ind w:start="0" w:end="0" w:hanging="0"/>
              <w:jc w:val="center"/>
              <w:textAlignment w:val="baseline"/>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kern w:val="2"/>
                <w:sz w:val="24"/>
                <w:szCs w:val="24"/>
              </w:rPr>
              <w:t>后果</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uto" w:line="240"/>
              <w:ind w:start="0" w:end="0" w:hanging="0"/>
              <w:jc w:val="center"/>
              <w:textAlignment w:val="baseline"/>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kern w:val="2"/>
                <w:sz w:val="24"/>
                <w:szCs w:val="24"/>
              </w:rPr>
              <w:t>风险值</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uto" w:line="240"/>
              <w:ind w:start="0" w:end="0" w:hanging="0"/>
              <w:jc w:val="center"/>
              <w:textAlignment w:val="baseline"/>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kern w:val="2"/>
                <w:sz w:val="24"/>
                <w:szCs w:val="24"/>
              </w:rPr>
              <w:t>风险等级</w:t>
            </w:r>
          </w:p>
        </w:tc>
      </w:tr>
      <w:tr>
        <w:trPr>
          <w:trHeight w:val="446" w:hRule="atLeast"/>
        </w:trPr>
        <w:tc>
          <w:tcPr>
            <w:tcW w:w="131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瓦斯（爆炸、中毒、窒息、燃烧）</w:t>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密闭内瓦斯积聚，可能造成人员窒息。</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rHeight w:val="446" w:hRule="atLeast"/>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2</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排放瓦斯过程中未采取控风措施，造成排放地点和回风路线上瓦斯超限，可能造成人员中毒、窒息。若回风路线出现引爆热源，可能造成瓦斯爆炸。</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警戒不严，人员进入警戒区，排放路线瓦斯超限，可能造成人员中毒、窒息。</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5</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20</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较大风险</w:t>
            </w:r>
          </w:p>
        </w:tc>
      </w:tr>
      <w:tr>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局部通风机停止运转造成排放瓦斯巷道内风量不足，造成启封区域瓦斯超限，可能造成人员中毒、窒息。</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5</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排放瓦斯巷道内风量不足，或人员进入风筒出风口有效风流范围外区域，可能造成人员中毒、窒息。</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6</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排放瓦斯浓度超限，电气设备未能按照规定停电闭锁，可能出现电火花，引起瓦斯爆炸。</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7</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排放瓦斯流经路线电气设备失爆，可能出现电火花，引起瓦斯爆炸。</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kern w:val="2"/>
                <w:position w:val="0"/>
                <w:sz w:val="24"/>
                <w:sz w:val="24"/>
                <w:szCs w:val="24"/>
                <w:highlight w:val="none"/>
                <w:vertAlign w:val="baseline"/>
                <w:lang w:val="en-US" w:eastAsia="zh-CN" w:bidi="ar-SA"/>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kern w:val="2"/>
                <w:position w:val="0"/>
                <w:sz w:val="24"/>
                <w:sz w:val="24"/>
                <w:szCs w:val="24"/>
                <w:highlight w:val="none"/>
                <w:vertAlign w:val="baseline"/>
                <w:lang w:val="en-US" w:eastAsia="zh-CN" w:bidi="ar-SA"/>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kern w:val="2"/>
                <w:position w:val="0"/>
                <w:sz w:val="24"/>
                <w:sz w:val="24"/>
                <w:szCs w:val="24"/>
                <w:highlight w:val="none"/>
                <w:vertAlign w:val="baseline"/>
                <w:lang w:val="en-US" w:eastAsia="zh-CN" w:bidi="ar-SA"/>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kern w:val="2"/>
                <w:position w:val="0"/>
                <w:sz w:val="24"/>
                <w:sz w:val="24"/>
                <w:szCs w:val="24"/>
                <w:highlight w:val="none"/>
                <w:vertAlign w:val="baseline"/>
                <w:lang w:val="en-US" w:eastAsia="zh-CN" w:bidi="ar-SA"/>
              </w:rPr>
            </w:pPr>
            <w:r>
              <w:rPr>
                <w:rFonts w:ascii="仿宋_GB2312" w:hAnsi="仿宋_GB2312" w:cs="仿宋_GB2312" w:eastAsia="仿宋_GB2312"/>
                <w:color w:val="000000"/>
                <w:position w:val="0"/>
                <w:sz w:val="24"/>
                <w:sz w:val="24"/>
                <w:szCs w:val="24"/>
                <w:vertAlign w:val="baseline"/>
                <w:lang w:val="en-US" w:eastAsia="zh-CN"/>
              </w:rPr>
              <w:t>一般风险</w:t>
            </w:r>
          </w:p>
        </w:tc>
      </w:tr>
      <w:tr>
        <w:trPr>
          <w:trHeight w:val="90" w:hRule="atLeast"/>
        </w:trPr>
        <w:tc>
          <w:tcPr>
            <w:tcW w:w="131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both"/>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冒顶（片帮）</w:t>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8</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排放人员进入巷道，可能造成冒顶（片帮）伤人。</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5</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20</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较大风险</w:t>
            </w:r>
          </w:p>
        </w:tc>
      </w:tr>
      <w:tr>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9</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排放人员进入巷道，可能造成危岩活矸伤人。</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rHeight w:val="316" w:hRule="atLeast"/>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10</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排放人员进入巷道，冒顶区域未采取支护，可能造成冒顶伤人。</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rHeight w:val="507" w:hRule="atLeast"/>
        </w:trPr>
        <w:tc>
          <w:tcPr>
            <w:tcW w:w="131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机电（触电、机械伤害）</w:t>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11</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排放人员开启风机及开关，可能造成人员触电。</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rHeight w:val="507" w:hRule="atLeast"/>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排放人员经过局部通风机，风机坠落可能伤人。</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rHeight w:val="507" w:hRule="atLeast"/>
        </w:trPr>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坍塌</w:t>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13</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排放人员启封密闭墙，可能造成墙体坍塌伤人。</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3</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12</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一般风险</w:t>
            </w:r>
          </w:p>
        </w:tc>
      </w:tr>
      <w:tr>
        <w:trPr>
          <w:trHeight w:val="507" w:hRule="atLeast"/>
        </w:trPr>
        <w:tc>
          <w:tcPr>
            <w:tcW w:w="131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其它</w:t>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14</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措施传达不到位，安全措施不落实，应急措施不明确，不落实，可能造成人员伤害。</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2</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8</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低风险</w:t>
            </w:r>
          </w:p>
        </w:tc>
      </w:tr>
      <w:tr>
        <w:trPr>
          <w:trHeight w:val="507" w:hRule="atLeast"/>
        </w:trPr>
        <w:tc>
          <w:tcPr>
            <w:tcW w:w="13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r>
          </w:p>
        </w:tc>
        <w:tc>
          <w:tcPr>
            <w:tcW w:w="70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15</w:t>
            </w:r>
          </w:p>
        </w:tc>
        <w:tc>
          <w:tcPr>
            <w:tcW w:w="4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i w:val="false"/>
                <w:color w:val="000000"/>
                <w:kern w:val="0"/>
                <w:sz w:val="24"/>
                <w:szCs w:val="24"/>
                <w:u w:val="none"/>
                <w:lang w:val="en-US" w:eastAsia="zh-CN" w:bidi="ar"/>
              </w:rPr>
              <w:t>救护队员呼吸机使用不规范，各类工具设备不完好，使用不当，可能造成人员伤害。</w:t>
            </w:r>
          </w:p>
        </w:tc>
        <w:tc>
          <w:tcPr>
            <w:tcW w:w="6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2</w:t>
            </w:r>
          </w:p>
        </w:tc>
        <w:tc>
          <w:tcPr>
            <w:tcW w:w="5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4</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eastAsia="仿宋_GB2312" w:cs="仿宋_GB2312" w:ascii="仿宋_GB2312" w:hAnsi="仿宋_GB2312"/>
                <w:color w:val="000000"/>
                <w:position w:val="0"/>
                <w:sz w:val="24"/>
                <w:sz w:val="24"/>
                <w:szCs w:val="24"/>
                <w:vertAlign w:val="baseline"/>
                <w:lang w:val="en-US" w:eastAsia="zh-CN"/>
              </w:rPr>
              <w:t>8</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uto" w:line="240"/>
              <w:ind w:start="0" w:end="0" w:hanging="0"/>
              <w:jc w:val="center"/>
              <w:textAlignment w:val="auto"/>
              <w:rPr>
                <w:rFonts w:ascii="仿宋_GB2312" w:hAnsi="仿宋_GB2312" w:eastAsia="仿宋_GB2312" w:cs="仿宋_GB2312"/>
                <w:color w:val="000000"/>
                <w:position w:val="0"/>
                <w:sz w:val="24"/>
                <w:sz w:val="24"/>
                <w:szCs w:val="24"/>
                <w:highlight w:val="none"/>
                <w:vertAlign w:val="baseline"/>
                <w:lang w:val="en-US" w:eastAsia="zh-CN"/>
              </w:rPr>
            </w:pPr>
            <w:r>
              <w:rPr>
                <w:rFonts w:ascii="仿宋_GB2312" w:hAnsi="仿宋_GB2312" w:cs="仿宋_GB2312" w:eastAsia="仿宋_GB2312"/>
                <w:color w:val="000000"/>
                <w:position w:val="0"/>
                <w:sz w:val="24"/>
                <w:sz w:val="24"/>
                <w:szCs w:val="24"/>
                <w:vertAlign w:val="baseline"/>
                <w:lang w:val="en-US" w:eastAsia="zh-CN"/>
              </w:rPr>
              <w:t>低风险</w:t>
            </w:r>
          </w:p>
        </w:tc>
      </w:tr>
    </w:tbl>
    <w:p>
      <w:pPr>
        <w:pStyle w:val="Normal"/>
        <w:keepNext w:val="false"/>
        <w:keepLines w:val="false"/>
        <w:pageBreakBefore w:val="false"/>
        <w:numPr>
          <w:ilvl w:val="0"/>
          <w:numId w:val="0"/>
        </w:numPr>
        <w:kinsoku w:val="true"/>
        <w:overflowPunct w:val="true"/>
        <w:autoSpaceDE w:val="true"/>
        <w:bidi w:val="0"/>
        <w:spacing w:lineRule="exact" w:line="500"/>
        <w:ind w:end="0" w:hanging="0"/>
        <w:textAlignment w:val="auto"/>
        <w:outlineLvl w:val="1"/>
        <w:rPr>
          <w:rFonts w:ascii="黑体" w:hAnsi="黑体" w:eastAsia="黑体" w:cs="黑体"/>
          <w:b/>
          <w:b/>
          <w:bCs/>
          <w:color w:val="000000"/>
          <w:sz w:val="30"/>
          <w:szCs w:val="30"/>
          <w:lang w:val="en-US" w:eastAsia="zh-CN"/>
        </w:rPr>
      </w:pPr>
      <w:r>
        <w:rPr>
          <w:rFonts w:eastAsia="黑体" w:cs="黑体" w:ascii="黑体" w:hAnsi="黑体"/>
          <w:b/>
          <w:bCs/>
          <w:color w:val="000000"/>
          <w:sz w:val="30"/>
          <w:szCs w:val="30"/>
          <w:lang w:val="en-US" w:eastAsia="zh-CN"/>
        </w:rPr>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val="en-US" w:eastAsia="zh-CN"/>
        </w:rPr>
        <w:t>三、风险辨识结论</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ascii="仿宋_GB2312" w:hAnsi="仿宋_GB2312" w:cs="仿宋_GB2312" w:eastAsia="仿宋_GB2312"/>
          <w:color w:val="000000"/>
          <w:sz w:val="30"/>
          <w:szCs w:val="30"/>
          <w:lang w:eastAsia="zh-CN"/>
        </w:rPr>
        <w:t>经过辨识评估，此次排放瓦斯不存在重大风险，存在</w:t>
      </w: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处较大风险，</w:t>
      </w:r>
      <w:r>
        <w:rPr>
          <w:rFonts w:eastAsia="仿宋_GB2312" w:cs="仿宋_GB2312" w:ascii="仿宋_GB2312" w:hAnsi="仿宋_GB2312"/>
          <w:color w:val="000000"/>
          <w:sz w:val="30"/>
          <w:szCs w:val="30"/>
          <w:lang w:val="en-US" w:eastAsia="zh-CN"/>
        </w:rPr>
        <w:t>11</w:t>
      </w:r>
      <w:r>
        <w:rPr>
          <w:rFonts w:ascii="仿宋_GB2312" w:hAnsi="仿宋_GB2312" w:cs="仿宋_GB2312" w:eastAsia="仿宋_GB2312"/>
          <w:color w:val="000000"/>
          <w:sz w:val="30"/>
          <w:szCs w:val="30"/>
          <w:lang w:val="en-US" w:eastAsia="zh-CN"/>
        </w:rPr>
        <w:t>处一般风险，</w:t>
      </w: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处低风险。排放瓦斯过程中，需针对辨识的各类风险，制定管控措施。</w:t>
      </w:r>
    </w:p>
    <w:p>
      <w:pPr>
        <w:pStyle w:val="Normal"/>
        <w:keepNext w:val="false"/>
        <w:keepLines w:val="false"/>
        <w:pageBreakBefore w:val="false"/>
        <w:widowControl w:val="false"/>
        <w:kinsoku w:val="true"/>
        <w:overflowPunct w:val="true"/>
        <w:autoSpaceDE w:val="true"/>
        <w:bidi w:val="0"/>
        <w:snapToGrid w:val="true"/>
        <w:spacing w:lineRule="exact" w:line="500" w:before="157" w:after="157"/>
        <w:ind w:start="0" w:end="0" w:hanging="0"/>
        <w:jc w:val="center"/>
        <w:textAlignment w:val="auto"/>
        <w:rPr>
          <w:rFonts w:ascii="宋体" w:hAnsi="宋体" w:eastAsia="宋体" w:cs="宋体"/>
          <w:b/>
          <w:b/>
          <w:bCs/>
          <w:color w:val="000000"/>
          <w:sz w:val="32"/>
          <w:szCs w:val="32"/>
          <w:lang w:eastAsia="zh-CN"/>
        </w:rPr>
      </w:pPr>
      <w:r>
        <w:rPr>
          <w:rFonts w:ascii="宋体" w:hAnsi="宋体" w:cs="宋体"/>
          <w:b/>
          <w:bCs/>
          <w:color w:val="000000"/>
          <w:sz w:val="32"/>
          <w:szCs w:val="32"/>
        </w:rPr>
        <w:t>第</w:t>
      </w:r>
      <w:r>
        <w:rPr>
          <w:rFonts w:ascii="宋体" w:hAnsi="宋体" w:cs="宋体"/>
          <w:b/>
          <w:bCs/>
          <w:color w:val="000000"/>
          <w:sz w:val="32"/>
          <w:szCs w:val="32"/>
          <w:lang w:eastAsia="zh-CN"/>
        </w:rPr>
        <w:t>五</w:t>
      </w:r>
      <w:r>
        <w:rPr>
          <w:rFonts w:ascii="宋体" w:hAnsi="宋体" w:cs="宋体"/>
          <w:b/>
          <w:bCs/>
          <w:color w:val="000000"/>
          <w:sz w:val="32"/>
          <w:szCs w:val="32"/>
        </w:rPr>
        <w:t xml:space="preserve">章 </w:t>
      </w:r>
      <w:r>
        <w:rPr>
          <w:rFonts w:ascii="宋体" w:hAnsi="宋体" w:cs="宋体"/>
          <w:b/>
          <w:bCs/>
          <w:color w:val="000000"/>
          <w:sz w:val="32"/>
          <w:szCs w:val="32"/>
          <w:lang w:eastAsia="zh-CN"/>
        </w:rPr>
        <w:t>安全风险管控措施</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val="en-US" w:eastAsia="zh-CN"/>
        </w:rPr>
        <w:t>一、瓦斯超限管控措施</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eastAsia="zh-CN"/>
        </w:rPr>
        <w:t>严格按照《排放瓦斯管理制度》要求开展启封排放工作，排放前编制专项安全技术措施，对排放地点配风等情况进行规定。</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eastAsia="zh-CN"/>
        </w:rPr>
        <w:t>现场必须准备两台同等能力，同等型号的局部通风机，并能实现自动切换。局部通风机选型必须满足排放瓦斯的需求。同时排放瓦斯巷道内风速应当符合《煤矿安全规程》的规定。</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eastAsia="zh-CN"/>
        </w:rPr>
        <w:t>排放前，对待排放地点附近风量进行测定，保证风量充足稳定。各责任区队应当认真排查排放瓦斯地点及回风路线上电器设备，杜绝电器失爆现象。排放瓦斯前，必须对瓦斯流经路线上全部非本质安全型电气设备进行停电闭锁，并撤出人员，安排人员在风流交汇点以外站岗警戒。</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eastAsia="zh-CN"/>
        </w:rPr>
        <w:t>排放瓦斯期间，任何人不得进入风筒出口有效风流范围外的区域。救护队员必须按照规定携带或佩戴合格的氧气呼吸器、瓦检仪、便携式甲烷</w:t>
      </w:r>
      <w:r>
        <w:rPr>
          <w:rFonts w:eastAsia="仿宋_GB2312" w:cs="仿宋_GB2312" w:ascii="仿宋_GB2312" w:hAnsi="仿宋_GB2312"/>
          <w:color w:val="000000"/>
          <w:sz w:val="30"/>
          <w:szCs w:val="30"/>
          <w:lang w:eastAsia="zh-CN"/>
        </w:rPr>
        <w:t>-</w:t>
      </w:r>
      <w:r>
        <w:rPr>
          <w:rFonts w:ascii="仿宋_GB2312" w:hAnsi="仿宋_GB2312" w:cs="仿宋_GB2312" w:eastAsia="仿宋_GB2312"/>
          <w:color w:val="000000"/>
          <w:sz w:val="30"/>
          <w:szCs w:val="30"/>
          <w:lang w:eastAsia="zh-CN"/>
        </w:rPr>
        <w:t>氧气检测报警仪等相关仪器设备。</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5.</w:t>
      </w:r>
      <w:r>
        <w:rPr>
          <w:rFonts w:ascii="仿宋_GB2312" w:hAnsi="仿宋_GB2312" w:cs="仿宋_GB2312" w:eastAsia="仿宋_GB2312"/>
          <w:color w:val="000000"/>
          <w:sz w:val="30"/>
          <w:szCs w:val="30"/>
          <w:lang w:eastAsia="zh-CN"/>
        </w:rPr>
        <w:t>排放过程中，严禁“一风吹”，排出的瓦斯与全风压风流混合处气体浓度必须符合规定。</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6.</w:t>
      </w:r>
      <w:r>
        <w:rPr>
          <w:rFonts w:ascii="仿宋_GB2312" w:hAnsi="仿宋_GB2312" w:cs="仿宋_GB2312" w:eastAsia="仿宋_GB2312"/>
          <w:color w:val="000000"/>
          <w:sz w:val="30"/>
          <w:szCs w:val="30"/>
          <w:lang w:eastAsia="zh-CN"/>
        </w:rPr>
        <w:t>排放结束后，巷道瓦斯浓度降到</w:t>
      </w:r>
      <w:r>
        <w:rPr>
          <w:rFonts w:eastAsia="仿宋_GB2312" w:cs="仿宋_GB2312" w:ascii="仿宋_GB2312" w:hAnsi="仿宋_GB2312"/>
          <w:color w:val="000000"/>
          <w:sz w:val="30"/>
          <w:szCs w:val="30"/>
          <w:lang w:val="en-US" w:eastAsia="zh-CN"/>
        </w:rPr>
        <w:t>1.0%</w:t>
      </w:r>
      <w:r>
        <w:rPr>
          <w:rFonts w:ascii="仿宋_GB2312" w:hAnsi="仿宋_GB2312" w:cs="仿宋_GB2312" w:eastAsia="仿宋_GB2312"/>
          <w:color w:val="000000"/>
          <w:sz w:val="30"/>
          <w:szCs w:val="30"/>
          <w:lang w:eastAsia="zh-CN"/>
        </w:rPr>
        <w:t>以下，二氧化碳浓度降到</w:t>
      </w:r>
      <w:r>
        <w:rPr>
          <w:rFonts w:eastAsia="仿宋_GB2312" w:cs="仿宋_GB2312" w:ascii="仿宋_GB2312" w:hAnsi="仿宋_GB2312"/>
          <w:color w:val="000000"/>
          <w:sz w:val="30"/>
          <w:szCs w:val="30"/>
          <w:lang w:eastAsia="zh-CN"/>
        </w:rPr>
        <w:t>1.5%</w:t>
      </w:r>
      <w:r>
        <w:rPr>
          <w:rFonts w:ascii="仿宋_GB2312" w:hAnsi="仿宋_GB2312" w:cs="仿宋_GB2312" w:eastAsia="仿宋_GB2312"/>
          <w:color w:val="000000"/>
          <w:sz w:val="30"/>
          <w:szCs w:val="30"/>
          <w:lang w:eastAsia="zh-CN"/>
        </w:rPr>
        <w:t>以下，氧气浓度不低于</w:t>
      </w:r>
      <w:r>
        <w:rPr>
          <w:rFonts w:eastAsia="仿宋_GB2312" w:cs="仿宋_GB2312" w:ascii="仿宋_GB2312" w:hAnsi="仿宋_GB2312"/>
          <w:color w:val="000000"/>
          <w:sz w:val="30"/>
          <w:szCs w:val="30"/>
          <w:lang w:val="en-US" w:eastAsia="zh-CN"/>
        </w:rPr>
        <w:t>18</w:t>
      </w:r>
      <w:r>
        <w:rPr>
          <w:rFonts w:eastAsia="仿宋_GB2312" w:cs="仿宋_GB2312" w:ascii="仿宋_GB2312" w:hAnsi="仿宋_GB2312"/>
          <w:color w:val="000000"/>
          <w:sz w:val="30"/>
          <w:szCs w:val="30"/>
          <w:lang w:eastAsia="zh-CN"/>
        </w:rPr>
        <w:t>%</w:t>
      </w:r>
      <w:r>
        <w:rPr>
          <w:rFonts w:ascii="仿宋_GB2312" w:hAnsi="仿宋_GB2312" w:cs="仿宋_GB2312" w:eastAsia="仿宋_GB2312"/>
          <w:color w:val="000000"/>
          <w:sz w:val="30"/>
          <w:szCs w:val="30"/>
          <w:lang w:eastAsia="zh-CN"/>
        </w:rPr>
        <w:t>，并稳定</w:t>
      </w:r>
      <w:r>
        <w:rPr>
          <w:rFonts w:eastAsia="仿宋_GB2312" w:cs="仿宋_GB2312" w:ascii="仿宋_GB2312" w:hAnsi="仿宋_GB2312"/>
          <w:color w:val="000000"/>
          <w:sz w:val="30"/>
          <w:szCs w:val="30"/>
          <w:lang w:eastAsia="zh-CN"/>
        </w:rPr>
        <w:t>30</w:t>
      </w:r>
      <w:r>
        <w:rPr>
          <w:rFonts w:ascii="仿宋_GB2312" w:hAnsi="仿宋_GB2312" w:cs="仿宋_GB2312" w:eastAsia="仿宋_GB2312"/>
          <w:color w:val="000000"/>
          <w:sz w:val="30"/>
          <w:szCs w:val="30"/>
          <w:lang w:eastAsia="zh-CN"/>
        </w:rPr>
        <w:t>分钟以上，非救护队人员方可进入。</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7.</w:t>
      </w:r>
      <w:r>
        <w:rPr>
          <w:rFonts w:ascii="仿宋_GB2312" w:hAnsi="仿宋_GB2312" w:cs="仿宋_GB2312" w:eastAsia="仿宋_GB2312"/>
          <w:color w:val="000000"/>
          <w:sz w:val="30"/>
          <w:szCs w:val="30"/>
          <w:lang w:eastAsia="zh-CN"/>
        </w:rPr>
        <w:t>排放结束后，现场总指挥对排放区域及其影响区域的瓦斯浓度再次组织全面检查，确认巷道风流中甲烷浓度不超过</w:t>
      </w:r>
      <w:r>
        <w:rPr>
          <w:rFonts w:eastAsia="仿宋_GB2312" w:cs="仿宋_GB2312" w:ascii="仿宋_GB2312" w:hAnsi="仿宋_GB2312"/>
          <w:color w:val="000000"/>
          <w:sz w:val="30"/>
          <w:szCs w:val="30"/>
          <w:lang w:eastAsia="zh-CN"/>
        </w:rPr>
        <w:t>1.0%</w:t>
      </w:r>
      <w:r>
        <w:rPr>
          <w:rFonts w:ascii="仿宋_GB2312" w:hAnsi="仿宋_GB2312" w:cs="仿宋_GB2312" w:eastAsia="仿宋_GB2312"/>
          <w:color w:val="000000"/>
          <w:sz w:val="30"/>
          <w:szCs w:val="30"/>
          <w:lang w:eastAsia="zh-CN"/>
        </w:rPr>
        <w:t>和二氧化碳浓度不超过</w:t>
      </w:r>
      <w:r>
        <w:rPr>
          <w:rFonts w:eastAsia="仿宋_GB2312" w:cs="仿宋_GB2312" w:ascii="仿宋_GB2312" w:hAnsi="仿宋_GB2312"/>
          <w:color w:val="000000"/>
          <w:sz w:val="30"/>
          <w:szCs w:val="30"/>
          <w:lang w:eastAsia="zh-CN"/>
        </w:rPr>
        <w:t>1.</w:t>
      </w:r>
      <w:r>
        <w:rPr>
          <w:rFonts w:eastAsia="仿宋_GB2312" w:cs="仿宋_GB2312" w:ascii="仿宋_GB2312" w:hAnsi="仿宋_GB2312"/>
          <w:color w:val="000000"/>
          <w:sz w:val="30"/>
          <w:szCs w:val="30"/>
          <w:lang w:val="en-US" w:eastAsia="zh-CN"/>
        </w:rPr>
        <w:t>5</w:t>
      </w:r>
      <w:r>
        <w:rPr>
          <w:rFonts w:eastAsia="仿宋_GB2312" w:cs="仿宋_GB2312" w:ascii="仿宋_GB2312" w:hAnsi="仿宋_GB2312"/>
          <w:color w:val="000000"/>
          <w:sz w:val="30"/>
          <w:szCs w:val="30"/>
          <w:lang w:eastAsia="zh-CN"/>
        </w:rPr>
        <w:t>%</w:t>
      </w:r>
      <w:r>
        <w:rPr>
          <w:rFonts w:ascii="仿宋_GB2312" w:hAnsi="仿宋_GB2312" w:cs="仿宋_GB2312" w:eastAsia="仿宋_GB2312"/>
          <w:color w:val="000000"/>
          <w:sz w:val="30"/>
          <w:szCs w:val="30"/>
          <w:lang w:eastAsia="zh-CN"/>
        </w:rPr>
        <w:t>、氧气浓度不低于</w:t>
      </w:r>
      <w:r>
        <w:rPr>
          <w:rFonts w:eastAsia="仿宋_GB2312" w:cs="仿宋_GB2312" w:ascii="仿宋_GB2312" w:hAnsi="仿宋_GB2312"/>
          <w:color w:val="000000"/>
          <w:sz w:val="30"/>
          <w:szCs w:val="30"/>
          <w:lang w:val="en-US" w:eastAsia="zh-CN"/>
        </w:rPr>
        <w:t>18</w:t>
      </w:r>
      <w:r>
        <w:rPr>
          <w:rFonts w:eastAsia="仿宋_GB2312" w:cs="仿宋_GB2312" w:ascii="仿宋_GB2312" w:hAnsi="仿宋_GB2312"/>
          <w:color w:val="000000"/>
          <w:sz w:val="30"/>
          <w:szCs w:val="30"/>
          <w:lang w:eastAsia="zh-CN"/>
        </w:rPr>
        <w:t>%</w:t>
      </w:r>
      <w:r>
        <w:rPr>
          <w:rFonts w:ascii="仿宋_GB2312" w:hAnsi="仿宋_GB2312" w:cs="仿宋_GB2312" w:eastAsia="仿宋_GB2312"/>
          <w:color w:val="000000"/>
          <w:sz w:val="30"/>
          <w:szCs w:val="30"/>
          <w:lang w:eastAsia="zh-CN"/>
        </w:rPr>
        <w:t>后，方可恢复供电。</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val="en-US" w:eastAsia="zh-CN"/>
        </w:rPr>
        <w:t>二、冒顶事故管控措施</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eastAsia="zh-CN"/>
        </w:rPr>
        <w:t>排放瓦斯巷道内出现冒顶无法继续排放时，必须立即封闭未排放区域，密闭位置应在距风筒出风口</w:t>
      </w:r>
      <w:r>
        <w:rPr>
          <w:rFonts w:eastAsia="仿宋_GB2312" w:cs="仿宋_GB2312" w:ascii="仿宋_GB2312" w:hAnsi="仿宋_GB2312"/>
          <w:color w:val="000000"/>
          <w:sz w:val="30"/>
          <w:szCs w:val="30"/>
          <w:lang w:eastAsia="zh-CN"/>
        </w:rPr>
        <w:t>5m</w:t>
      </w:r>
      <w:r>
        <w:rPr>
          <w:rFonts w:ascii="仿宋_GB2312" w:hAnsi="仿宋_GB2312" w:cs="仿宋_GB2312" w:eastAsia="仿宋_GB2312"/>
          <w:color w:val="000000"/>
          <w:sz w:val="30"/>
          <w:szCs w:val="30"/>
          <w:lang w:eastAsia="zh-CN"/>
        </w:rPr>
        <w:t>以内。</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eastAsia="zh-CN"/>
        </w:rPr>
        <w:t>补充巷道修复的专项安全技术措施，矿总工程师审批后执行。</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eastAsia="zh-CN"/>
        </w:rPr>
        <w:t xml:space="preserve">巷道修复前，按煤巷掘进要求安设甲烷检测断电装置。 </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eastAsia="zh-CN"/>
        </w:rPr>
        <w:t>巷道修复期间，施工单位管理人员应当携带便携式甲烷氧气测定器现场跟班，施工单位应当严格按照专项安全技术措施进行施工，施工前，准备好敲帮问顶工具，及时找掉危岩。</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5.</w:t>
      </w:r>
      <w:r>
        <w:rPr>
          <w:rFonts w:ascii="仿宋_GB2312" w:hAnsi="仿宋_GB2312" w:cs="仿宋_GB2312" w:eastAsia="仿宋_GB2312"/>
          <w:color w:val="000000"/>
          <w:sz w:val="30"/>
          <w:szCs w:val="30"/>
          <w:lang w:eastAsia="zh-CN"/>
        </w:rPr>
        <w:t>巷道修复完成后，由救护队排放剩余部分巷道瓦斯。</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val="en-US" w:eastAsia="zh-CN"/>
        </w:rPr>
        <w:t>三、机电（触电、机械伤害）管控措施</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排放前检查局部通风机及开关完好情况，出现问题立即维修或更换，非专业人员严禁操作局部通风机及开关</w:t>
      </w:r>
      <w:r>
        <w:rPr>
          <w:rFonts w:ascii="仿宋_GB2312" w:hAnsi="仿宋_GB2312" w:cs="仿宋_GB2312" w:eastAsia="仿宋_GB2312"/>
          <w:color w:val="000000"/>
          <w:sz w:val="30"/>
          <w:szCs w:val="30"/>
          <w:lang w:eastAsia="zh-CN"/>
        </w:rPr>
        <w:t>。</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排放瓦斯前检查局部通风机安设情况，确保安设牢固，严禁人员从局部通风机下通过。</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val="en-US" w:eastAsia="zh-CN"/>
        </w:rPr>
        <w:t>四、墙体坍塌管控措施</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启封密闭前，检查密闭墙牢固及围岩压力情况，使用长把工具拆除密闭，其他无关人员撤至安全位置。</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破墙期间，保持后退路畅通。</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破墙期间，安排专人查看墙体，出现坍塌危险时立即停止施工，先拆除上部墙体，再继续施工</w:t>
      </w:r>
      <w:r>
        <w:rPr>
          <w:rFonts w:ascii="仿宋_GB2312" w:hAnsi="仿宋_GB2312" w:cs="仿宋_GB2312" w:eastAsia="仿宋_GB2312"/>
          <w:color w:val="000000"/>
          <w:sz w:val="30"/>
          <w:szCs w:val="30"/>
          <w:lang w:eastAsia="zh-CN"/>
        </w:rPr>
        <w:t xml:space="preserve">。 </w:t>
      </w:r>
    </w:p>
    <w:p>
      <w:pPr>
        <w:pStyle w:val="Normal"/>
        <w:keepNext w:val="false"/>
        <w:keepLines w:val="false"/>
        <w:pageBreakBefore w:val="false"/>
        <w:numPr>
          <w:ilvl w:val="0"/>
          <w:numId w:val="0"/>
        </w:numPr>
        <w:kinsoku w:val="true"/>
        <w:overflowPunct w:val="true"/>
        <w:autoSpaceDE w:val="true"/>
        <w:bidi w:val="0"/>
        <w:spacing w:lineRule="exact" w:line="500"/>
        <w:ind w:start="0" w:end="0" w:firstLine="600"/>
        <w:textAlignment w:val="auto"/>
        <w:outlineLvl w:val="1"/>
        <w:rPr>
          <w:rFonts w:ascii="黑体" w:hAnsi="黑体" w:eastAsia="黑体" w:cs="黑体"/>
          <w:b/>
          <w:b/>
          <w:bCs/>
          <w:color w:val="000000"/>
          <w:sz w:val="30"/>
          <w:szCs w:val="30"/>
          <w:lang w:val="en-US" w:eastAsia="zh-CN"/>
        </w:rPr>
      </w:pPr>
      <w:r>
        <w:rPr>
          <w:rFonts w:ascii="黑体" w:hAnsi="黑体" w:cs="黑体" w:eastAsia="黑体"/>
          <w:b/>
          <w:bCs/>
          <w:color w:val="000000"/>
          <w:sz w:val="30"/>
          <w:szCs w:val="30"/>
          <w:lang w:val="en-US" w:eastAsia="zh-CN"/>
        </w:rPr>
        <w:t>五、其它伤害管控措施</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作业前对参与施工人员及涉及单位人员进行全面传达排放瓦斯安全技术措施。</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参与人员熟悉应急措施，熟悉应急处置方案及自救器的正确使用方法，熟悉工作面避灾路线，出现应急情况及时采取应急措施。</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 xml:space="preserve">检查各类仪器仪表、工具，确保完好，正确使用。 </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val="en-US" w:eastAsia="zh-CN"/>
        </w:rPr>
        <w:t>破墙期间，人员远离锤头运行范围、碎渣崩出范围，保持安全距离，做好个体防护</w:t>
      </w:r>
      <w:r>
        <w:rPr>
          <w:rFonts w:ascii="仿宋_GB2312" w:hAnsi="仿宋_GB2312" w:cs="仿宋_GB2312" w:eastAsia="仿宋_GB2312"/>
          <w:color w:val="000000"/>
          <w:sz w:val="30"/>
          <w:szCs w:val="30"/>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00" w:before="157" w:after="157"/>
        <w:ind w:start="0" w:end="0" w:hanging="0"/>
        <w:jc w:val="center"/>
        <w:textAlignment w:val="auto"/>
        <w:rPr>
          <w:rFonts w:ascii="宋体" w:hAnsi="宋体" w:eastAsia="宋体" w:cs="宋体"/>
          <w:b/>
          <w:b/>
          <w:bCs/>
          <w:color w:val="000000"/>
          <w:sz w:val="32"/>
          <w:szCs w:val="32"/>
        </w:rPr>
      </w:pPr>
      <w:r>
        <w:rPr>
          <w:rFonts w:ascii="宋体" w:hAnsi="宋体" w:cs="宋体"/>
          <w:b/>
          <w:bCs/>
          <w:color w:val="000000"/>
          <w:sz w:val="32"/>
          <w:szCs w:val="32"/>
        </w:rPr>
        <w:t>第</w:t>
      </w:r>
      <w:r>
        <w:rPr>
          <w:rFonts w:ascii="宋体" w:hAnsi="宋体" w:cs="宋体"/>
          <w:b/>
          <w:bCs/>
          <w:color w:val="000000"/>
          <w:sz w:val="32"/>
          <w:szCs w:val="32"/>
          <w:lang w:eastAsia="zh-CN"/>
        </w:rPr>
        <w:t>六</w:t>
      </w:r>
      <w:r>
        <w:rPr>
          <w:rFonts w:ascii="宋体" w:hAnsi="宋体" w:cs="宋体"/>
          <w:b/>
          <w:bCs/>
          <w:color w:val="000000"/>
          <w:sz w:val="32"/>
          <w:szCs w:val="32"/>
        </w:rPr>
        <w:t xml:space="preserve">章 </w:t>
      </w:r>
      <w:r>
        <w:rPr>
          <w:rFonts w:ascii="宋体" w:hAnsi="宋体" w:cs="宋体"/>
          <w:b/>
          <w:bCs/>
          <w:color w:val="000000"/>
          <w:sz w:val="32"/>
          <w:szCs w:val="32"/>
          <w:lang w:eastAsia="zh-CN"/>
        </w:rPr>
        <w:t>辨识成果</w:t>
      </w:r>
      <w:r>
        <w:rPr>
          <w:rFonts w:ascii="宋体" w:hAnsi="宋体" w:cs="宋体"/>
          <w:b/>
          <w:bCs/>
          <w:color w:val="000000"/>
          <w:sz w:val="32"/>
          <w:szCs w:val="32"/>
        </w:rPr>
        <w:t>与应用</w:t>
      </w:r>
    </w:p>
    <w:p>
      <w:pPr>
        <w:pStyle w:val="Normal"/>
        <w:keepNext w:val="false"/>
        <w:keepLines w:val="false"/>
        <w:pageBreakBefore w:val="false"/>
        <w:kinsoku w:val="true"/>
        <w:overflowPunct w:val="true"/>
        <w:autoSpaceDE w:val="true"/>
        <w:bidi w:val="0"/>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ascii="仿宋_GB2312" w:hAnsi="仿宋_GB2312" w:cs="仿宋_GB2312" w:eastAsia="仿宋_GB2312"/>
          <w:color w:val="000000"/>
          <w:sz w:val="30"/>
          <w:szCs w:val="30"/>
          <w:lang w:eastAsia="zh-CN"/>
        </w:rPr>
        <w:t>经过辨识评估，此次排放瓦斯不存在重大风险，存在</w:t>
      </w: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处较大风险，</w:t>
      </w:r>
      <w:r>
        <w:rPr>
          <w:rFonts w:eastAsia="仿宋_GB2312" w:cs="仿宋_GB2312" w:ascii="仿宋_GB2312" w:hAnsi="仿宋_GB2312"/>
          <w:color w:val="000000"/>
          <w:sz w:val="30"/>
          <w:szCs w:val="30"/>
          <w:lang w:val="en-US" w:eastAsia="zh-CN"/>
        </w:rPr>
        <w:t>11</w:t>
      </w:r>
      <w:r>
        <w:rPr>
          <w:rFonts w:ascii="仿宋_GB2312" w:hAnsi="仿宋_GB2312" w:cs="仿宋_GB2312" w:eastAsia="仿宋_GB2312"/>
          <w:color w:val="000000"/>
          <w:sz w:val="30"/>
          <w:szCs w:val="30"/>
          <w:lang w:val="en-US" w:eastAsia="zh-CN"/>
        </w:rPr>
        <w:t>处一般风险，</w:t>
      </w: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处低风险。根据</w:t>
      </w:r>
      <w:r>
        <w:rPr>
          <w:rFonts w:eastAsia="仿宋_GB2312" w:cs="仿宋_GB2312" w:ascii="仿宋_GB2312" w:hAnsi="仿宋_GB2312"/>
          <w:color w:val="000000"/>
          <w:sz w:val="30"/>
          <w:szCs w:val="30"/>
          <w:lang w:val="en-US" w:eastAsia="zh-CN"/>
        </w:rPr>
        <w:t>4306</w:t>
      </w:r>
      <w:r>
        <w:rPr>
          <w:rFonts w:ascii="仿宋_GB2312" w:hAnsi="仿宋_GB2312" w:cs="仿宋_GB2312" w:eastAsia="仿宋_GB2312"/>
          <w:color w:val="000000"/>
          <w:sz w:val="30"/>
          <w:szCs w:val="30"/>
          <w:lang w:val="en-US" w:eastAsia="zh-CN"/>
        </w:rPr>
        <w:t>轨道运输巷启封密闭排放瓦斯专项安全风险辨识评估结果，进一步指导完善</w:t>
      </w:r>
      <w:r>
        <w:rPr>
          <w:rFonts w:eastAsia="仿宋_GB2312" w:cs="仿宋_GB2312" w:ascii="仿宋_GB2312" w:hAnsi="仿宋_GB2312"/>
          <w:color w:val="000000"/>
          <w:sz w:val="30"/>
          <w:szCs w:val="30"/>
          <w:lang w:val="en-US" w:eastAsia="zh-CN"/>
        </w:rPr>
        <w:t>4306</w:t>
      </w:r>
      <w:r>
        <w:rPr>
          <w:rFonts w:ascii="仿宋_GB2312" w:hAnsi="仿宋_GB2312" w:cs="仿宋_GB2312" w:eastAsia="仿宋_GB2312"/>
          <w:color w:val="000000"/>
          <w:sz w:val="30"/>
          <w:szCs w:val="30"/>
          <w:lang w:val="en-US" w:eastAsia="zh-CN"/>
        </w:rPr>
        <w:t>轨道运输巷启封密闭恢复通风安全技术措施，措施中应明确以下内容：</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1.</w:t>
      </w:r>
      <w:r>
        <w:rPr>
          <w:rFonts w:ascii="仿宋_GB2312" w:hAnsi="仿宋_GB2312" w:cs="仿宋_GB2312" w:eastAsia="仿宋_GB2312"/>
          <w:color w:val="000000"/>
          <w:sz w:val="30"/>
          <w:szCs w:val="30"/>
          <w:lang w:val="en-US" w:eastAsia="zh-CN"/>
        </w:rPr>
        <w:t>根据风流经过的路线，确定断电范围，凡是排放风流经过的路线上的所有非本安型电器设备、电缆都必须停电。</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2.</w:t>
      </w:r>
      <w:r>
        <w:rPr>
          <w:rFonts w:ascii="仿宋_GB2312" w:hAnsi="仿宋_GB2312" w:cs="仿宋_GB2312" w:eastAsia="仿宋_GB2312"/>
          <w:color w:val="000000"/>
          <w:sz w:val="30"/>
          <w:szCs w:val="30"/>
          <w:lang w:val="en-US" w:eastAsia="zh-CN"/>
        </w:rPr>
        <w:t>通防科协调组织站岗人员按要求进行站岗警戒。</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3.</w:t>
      </w:r>
      <w:r>
        <w:rPr>
          <w:rFonts w:ascii="仿宋_GB2312" w:hAnsi="仿宋_GB2312" w:cs="仿宋_GB2312" w:eastAsia="仿宋_GB2312"/>
          <w:color w:val="000000"/>
          <w:sz w:val="30"/>
          <w:szCs w:val="30"/>
          <w:lang w:val="en-US" w:eastAsia="zh-CN"/>
        </w:rPr>
        <w:t>施工单位负责安装好风机，将风筒敷设至密闭前，配合救护队员搞好启封密闭工作。</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4.</w:t>
      </w:r>
      <w:r>
        <w:rPr>
          <w:rFonts w:ascii="仿宋_GB2312" w:hAnsi="仿宋_GB2312" w:cs="仿宋_GB2312" w:eastAsia="仿宋_GB2312"/>
          <w:color w:val="000000"/>
          <w:sz w:val="30"/>
          <w:szCs w:val="30"/>
          <w:lang w:val="en-US" w:eastAsia="zh-CN"/>
        </w:rPr>
        <w:t>启封工作由救护队进行，救护队必须按《矿山救护规程》配备足量的救护队员及救护装备。</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5.</w:t>
      </w:r>
      <w:r>
        <w:rPr>
          <w:rFonts w:ascii="仿宋_GB2312" w:hAnsi="仿宋_GB2312" w:cs="仿宋_GB2312" w:eastAsia="仿宋_GB2312"/>
          <w:color w:val="000000"/>
          <w:sz w:val="30"/>
          <w:szCs w:val="30"/>
          <w:lang w:val="en-US" w:eastAsia="zh-CN"/>
        </w:rPr>
        <w:t>参加启封密闭的救护队员必须配备经资质部门强检合格的氧气瓶、检测设备、探险工具等。</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6</w:t>
      </w:r>
      <w:r>
        <w:rPr>
          <w:rFonts w:ascii="仿宋_GB2312" w:hAnsi="仿宋_GB2312" w:cs="仿宋_GB2312" w:eastAsia="仿宋_GB2312"/>
          <w:color w:val="000000"/>
          <w:sz w:val="30"/>
          <w:szCs w:val="30"/>
          <w:lang w:val="en-US" w:eastAsia="zh-CN"/>
        </w:rPr>
        <w:t>采用调节风筒出风口大小控制排放瓦斯的措施，严禁“一风吹”。</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7.</w:t>
      </w:r>
      <w:r>
        <w:rPr>
          <w:rFonts w:ascii="仿宋_GB2312" w:hAnsi="仿宋_GB2312" w:cs="仿宋_GB2312" w:eastAsia="仿宋_GB2312"/>
          <w:color w:val="000000"/>
          <w:sz w:val="30"/>
          <w:szCs w:val="30"/>
          <w:lang w:val="en-US" w:eastAsia="zh-CN"/>
        </w:rPr>
        <w:t>排放瓦斯时，要在排放风流与其它风流混合处悬挂便携式甲烷检测仪和氧气检测仪并安设甲烷传感器，必须确保排出的风流在同全风压风流混合处的甲烷浓度和二氧化碳浓度都不超过</w:t>
      </w:r>
      <w:r>
        <w:rPr>
          <w:rFonts w:eastAsia="仿宋_GB2312" w:cs="仿宋_GB2312" w:ascii="仿宋_GB2312" w:hAnsi="仿宋_GB2312"/>
          <w:color w:val="000000"/>
          <w:sz w:val="30"/>
          <w:szCs w:val="30"/>
          <w:lang w:val="en-US" w:eastAsia="zh-CN"/>
        </w:rPr>
        <w:t>1.5%</w:t>
      </w:r>
      <w:r>
        <w:rPr>
          <w:rFonts w:ascii="仿宋_GB2312" w:hAnsi="仿宋_GB2312" w:cs="仿宋_GB2312" w:eastAsia="仿宋_GB2312"/>
          <w:color w:val="000000"/>
          <w:sz w:val="30"/>
          <w:szCs w:val="30"/>
          <w:lang w:val="en-US" w:eastAsia="zh-CN"/>
        </w:rPr>
        <w:t>，氧气浓度不低于</w:t>
      </w:r>
      <w:r>
        <w:rPr>
          <w:rFonts w:eastAsia="仿宋_GB2312" w:cs="仿宋_GB2312" w:ascii="仿宋_GB2312" w:hAnsi="仿宋_GB2312"/>
          <w:color w:val="000000"/>
          <w:sz w:val="30"/>
          <w:szCs w:val="30"/>
          <w:lang w:val="en-US" w:eastAsia="zh-CN"/>
        </w:rPr>
        <w:t>18%</w:t>
      </w:r>
      <w:r>
        <w:rPr>
          <w:rFonts w:ascii="仿宋_GB2312" w:hAnsi="仿宋_GB2312" w:cs="仿宋_GB2312" w:eastAsia="仿宋_GB2312"/>
          <w:color w:val="000000"/>
          <w:sz w:val="30"/>
          <w:szCs w:val="30"/>
          <w:lang w:val="en-US" w:eastAsia="zh-CN"/>
        </w:rPr>
        <w:t>。</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val="en-US" w:eastAsia="zh-CN"/>
        </w:rPr>
      </w:pPr>
      <w:r>
        <w:rPr>
          <w:rFonts w:eastAsia="仿宋_GB2312" w:cs="仿宋_GB2312" w:ascii="仿宋_GB2312" w:hAnsi="仿宋_GB2312"/>
          <w:color w:val="000000"/>
          <w:sz w:val="30"/>
          <w:szCs w:val="30"/>
          <w:lang w:val="en-US" w:eastAsia="zh-CN"/>
        </w:rPr>
        <w:t>8.</w:t>
      </w:r>
      <w:r>
        <w:rPr>
          <w:rFonts w:ascii="仿宋_GB2312" w:hAnsi="仿宋_GB2312" w:cs="仿宋_GB2312" w:eastAsia="仿宋_GB2312"/>
          <w:color w:val="000000"/>
          <w:sz w:val="30"/>
          <w:szCs w:val="30"/>
          <w:lang w:val="en-US" w:eastAsia="zh-CN"/>
        </w:rPr>
        <w:t>排放瓦斯后，经救护队员检查证实，排放瓦斯巷道风流中的甲烷浓度不超过</w:t>
      </w:r>
      <w:r>
        <w:rPr>
          <w:rFonts w:eastAsia="仿宋_GB2312" w:cs="仿宋_GB2312" w:ascii="仿宋_GB2312" w:hAnsi="仿宋_GB2312"/>
          <w:color w:val="000000"/>
          <w:sz w:val="30"/>
          <w:szCs w:val="30"/>
          <w:lang w:val="en-US" w:eastAsia="zh-CN"/>
        </w:rPr>
        <w:t>1.0%</w:t>
      </w:r>
      <w:r>
        <w:rPr>
          <w:rFonts w:ascii="仿宋_GB2312" w:hAnsi="仿宋_GB2312" w:cs="仿宋_GB2312" w:eastAsia="仿宋_GB2312"/>
          <w:color w:val="000000"/>
          <w:sz w:val="30"/>
          <w:szCs w:val="30"/>
          <w:lang w:val="en-US" w:eastAsia="zh-CN"/>
        </w:rPr>
        <w:t>、氧气浓度不低于</w:t>
      </w:r>
      <w:r>
        <w:rPr>
          <w:rFonts w:eastAsia="仿宋_GB2312" w:cs="仿宋_GB2312" w:ascii="仿宋_GB2312" w:hAnsi="仿宋_GB2312"/>
          <w:color w:val="000000"/>
          <w:sz w:val="30"/>
          <w:szCs w:val="30"/>
          <w:lang w:val="en-US" w:eastAsia="zh-CN"/>
        </w:rPr>
        <w:t>18%</w:t>
      </w:r>
      <w:r>
        <w:rPr>
          <w:rFonts w:ascii="仿宋_GB2312" w:hAnsi="仿宋_GB2312" w:cs="仿宋_GB2312" w:eastAsia="仿宋_GB2312"/>
          <w:color w:val="000000"/>
          <w:sz w:val="30"/>
          <w:szCs w:val="30"/>
          <w:lang w:val="en-US" w:eastAsia="zh-CN"/>
        </w:rPr>
        <w:t>和二氧化碳浓度不超过</w:t>
      </w:r>
      <w:r>
        <w:rPr>
          <w:rFonts w:eastAsia="仿宋_GB2312" w:cs="仿宋_GB2312" w:ascii="仿宋_GB2312" w:hAnsi="仿宋_GB2312"/>
          <w:color w:val="000000"/>
          <w:sz w:val="30"/>
          <w:szCs w:val="30"/>
          <w:lang w:val="en-US" w:eastAsia="zh-CN"/>
        </w:rPr>
        <w:t>1.5%</w:t>
      </w:r>
      <w:r>
        <w:rPr>
          <w:rFonts w:ascii="仿宋_GB2312" w:hAnsi="仿宋_GB2312" w:cs="仿宋_GB2312" w:eastAsia="仿宋_GB2312"/>
          <w:color w:val="000000"/>
          <w:sz w:val="30"/>
          <w:szCs w:val="30"/>
          <w:lang w:val="en-US" w:eastAsia="zh-CN"/>
        </w:rPr>
        <w:t>，且稳定</w:t>
      </w:r>
      <w:r>
        <w:rPr>
          <w:rFonts w:eastAsia="仿宋_GB2312" w:cs="仿宋_GB2312" w:ascii="仿宋_GB2312" w:hAnsi="仿宋_GB2312"/>
          <w:color w:val="000000"/>
          <w:sz w:val="30"/>
          <w:szCs w:val="30"/>
          <w:lang w:val="en-US" w:eastAsia="zh-CN"/>
        </w:rPr>
        <w:t>30min</w:t>
      </w:r>
      <w:r>
        <w:rPr>
          <w:rFonts w:ascii="仿宋_GB2312" w:hAnsi="仿宋_GB2312" w:cs="仿宋_GB2312" w:eastAsia="仿宋_GB2312"/>
          <w:color w:val="000000"/>
          <w:sz w:val="30"/>
          <w:szCs w:val="30"/>
          <w:lang w:val="en-US" w:eastAsia="zh-CN"/>
        </w:rPr>
        <w:t>后甲烷浓度没有变化时，其他人员才可进入。</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sz w:val="28"/>
          <w:lang w:val="en-US" w:eastAsia="zh-CN"/>
        </w:rPr>
      </w:pPr>
      <w:r>
        <w:rPr>
          <w:rFonts w:eastAsia="仿宋_GB2312" w:cs="仿宋_GB2312" w:ascii="仿宋_GB2312" w:hAnsi="仿宋_GB2312"/>
          <w:color w:val="000000"/>
          <w:sz w:val="30"/>
          <w:szCs w:val="30"/>
          <w:lang w:val="en-US" w:eastAsia="zh-CN"/>
        </w:rPr>
        <w:t>9.</w:t>
      </w:r>
      <w:r>
        <w:rPr>
          <w:rFonts w:ascii="仿宋_GB2312" w:hAnsi="仿宋_GB2312" w:cs="仿宋_GB2312" w:eastAsia="仿宋_GB2312"/>
          <w:color w:val="000000"/>
          <w:sz w:val="30"/>
          <w:szCs w:val="30"/>
          <w:lang w:val="en-US" w:eastAsia="zh-CN"/>
        </w:rPr>
        <w:t>排放结束后，各站岗地点的人员接到调度室通知排放结束可以撤岗的命令后，方可撤岗。</w:t>
      </w:r>
    </w:p>
    <w:p>
      <w:pPr>
        <w:pStyle w:val="Normal"/>
        <w:keepNext w:val="false"/>
        <w:keepLines w:val="false"/>
        <w:pageBreakBefore w:val="false"/>
        <w:widowControl w:val="false"/>
        <w:kinsoku w:val="true"/>
        <w:overflowPunct w:val="true"/>
        <w:autoSpaceDE w:val="true"/>
        <w:bidi w:val="0"/>
        <w:snapToGrid w:val="true"/>
        <w:spacing w:lineRule="exact" w:line="500" w:before="157" w:after="157"/>
        <w:ind w:start="0" w:end="0" w:hanging="0"/>
        <w:jc w:val="center"/>
        <w:textAlignment w:val="auto"/>
        <w:rPr>
          <w:rFonts w:ascii="宋体" w:hAnsi="宋体" w:eastAsia="宋体" w:cs="宋体"/>
          <w:b/>
          <w:b/>
          <w:bCs/>
          <w:color w:val="000000"/>
          <w:sz w:val="32"/>
          <w:szCs w:val="32"/>
        </w:rPr>
      </w:pPr>
      <w:r>
        <w:rPr>
          <w:rFonts w:ascii="宋体" w:hAnsi="宋体" w:cs="宋体"/>
          <w:b/>
          <w:bCs/>
          <w:color w:val="000000"/>
          <w:sz w:val="32"/>
          <w:szCs w:val="32"/>
        </w:rPr>
        <w:t>第</w:t>
      </w:r>
      <w:r>
        <w:rPr>
          <w:rFonts w:ascii="宋体" w:hAnsi="宋体" w:cs="宋体"/>
          <w:b/>
          <w:bCs/>
          <w:color w:val="000000"/>
          <w:sz w:val="32"/>
          <w:szCs w:val="32"/>
          <w:lang w:eastAsia="zh-CN"/>
        </w:rPr>
        <w:t>七</w:t>
      </w:r>
      <w:r>
        <w:rPr>
          <w:rFonts w:ascii="宋体" w:hAnsi="宋体" w:cs="宋体"/>
          <w:b/>
          <w:bCs/>
          <w:color w:val="000000"/>
          <w:sz w:val="32"/>
          <w:szCs w:val="32"/>
        </w:rPr>
        <w:t>章 安全风险分级管控清单</w:t>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val="en-US" w:eastAsia="zh-CN"/>
        </w:rPr>
        <w:t>4306</w:t>
      </w:r>
      <w:r>
        <w:rPr>
          <w:rFonts w:ascii="仿宋_GB2312" w:hAnsi="仿宋_GB2312" w:cs="仿宋_GB2312" w:eastAsia="仿宋_GB2312"/>
          <w:color w:val="000000"/>
          <w:sz w:val="30"/>
          <w:szCs w:val="30"/>
          <w:lang w:val="en-US" w:eastAsia="zh-CN"/>
        </w:rPr>
        <w:t>轨道运输巷启封密闭</w:t>
      </w:r>
      <w:r>
        <w:rPr>
          <w:rFonts w:ascii="仿宋_GB2312" w:hAnsi="仿宋_GB2312" w:cs="仿宋_GB2312" w:eastAsia="仿宋_GB2312"/>
          <w:color w:val="000000"/>
          <w:sz w:val="30"/>
          <w:szCs w:val="30"/>
        </w:rPr>
        <w:t>排放瓦斯专项辨识风险</w:t>
      </w:r>
      <w:r>
        <w:rPr>
          <w:rFonts w:ascii="仿宋_GB2312" w:hAnsi="仿宋_GB2312" w:cs="仿宋_GB2312" w:eastAsia="仿宋_GB2312"/>
          <w:color w:val="000000"/>
          <w:sz w:val="30"/>
          <w:szCs w:val="30"/>
          <w:lang w:eastAsia="zh-CN"/>
        </w:rPr>
        <w:t>管控</w:t>
      </w:r>
      <w:r>
        <w:rPr>
          <w:rFonts w:ascii="仿宋_GB2312" w:hAnsi="仿宋_GB2312" w:cs="仿宋_GB2312" w:eastAsia="仿宋_GB2312"/>
          <w:color w:val="000000"/>
          <w:sz w:val="30"/>
          <w:szCs w:val="30"/>
        </w:rPr>
        <w:t>清单见附表</w:t>
      </w:r>
    </w:p>
    <w:p>
      <w:pPr>
        <w:sectPr>
          <w:footerReference w:type="default" r:id="rId6"/>
          <w:type w:val="nextPage"/>
          <w:pgSz w:w="11906" w:h="16838"/>
          <w:pgMar w:left="1417" w:right="1417" w:gutter="0" w:header="0" w:top="1984" w:footer="992" w:bottom="1587"/>
          <w:pgNumType w:start="1" w:fmt="decimal"/>
          <w:formProt w:val="false"/>
          <w:textDirection w:val="lrTb"/>
          <w:docGrid w:type="linesAndChars" w:linePitch="312" w:charSpace="0"/>
        </w:sect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eastAsia="zh-CN"/>
        </w:rPr>
      </w:r>
    </w:p>
    <w:tbl>
      <w:tblPr>
        <w:tblW w:w="15178" w:type="dxa"/>
        <w:jc w:val="start"/>
        <w:tblInd w:w="-690" w:type="dxa"/>
        <w:tblLayout w:type="fixed"/>
        <w:tblCellMar>
          <w:top w:w="0" w:type="dxa"/>
          <w:start w:w="108" w:type="dxa"/>
          <w:bottom w:w="0" w:type="dxa"/>
          <w:end w:w="108" w:type="dxa"/>
        </w:tblCellMar>
      </w:tblPr>
      <w:tblGrid>
        <w:gridCol w:w="464"/>
        <w:gridCol w:w="641"/>
        <w:gridCol w:w="736"/>
        <w:gridCol w:w="1657"/>
        <w:gridCol w:w="2802"/>
        <w:gridCol w:w="682"/>
        <w:gridCol w:w="3164"/>
        <w:gridCol w:w="1112"/>
        <w:gridCol w:w="985"/>
        <w:gridCol w:w="1035"/>
        <w:gridCol w:w="1095"/>
        <w:gridCol w:w="805"/>
      </w:tblGrid>
      <w:tr>
        <w:trPr>
          <w:trHeight w:val="720" w:hRule="atLeast"/>
        </w:trPr>
        <w:tc>
          <w:tcPr>
            <w:tcW w:w="15178" w:type="dxa"/>
            <w:gridSpan w:val="12"/>
            <w:tcBorders/>
            <w:vAlign w:val="center"/>
          </w:tcPr>
          <w:p>
            <w:pPr>
              <w:pStyle w:val="Normal"/>
              <w:keepNext w:val="false"/>
              <w:keepLines w:val="false"/>
              <w:widowControl/>
              <w:jc w:val="center"/>
              <w:textAlignment w:val="center"/>
              <w:rPr>
                <w:rFonts w:ascii="仿宋_GB2312" w:hAnsi="仿宋_GB2312" w:eastAsia="仿宋_GB2312" w:cs="仿宋_GB2312"/>
                <w:b/>
                <w:b/>
                <w:bCs/>
                <w:i w:val="false"/>
                <w:i w:val="false"/>
                <w:iCs w:val="false"/>
                <w:color w:val="000000"/>
                <w:sz w:val="32"/>
                <w:szCs w:val="32"/>
                <w:u w:val="none"/>
              </w:rPr>
            </w:pPr>
            <w:r>
              <w:rPr>
                <w:rFonts w:eastAsia="仿宋_GB2312" w:cs="仿宋_GB2312" w:ascii="仿宋_GB2312" w:hAnsi="仿宋_GB2312"/>
                <w:b/>
                <w:bCs/>
                <w:i w:val="false"/>
                <w:iCs w:val="false"/>
                <w:color w:val="000000"/>
                <w:kern w:val="0"/>
                <w:sz w:val="32"/>
                <w:szCs w:val="32"/>
                <w:u w:val="none"/>
                <w:lang w:val="en-US" w:eastAsia="zh-CN" w:bidi="ar"/>
              </w:rPr>
              <w:t>4306</w:t>
            </w:r>
            <w:r>
              <w:rPr>
                <w:rFonts w:ascii="仿宋_GB2312" w:hAnsi="仿宋_GB2312" w:cs="仿宋_GB2312" w:eastAsia="仿宋_GB2312"/>
                <w:b/>
                <w:bCs/>
                <w:i w:val="false"/>
                <w:iCs w:val="false"/>
                <w:color w:val="000000"/>
                <w:kern w:val="0"/>
                <w:sz w:val="32"/>
                <w:szCs w:val="32"/>
                <w:u w:val="none"/>
                <w:lang w:val="en-US" w:eastAsia="zh-CN" w:bidi="ar"/>
              </w:rPr>
              <w:t>轨道运输巷启封密闭排放瓦斯专项辨识风险管控清单</w:t>
            </w:r>
          </w:p>
        </w:tc>
      </w:tr>
      <w:tr>
        <w:trPr>
          <w:trHeight w:val="60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序号</w:t>
            </w:r>
          </w:p>
        </w:tc>
        <w:tc>
          <w:tcPr>
            <w:tcW w:w="6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风险点</w:t>
            </w:r>
          </w:p>
        </w:tc>
        <w:tc>
          <w:tcPr>
            <w:tcW w:w="7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风险</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类别</w:t>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危害因素</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风险描述</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风险</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等级</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管控措施</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管控单位</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责任人</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最高管</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控层级</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最高管控责任人</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信息来源</w:t>
            </w:r>
          </w:p>
        </w:tc>
      </w:tr>
      <w:tr>
        <w:trPr>
          <w:trHeight w:val="84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1</w:t>
            </w:r>
          </w:p>
        </w:tc>
        <w:tc>
          <w:tcPr>
            <w:tcW w:w="6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4306</w:t>
            </w:r>
            <w:r>
              <w:rPr>
                <w:rFonts w:ascii="仿宋_GB2312" w:hAnsi="仿宋_GB2312" w:cs="仿宋_GB2312" w:eastAsia="仿宋_GB2312"/>
                <w:i w:val="false"/>
                <w:iCs w:val="false"/>
                <w:color w:val="000000"/>
                <w:kern w:val="0"/>
                <w:sz w:val="20"/>
                <w:szCs w:val="20"/>
                <w:u w:val="none"/>
                <w:lang w:val="en-US" w:eastAsia="zh-CN" w:bidi="ar"/>
              </w:rPr>
              <w:t>轨道运输巷排放瓦斯</w:t>
            </w:r>
          </w:p>
        </w:tc>
        <w:tc>
          <w:tcPr>
            <w:tcW w:w="7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瓦斯（爆炸、中毒、窒息、燃烧）</w:t>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密闭内瓦斯积聚。</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密闭内瓦斯积聚，可能造成人员窒息。</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做好安全措施传达学习，启封密闭前，检查密闭内外瓦斯浓度，根据瓦斯浓度采取排放措施。</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14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2</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排放瓦斯过程中未采取控风措施，造成排放地点和回风路线上瓦斯超限。</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排放瓦斯过程中未采取控风措施，造成排放地点和回风路线上瓦斯超限，可能造成人员中毒、窒息。若回风路线出现引爆热源，可能造成瓦斯爆炸。</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排放过程中，采取控风措施，严禁“一风吹”，加强排放气体检测，出现瓦斯超限减小风量。</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22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3</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警戒不严，人员进入警戒区，排放路线瓦斯超限。</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警戒不严，人员进入警戒区，排放路线瓦斯超限，可能造成人员中毒、窒息。</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较大风险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所涉及单位人员均进行传达学习警戒范围，安排专人在瓦斯排放路线入口设置警戒，严禁人员入内。</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通防工区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综掘工区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运搬工区</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马洼</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高正军</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张开强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翟元军</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总工程师</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马洼</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12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4</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局部通风机停止运转造成排放瓦斯巷道内风量不足。</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局部通风机停止运转造成排放瓦斯巷道内风量不足，造成启封区域瓦斯超限，可能造成人员中毒、窒息。</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排放瓦斯前，检查局部通风机完好情况，确保局部通风机能够正常运转。加强排放气体浓度检查，出现瓦斯超限，及时停止排放，采取应急措施，撤出人员。</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通防工区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综掘工区</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高正军</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张开强</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通防工区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综掘工区</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高正军</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张开强</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92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5</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排放瓦斯巷道内风量不足，或人员进入风筒出风口有效风流范围外区域。</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排放瓦斯巷道内风量不足，或人员进入风筒出风口有效风流范围外区域，可能造成人员中毒、窒息。</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做好传达学习排放过程中的安全措施，排放瓦斯期间，任何人不得进入风筒出口有效风流范围外的区域。</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38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6</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排放瓦斯浓度超限，电气设备未能按照规定停电闭锁。</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排放瓦斯浓度超限，电气设备未能按照规定停电闭锁，可能出现电火花，引起瓦斯爆炸。</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所涉及单位人员均进行传达学习瓦斯排放影响范围，排放瓦斯前，安排影响单位管理人员排查电气设备停电闭锁情况。加强排放气体浓度检查，出现瓦斯超限，及时停止排放，撤离瓦斯排放地点。</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综掘工区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运搬工区</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张开强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翟元军</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综掘工区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运搬工区</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张开强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翟元军</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92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7</w:t>
            </w:r>
          </w:p>
        </w:tc>
        <w:tc>
          <w:tcPr>
            <w:tcW w:w="6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4306</w:t>
            </w:r>
            <w:r>
              <w:rPr>
                <w:rFonts w:ascii="仿宋_GB2312" w:hAnsi="仿宋_GB2312" w:cs="仿宋_GB2312" w:eastAsia="仿宋_GB2312"/>
                <w:i w:val="false"/>
                <w:iCs w:val="false"/>
                <w:color w:val="000000"/>
                <w:kern w:val="0"/>
                <w:sz w:val="20"/>
                <w:szCs w:val="20"/>
                <w:u w:val="none"/>
                <w:lang w:val="en-US" w:eastAsia="zh-CN" w:bidi="ar"/>
              </w:rPr>
              <w:t>轨道运输巷排放瓦斯</w:t>
            </w:r>
          </w:p>
        </w:tc>
        <w:tc>
          <w:tcPr>
            <w:tcW w:w="7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瓦斯（爆炸、中毒、窒息、燃烧）</w:t>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排放瓦斯流经路线电气设备失爆。</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排放瓦斯流经路线电气设备失爆，可能出现电火花，引起瓦斯爆炸。</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所涉及单位人员均进行传达学习瓦斯排放影响范围，排放瓦斯前，安排影响单位跟班人员排查电气设备失爆情况，出现失爆设备立即处理。加强排放气体浓度检查，出现瓦斯超限，及时停止排放。</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综掘工区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运搬工区</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张开强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翟元军</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综掘工区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运搬工区</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张开强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翟元军</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14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8</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冒顶（片帮）</w:t>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排放人员进入巷道，可能造成冒顶（片帮）伤人。</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排放人员进入巷道，可能造成冒顶（片帮）伤人。</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较大风险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进入巷道前，检查巷道支护情况，若出现巷道冒顶（片帮）严重时，威胁排放安全，立即停止排放瓦斯作业，设置栅栏、警标、严禁人员入内。组织人员修复后再排放。</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napToGrid w:val="false"/>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eastAsia="仿宋_GB2312" w:cs="仿宋_GB2312" w:ascii="仿宋_GB2312" w:hAnsi="仿宋_GB2312"/>
                <w:i w:val="false"/>
                <w:iCs w:val="false"/>
                <w:color w:val="000000"/>
                <w:kern w:val="0"/>
                <w:sz w:val="20"/>
                <w:szCs w:val="20"/>
                <w:u w:val="none"/>
                <w:lang w:val="en-US" w:eastAsia="zh-CN" w:bidi="ar"/>
              </w:rPr>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通防科</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马洼</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魏勋阔</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总工程师</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马洼</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94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9</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排放人员进入巷道，可能造成危岩活矸伤人。</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排放人员进入巷道，可能造成危岩活矸伤人。</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学习传达敲帮问顶程序，进入巷道期间，进行敲帮问顶，及时处理危岩活矸。</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26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10</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排放人员进入巷道，冒顶区域未采取支护，可能造成冒顶伤人。</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排放人员进入巷道，冒顶区域未采取支护，可能造成冒顶伤人。</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进入巷道前，检查巷道支护情况，若出现巷道冒顶严重时，威胁排放安全，立即停止排放瓦斯作业，设置栅栏、警标、严禁人员入内，组织人员修复后再排放。</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通防科</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魏勋阔</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通防科</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魏勋阔</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30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11</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机电（触电、机械伤害）</w:t>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排放人员开启风机及开关。</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排放人员开启风机及开关，可能造成人员触电。</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排放前检查局部通风机及开关完好情况，出现问题立即维修或更换。</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综掘工区</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张开强</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综掘工区</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张开强</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84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12</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排放人员经过局部通风机。</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排放人员经过局部通风机，可能造成风机坠落伤人。</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排放瓦斯前检查局部通风机安设情况，安设不牢，立即采取措施处理。</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通防科</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魏勋阔</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通防科</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魏勋阔</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96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13</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坍塌</w:t>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排放人员启封密闭墙。</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排放人员启封密闭墙，可能造成墙体坍塌伤人。</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一般风险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启封密闭前，检查密闭墙牢固及围岩压力情况，使用长把工具拆除密闭，其他无关人员撤至安全位置。</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952"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14</w:t>
            </w:r>
          </w:p>
        </w:tc>
        <w:tc>
          <w:tcPr>
            <w:tcW w:w="6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4306</w:t>
            </w:r>
            <w:r>
              <w:rPr>
                <w:rFonts w:ascii="仿宋_GB2312" w:hAnsi="仿宋_GB2312" w:cs="仿宋_GB2312" w:eastAsia="仿宋_GB2312"/>
                <w:i w:val="false"/>
                <w:iCs w:val="false"/>
                <w:color w:val="000000"/>
                <w:kern w:val="0"/>
                <w:sz w:val="20"/>
                <w:szCs w:val="20"/>
                <w:u w:val="none"/>
                <w:lang w:val="en-US" w:eastAsia="zh-CN" w:bidi="ar"/>
              </w:rPr>
              <w:t>轨道运输巷排放瓦斯</w:t>
            </w:r>
          </w:p>
        </w:tc>
        <w:tc>
          <w:tcPr>
            <w:tcW w:w="736" w:type="dxa"/>
            <w:vMerge w:val="restart"/>
            <w:tcBorders>
              <w:top w:val="single" w:sz="4" w:space="0" w:color="000000"/>
              <w:start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其它</w:t>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措施传达不到位，安全措施不落实，应急措施不明确，不落实。</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措施传达不到位，安全措施不落实，应急措施不明确，不落实，造成人员伤害。</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低风险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作业前对参与施工人员及涉及单位人员进行全面传达排放瓦斯安全技术措施，严禁随意进入警戒范围、瓦斯排放路线出现失爆等。</w:t>
            </w:r>
          </w:p>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熟悉应急措施，确保区队职工熟悉应急处置方案及自救器的正确使用方法，熟悉工作面避灾路线，出现应急情况及时采取应急措施。</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通防工区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综掘工区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运搬工区</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高正军</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张开强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翟元军</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救护队</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通防工区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综掘工区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运搬工区</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车冲</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高正军</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kern w:val="0"/>
                <w:sz w:val="20"/>
                <w:szCs w:val="20"/>
                <w:u w:val="none"/>
                <w:lang w:val="en-US" w:eastAsia="zh-CN" w:bidi="ar"/>
              </w:rPr>
            </w:pPr>
            <w:r>
              <w:rPr>
                <w:rFonts w:ascii="仿宋_GB2312" w:hAnsi="仿宋_GB2312" w:cs="仿宋_GB2312" w:eastAsia="仿宋_GB2312"/>
                <w:i w:val="false"/>
                <w:iCs w:val="false"/>
                <w:color w:val="000000"/>
                <w:kern w:val="0"/>
                <w:sz w:val="20"/>
                <w:szCs w:val="20"/>
                <w:u w:val="none"/>
                <w:lang w:val="en-US" w:eastAsia="zh-CN" w:bidi="ar"/>
              </w:rPr>
              <w:t>张开强</w:t>
            </w:r>
          </w:p>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翟元军</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r>
        <w:trPr>
          <w:trHeight w:val="1120" w:hRule="atLeast"/>
        </w:trPr>
        <w:tc>
          <w:tcPr>
            <w:tcW w:w="4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kern w:val="0"/>
                <w:sz w:val="20"/>
                <w:szCs w:val="20"/>
                <w:u w:val="none"/>
                <w:lang w:val="en-US" w:eastAsia="zh-CN" w:bidi="ar"/>
              </w:rPr>
              <w:t>15</w:t>
            </w:r>
          </w:p>
        </w:tc>
        <w:tc>
          <w:tcPr>
            <w:tcW w:w="6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736" w:type="dxa"/>
            <w:vMerge w:val="continue"/>
            <w:tcBorders>
              <w:top w:val="single" w:sz="4" w:space="0" w:color="000000"/>
              <w:start w:val="single" w:sz="4" w:space="0" w:color="000000"/>
              <w:end w:val="single" w:sz="4" w:space="0" w:color="000000"/>
            </w:tcBorders>
            <w:vAlign w:val="center"/>
          </w:tcPr>
          <w:p>
            <w:pPr>
              <w:pStyle w:val="Normal"/>
              <w:keepNext w:val="false"/>
              <w:keepLines w:val="false"/>
              <w:widowControl/>
              <w:snapToGrid w:val="false"/>
              <w:jc w:val="center"/>
              <w:textAlignment w:val="center"/>
              <w:rPr>
                <w:rFonts w:ascii="仿宋_GB2312" w:hAnsi="仿宋_GB2312" w:eastAsia="仿宋_GB2312" w:cs="仿宋_GB2312"/>
                <w:i w:val="false"/>
                <w:i w:val="false"/>
                <w:iCs w:val="false"/>
                <w:color w:val="000000"/>
                <w:sz w:val="20"/>
                <w:szCs w:val="20"/>
                <w:u w:val="none"/>
              </w:rPr>
            </w:pPr>
            <w:r>
              <w:rPr>
                <w:rFonts w:eastAsia="仿宋_GB2312" w:cs="仿宋_GB2312" w:ascii="仿宋_GB2312" w:hAnsi="仿宋_GB2312"/>
                <w:i w:val="false"/>
                <w:iCs w:val="false"/>
                <w:color w:val="000000"/>
                <w:sz w:val="20"/>
                <w:szCs w:val="20"/>
                <w:u w:val="none"/>
              </w:rPr>
            </w:r>
          </w:p>
        </w:tc>
        <w:tc>
          <w:tcPr>
            <w:tcW w:w="165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救护队员呼吸机使用不规范，各类工具设备不完好，使用不当。</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救护队员呼吸机使用不规范，各类工具设备不完好，使用不当，可能造成人员伤害。</w:t>
            </w:r>
          </w:p>
        </w:tc>
        <w:tc>
          <w:tcPr>
            <w:tcW w:w="6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低风险</w:t>
            </w:r>
          </w:p>
        </w:tc>
        <w:tc>
          <w:tcPr>
            <w:tcW w:w="31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start"/>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作业前对参与施工人员进行全面传达排放瓦斯安全技术措施，检查各类工具，确保完好，正确使用。</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9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10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救护队</w:t>
            </w:r>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仿宋_GB2312" w:hAnsi="仿宋_GB2312" w:eastAsia="仿宋_GB2312" w:cs="仿宋_GB2312"/>
                <w:i w:val="false"/>
                <w:i w:val="false"/>
                <w:iCs w:val="false"/>
                <w:color w:val="000000"/>
                <w:sz w:val="20"/>
                <w:szCs w:val="20"/>
                <w:u w:val="none"/>
              </w:rPr>
            </w:pPr>
            <w:r>
              <w:rPr>
                <w:rFonts w:ascii="仿宋_GB2312" w:hAnsi="仿宋_GB2312" w:cs="仿宋_GB2312" w:eastAsia="仿宋_GB2312"/>
                <w:i w:val="false"/>
                <w:iCs w:val="false"/>
                <w:color w:val="000000"/>
                <w:kern w:val="0"/>
                <w:sz w:val="20"/>
                <w:szCs w:val="20"/>
                <w:u w:val="none"/>
                <w:lang w:val="en-US" w:eastAsia="zh-CN" w:bidi="ar"/>
              </w:rPr>
              <w:t>车冲</w:t>
            </w:r>
          </w:p>
        </w:tc>
        <w:tc>
          <w:tcPr>
            <w:tcW w:w="8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jc w:val="center"/>
              <w:textAlignment w:val="center"/>
              <w:rPr>
                <w:rFonts w:ascii="宋体" w:hAnsi="宋体" w:eastAsia="宋体" w:cs="宋体"/>
                <w:i w:val="false"/>
                <w:i w:val="false"/>
                <w:iCs w:val="false"/>
                <w:color w:val="000000"/>
                <w:sz w:val="20"/>
                <w:szCs w:val="20"/>
                <w:u w:val="none"/>
              </w:rPr>
            </w:pPr>
            <w:r>
              <w:rPr>
                <w:rFonts w:ascii="宋体" w:hAnsi="宋体" w:cs="宋体"/>
                <w:i w:val="false"/>
                <w:iCs w:val="false"/>
                <w:color w:val="000000"/>
                <w:kern w:val="0"/>
                <w:sz w:val="20"/>
                <w:szCs w:val="20"/>
                <w:u w:val="none"/>
                <w:lang w:val="en-US" w:eastAsia="zh-CN" w:bidi="ar"/>
              </w:rPr>
              <w:t>专项</w:t>
            </w:r>
          </w:p>
        </w:tc>
      </w:tr>
    </w:tbl>
    <w:p>
      <w:pPr>
        <w:pStyle w:val="Normal"/>
        <w:keepNext w:val="false"/>
        <w:keepLines w:val="false"/>
        <w:pageBreakBefore w:val="false"/>
        <w:kinsoku w:val="true"/>
        <w:overflowPunct w:val="true"/>
        <w:autoSpaceDE w:val="true"/>
        <w:bidi w:val="0"/>
        <w:snapToGrid w:val="true"/>
        <w:spacing w:lineRule="exact" w:line="500"/>
        <w:ind w:end="0" w:hanging="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eastAsia="zh-CN"/>
        </w:rPr>
      </w:r>
    </w:p>
    <w:p>
      <w:pPr>
        <w:pStyle w:val="Normal"/>
        <w:keepNext w:val="false"/>
        <w:keepLines w:val="false"/>
        <w:pageBreakBefore w:val="false"/>
        <w:kinsoku w:val="true"/>
        <w:overflowPunct w:val="true"/>
        <w:autoSpaceDE w:val="true"/>
        <w:bidi w:val="0"/>
        <w:snapToGrid w:val="true"/>
        <w:spacing w:lineRule="exact" w:line="500"/>
        <w:ind w:start="0" w:end="0" w:firstLine="600"/>
        <w:textAlignment w:val="auto"/>
        <w:rPr>
          <w:rFonts w:ascii="仿宋_GB2312" w:hAnsi="仿宋_GB2312" w:eastAsia="仿宋_GB2312" w:cs="仿宋_GB2312"/>
          <w:color w:val="000000"/>
          <w:sz w:val="30"/>
          <w:szCs w:val="30"/>
          <w:lang w:eastAsia="zh-CN"/>
        </w:rPr>
      </w:pPr>
      <w:r>
        <w:rPr>
          <w:rFonts w:eastAsia="仿宋_GB2312" w:cs="仿宋_GB2312" w:ascii="仿宋_GB2312" w:hAnsi="仿宋_GB2312"/>
          <w:color w:val="000000"/>
          <w:sz w:val="30"/>
          <w:szCs w:val="30"/>
          <w:lang w:eastAsia="zh-CN"/>
        </w:rPr>
      </w:r>
    </w:p>
    <w:sectPr>
      <w:footerReference w:type="default" r:id="rId7"/>
      <w:type w:val="nextPage"/>
      <w:pgSz w:orient="landscape" w:w="16838" w:h="11906"/>
      <w:pgMar w:left="1587" w:right="1984" w:gutter="0" w:header="0" w:top="1417" w:footer="992" w:bottom="1417"/>
      <w:pgNumType w:start="1"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黑体">
    <w:charset w:val="86"/>
    <w:family w:val="auto"/>
    <w:pitch w:val="default"/>
  </w:font>
  <w:font w:name="楷体_GB2312">
    <w:charset w:val="86"/>
    <w:family w:val="auto"/>
    <w:pitch w:val="default"/>
  </w:font>
  <w:font w:name="仿宋_GB2312">
    <w:charset w:val="86"/>
    <w:family w:val="modern"/>
    <w:pitch w:val="default"/>
  </w:font>
  <w:font w:name="Symbol">
    <w:charset w:val="02"/>
    <w:family w:val="roman"/>
    <w:pitch w:val="default"/>
  </w:font>
  <w:font w:name="宋体">
    <w:charset w:val="86"/>
    <w:family w:val="auto"/>
    <w:pitch w:val="default"/>
  </w:font>
  <w:font w:name="Tahoma">
    <w:charset w:val="00" w:characterSet="windows-1252"/>
    <w:family w:val="swiss"/>
    <w:pitch w:val="default"/>
  </w:font>
  <w:font w:name="Liberation Sans">
    <w:altName w:val="Arial"/>
    <w:charset w:val="01" w:characterSet="utf-8"/>
    <w:family w:val="swiss"/>
    <w:pitch w:val="variable"/>
  </w:font>
  <w:font w:name="Times New Roman">
    <w:charset w:val="01"/>
    <w:family w:val="roman"/>
    <w:pitch w:val="default"/>
  </w:font>
  <w:font w:name="创艺简标宋">
    <w:altName w:val="黑体"/>
    <w:charset w:val="86"/>
    <w:family w:val="auto"/>
    <w:pitch w:val="default"/>
  </w:font>
  <w:font w:name="新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1" distT="0" distB="0" distL="114935" distR="114935" simplePos="0" locked="0" layoutInCell="0" allowOverlap="1" relativeHeight="5">
              <wp:simplePos x="0" y="0"/>
              <wp:positionH relativeFrom="margin">
                <wp:align>center</wp:align>
              </wp:positionH>
              <wp:positionV relativeFrom="paragraph">
                <wp:posOffset>635</wp:posOffset>
              </wp:positionV>
              <wp:extent cx="15875" cy="115570"/>
              <wp:effectExtent l="0" t="0" r="0" b="0"/>
              <wp:wrapNone/>
              <wp:docPr id="3" name="Frame1"/>
              <a:graphic xmlns:a="http://schemas.openxmlformats.org/drawingml/2006/main">
                <a:graphicData uri="http://schemas.microsoft.com/office/word/2010/wordprocessingShape">
                  <wps:wsp>
                    <wps:cNvSpPr txBox="1"/>
                    <wps:spPr>
                      <a:xfrm>
                        <a:off x="0" y="0"/>
                        <a:ext cx="15875" cy="115570"/>
                      </a:xfrm>
                      <a:prstGeom prst="rect"/>
                      <a:solidFill>
                        <a:srgbClr val="FFFFFF">
                          <a:alpha val="0"/>
                        </a:srgbClr>
                      </a:solidFill>
                    </wps:spPr>
                    <wps:txbx>
                      <w:txbxContent>
                        <w:p>
                          <w:pPr>
                            <w:pStyle w:val="Normal"/>
                            <w:rPr>
                              <w:sz w:val="18"/>
                              <w:szCs w:val="18"/>
                            </w:rPr>
                          </w:pPr>
                          <w:r>
                            <w:rPr>
                              <w:sz w:val="18"/>
                              <w:szCs w:val="18"/>
                            </w:rPr>
                          </w:r>
                        </w:p>
                      </w:txbxContent>
                    </wps:txbx>
                    <wps:bodyPr anchor="t" lIns="635" tIns="635" rIns="635" bIns="635">
                      <a:spAutoFit/>
                    </wps:bodyPr>
                  </wps:wsp>
                </a:graphicData>
              </a:graphic>
            </wp:anchor>
          </w:drawing>
        </mc:Choice>
        <mc:Fallback>
          <w:pict>
            <v:rect fillcolor="#FFFFFF" style="position:absolute;rotation:-0;width:1.25pt;height:9.1pt;mso-wrap-distance-left:9.05pt;mso-wrap-distance-right:9.05pt;mso-wrap-distance-top:0pt;mso-wrap-distance-bottom:0pt;margin-top:0pt;mso-position-vertical-relative:text;margin-left:226.2pt;mso-position-horizontal:center;mso-position-horizontal-relative:margin">
              <v:fill opacity="0f"/>
              <v:textbox inset="0.000694444444444445in,0.000694444444444445in,0.000694444444444445in,0.000694444444444445in">
                <w:txbxContent>
                  <w:p>
                    <w:pPr>
                      <w:pStyle w:val="Normal"/>
                      <w:rPr>
                        <w:sz w:val="18"/>
                        <w:szCs w:val="18"/>
                      </w:rPr>
                    </w:pPr>
                    <w:r>
                      <w:rPr>
                        <w:sz w:val="18"/>
                        <w:szCs w:val="18"/>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sz w:val="18"/>
      </w:rPr>
    </w:pPr>
    <w:r>
      <w:rPr>
        <w:sz w:val="18"/>
      </w:rPr>
    </w:r>
    <w:r>
      <mc:AlternateContent>
        <mc:Choice Requires="wps">
          <w:drawing>
            <wp:anchor behindDoc="1" distT="0" distB="0" distL="114935" distR="114935" simplePos="0" locked="0" layoutInCell="0" allowOverlap="1" relativeHeight="24">
              <wp:simplePos x="0" y="0"/>
              <wp:positionH relativeFrom="margin">
                <wp:align>center</wp:align>
              </wp:positionH>
              <wp:positionV relativeFrom="paragraph">
                <wp:posOffset>635</wp:posOffset>
              </wp:positionV>
              <wp:extent cx="15875" cy="115570"/>
              <wp:effectExtent l="0" t="0" r="0" b="0"/>
              <wp:wrapNone/>
              <wp:docPr id="5" name="Frame3"/>
              <a:graphic xmlns:a="http://schemas.openxmlformats.org/drawingml/2006/main">
                <a:graphicData uri="http://schemas.microsoft.com/office/word/2010/wordprocessingShape">
                  <wps:wsp>
                    <wps:cNvSpPr txBox="1"/>
                    <wps:spPr>
                      <a:xfrm>
                        <a:off x="0" y="0"/>
                        <a:ext cx="15875" cy="115570"/>
                      </a:xfrm>
                      <a:prstGeom prst="rect"/>
                      <a:solidFill>
                        <a:srgbClr val="FFFFFF">
                          <a:alpha val="0"/>
                        </a:srgbClr>
                      </a:solidFill>
                    </wps:spPr>
                    <wps:txbx>
                      <w:txbxContent>
                        <w:p>
                          <w:pPr>
                            <w:pStyle w:val="Normal"/>
                            <w:rPr>
                              <w:sz w:val="18"/>
                              <w:szCs w:val="18"/>
                            </w:rPr>
                          </w:pPr>
                          <w:r>
                            <w:rPr>
                              <w:sz w:val="18"/>
                              <w:szCs w:val="18"/>
                            </w:rPr>
                          </w:r>
                        </w:p>
                      </w:txbxContent>
                    </wps:txbx>
                    <wps:bodyPr anchor="t" lIns="635" tIns="635" rIns="635" bIns="635">
                      <a:spAutoFit/>
                    </wps:bodyPr>
                  </wps:wsp>
                </a:graphicData>
              </a:graphic>
            </wp:anchor>
          </w:drawing>
        </mc:Choice>
        <mc:Fallback>
          <w:pict>
            <v:rect fillcolor="#FFFFFF" style="position:absolute;rotation:-0;width:1.25pt;height:9.1pt;mso-wrap-distance-left:9.05pt;mso-wrap-distance-right:9.05pt;mso-wrap-distance-top:0pt;mso-wrap-distance-bottom:0pt;margin-top:0pt;mso-position-vertical-relative:text;margin-left:226.2pt;mso-position-horizontal:center;mso-position-horizontal-relative:margin">
              <v:fill opacity="0f"/>
              <v:textbox inset="0.000694444444444445in,0.000694444444444445in,0.000694444444444445in,0.000694444444444445in">
                <w:txbxContent>
                  <w:p>
                    <w:pPr>
                      <w:pStyle w:val="Normal"/>
                      <w:rPr>
                        <w:sz w:val="18"/>
                        <w:szCs w:val="18"/>
                      </w:rPr>
                    </w:pPr>
                    <w:r>
                      <w:rPr>
                        <w:sz w:val="18"/>
                        <w:szCs w:val="18"/>
                      </w:rPr>
                    </w:r>
                  </w:p>
                </w:txbxContent>
              </v:textbox>
              <w10:wrap type="none"/>
            </v:rect>
          </w:pict>
        </mc:Fallback>
      </mc:AlternateContent>
    </w:r>
    <w:r>
      <mc:AlternateContent>
        <mc:Choice Requires="wps">
          <w:drawing>
            <wp:anchor behindDoc="1" distT="0" distB="0" distL="114935" distR="0" simplePos="0" locked="0" layoutInCell="0" allowOverlap="1" relativeHeight="39">
              <wp:simplePos x="0" y="0"/>
              <wp:positionH relativeFrom="margin">
                <wp:align>right</wp:align>
              </wp:positionH>
              <wp:positionV relativeFrom="paragraph">
                <wp:posOffset>635</wp:posOffset>
              </wp:positionV>
              <wp:extent cx="100965" cy="239395"/>
              <wp:effectExtent l="0" t="0" r="0" b="0"/>
              <wp:wrapNone/>
              <wp:docPr id="6" name="Frame2"/>
              <a:graphic xmlns:a="http://schemas.openxmlformats.org/drawingml/2006/main">
                <a:graphicData uri="http://schemas.microsoft.com/office/word/2010/wordprocessingShape">
                  <wps:wsp>
                    <wps:cNvSpPr txBox="1"/>
                    <wps:spPr>
                      <a:xfrm>
                        <a:off x="0" y="0"/>
                        <a:ext cx="100965" cy="239395"/>
                      </a:xfrm>
                      <a:prstGeom prst="rect"/>
                      <a:solidFill>
                        <a:srgbClr val="FFFFFF">
                          <a:alpha val="0"/>
                        </a:srgbClr>
                      </a:solidFill>
                    </wps:spPr>
                    <wps:txbx>
                      <w:txbxContent>
                        <w:p>
                          <w:pPr>
                            <w:pStyle w:val="Footer"/>
                            <w:spacing w:before="0" w:after="200"/>
                            <w:rPr>
                              <w:rFonts w:ascii="宋体" w:hAnsi="宋体" w:eastAsia="宋体" w:cs="宋体"/>
                              <w:sz w:val="28"/>
                              <w:szCs w:val="28"/>
                              <w:lang w:eastAsia="zh-CN"/>
                            </w:rPr>
                          </w:pPr>
                          <w:r>
                            <w:rPr>
                              <w:rFonts w:ascii="宋体" w:hAnsi="宋体" w:cs="宋体" w:eastAsia="宋体"/>
                              <w:sz w:val="28"/>
                              <w:szCs w:val="28"/>
                              <w:lang w:eastAsia="zh-CN"/>
                            </w:rPr>
                            <w:fldChar w:fldCharType="begin"/>
                          </w:r>
                          <w:r>
                            <w:rPr>
                              <w:sz w:val="28"/>
                              <w:szCs w:val="28"/>
                              <w:rFonts w:ascii="宋体" w:hAnsi="宋体" w:cs="宋体" w:eastAsia="宋体"/>
                              <w:lang w:eastAsia="zh-CN"/>
                            </w:rPr>
                            <w:instrText xml:space="preserve"> PAGE </w:instrText>
                          </w:r>
                          <w:r>
                            <w:rPr>
                              <w:sz w:val="28"/>
                              <w:szCs w:val="28"/>
                              <w:rFonts w:ascii="宋体" w:hAnsi="宋体" w:cs="宋体" w:eastAsia="宋体"/>
                              <w:lang w:eastAsia="zh-CN"/>
                            </w:rPr>
                            <w:fldChar w:fldCharType="separate"/>
                          </w:r>
                          <w:r>
                            <w:rPr>
                              <w:sz w:val="28"/>
                              <w:szCs w:val="28"/>
                              <w:rFonts w:ascii="宋体" w:hAnsi="宋体" w:cs="宋体" w:eastAsia="宋体"/>
                              <w:lang w:eastAsia="zh-CN"/>
                            </w:rPr>
                            <w:t>15</w:t>
                          </w:r>
                          <w:r>
                            <w:rPr>
                              <w:sz w:val="28"/>
                              <w:szCs w:val="28"/>
                              <w:rFonts w:ascii="宋体" w:hAnsi="宋体" w:cs="宋体" w:eastAsia="宋体"/>
                              <w:lang w:eastAsia="zh-CN"/>
                            </w:rPr>
                            <w:fldChar w:fldCharType="end"/>
                          </w:r>
                        </w:p>
                      </w:txbxContent>
                    </wps:txbx>
                    <wps:bodyPr anchor="t" lIns="635" tIns="635" rIns="635" bIns="635">
                      <a:spAutoFit/>
                    </wps:bodyPr>
                  </wps:wsp>
                </a:graphicData>
              </a:graphic>
            </wp:anchor>
          </w:drawing>
        </mc:Choice>
        <mc:Fallback>
          <w:pict>
            <v:rect fillcolor="#FFFFFF" style="position:absolute;rotation:-0;width:7.95pt;height:18.85pt;mso-wrap-distance-left:9.05pt;mso-wrap-distance-right:0pt;mso-wrap-distance-top:0pt;mso-wrap-distance-bottom:0pt;margin-top:0pt;mso-position-vertical-relative:text;margin-left:437.9pt;mso-position-horizontal:right;mso-position-horizontal-relative:margin">
              <v:fill opacity="0f"/>
              <v:textbox inset="0.000694444444444445in,0.000694444444444445in,0.000694444444444445in,0.000694444444444445in">
                <w:txbxContent>
                  <w:p>
                    <w:pPr>
                      <w:pStyle w:val="Footer"/>
                      <w:spacing w:before="0" w:after="200"/>
                      <w:rPr>
                        <w:rFonts w:ascii="宋体" w:hAnsi="宋体" w:eastAsia="宋体" w:cs="宋体"/>
                        <w:sz w:val="28"/>
                        <w:szCs w:val="28"/>
                        <w:lang w:eastAsia="zh-CN"/>
                      </w:rPr>
                    </w:pPr>
                    <w:r>
                      <w:rPr>
                        <w:rFonts w:ascii="宋体" w:hAnsi="宋体" w:cs="宋体" w:eastAsia="宋体"/>
                        <w:sz w:val="28"/>
                        <w:szCs w:val="28"/>
                        <w:lang w:eastAsia="zh-CN"/>
                      </w:rPr>
                      <w:fldChar w:fldCharType="begin"/>
                    </w:r>
                    <w:r>
                      <w:rPr>
                        <w:sz w:val="28"/>
                        <w:szCs w:val="28"/>
                        <w:rFonts w:ascii="宋体" w:hAnsi="宋体" w:cs="宋体" w:eastAsia="宋体"/>
                        <w:lang w:eastAsia="zh-CN"/>
                      </w:rPr>
                      <w:instrText xml:space="preserve"> PAGE </w:instrText>
                    </w:r>
                    <w:r>
                      <w:rPr>
                        <w:sz w:val="28"/>
                        <w:szCs w:val="28"/>
                        <w:rFonts w:ascii="宋体" w:hAnsi="宋体" w:cs="宋体" w:eastAsia="宋体"/>
                        <w:lang w:eastAsia="zh-CN"/>
                      </w:rPr>
                      <w:fldChar w:fldCharType="separate"/>
                    </w:r>
                    <w:r>
                      <w:rPr>
                        <w:sz w:val="28"/>
                        <w:szCs w:val="28"/>
                        <w:rFonts w:ascii="宋体" w:hAnsi="宋体" w:cs="宋体" w:eastAsia="宋体"/>
                        <w:lang w:eastAsia="zh-CN"/>
                      </w:rPr>
                      <w:t>15</w:t>
                    </w:r>
                    <w:r>
                      <w:rPr>
                        <w:sz w:val="28"/>
                        <w:szCs w:val="28"/>
                        <w:rFonts w:ascii="宋体" w:hAnsi="宋体" w:cs="宋体" w:eastAsia="宋体"/>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1" distT="0" distB="0" distL="114935" distR="114935" simplePos="0" locked="0" layoutInCell="0" allowOverlap="1" relativeHeight="9">
              <wp:simplePos x="0" y="0"/>
              <wp:positionH relativeFrom="margin">
                <wp:align>center</wp:align>
              </wp:positionH>
              <wp:positionV relativeFrom="paragraph">
                <wp:posOffset>635</wp:posOffset>
              </wp:positionV>
              <wp:extent cx="15875" cy="115570"/>
              <wp:effectExtent l="0" t="0" r="0" b="0"/>
              <wp:wrapNone/>
              <wp:docPr id="7" name="Frame4"/>
              <a:graphic xmlns:a="http://schemas.openxmlformats.org/drawingml/2006/main">
                <a:graphicData uri="http://schemas.microsoft.com/office/word/2010/wordprocessingShape">
                  <wps:wsp>
                    <wps:cNvSpPr txBox="1"/>
                    <wps:spPr>
                      <a:xfrm>
                        <a:off x="0" y="0"/>
                        <a:ext cx="15875" cy="115570"/>
                      </a:xfrm>
                      <a:prstGeom prst="rect"/>
                      <a:solidFill>
                        <a:srgbClr val="FFFFFF">
                          <a:alpha val="0"/>
                        </a:srgbClr>
                      </a:solidFill>
                    </wps:spPr>
                    <wps:txbx>
                      <w:txbxContent>
                        <w:p>
                          <w:pPr>
                            <w:pStyle w:val="Normal"/>
                            <w:rPr>
                              <w:sz w:val="18"/>
                              <w:szCs w:val="18"/>
                            </w:rPr>
                          </w:pPr>
                          <w:r>
                            <w:rPr>
                              <w:sz w:val="18"/>
                              <w:szCs w:val="18"/>
                            </w:rPr>
                          </w:r>
                        </w:p>
                      </w:txbxContent>
                    </wps:txbx>
                    <wps:bodyPr anchor="t" lIns="635" tIns="635" rIns="635" bIns="635">
                      <a:spAutoFit/>
                    </wps:bodyPr>
                  </wps:wsp>
                </a:graphicData>
              </a:graphic>
            </wp:anchor>
          </w:drawing>
        </mc:Choice>
        <mc:Fallback>
          <w:pict>
            <v:rect fillcolor="#FFFFFF" style="position:absolute;rotation:-0;width:1.25pt;height:9.1pt;mso-wrap-distance-left:9.05pt;mso-wrap-distance-right:9.05pt;mso-wrap-distance-top:0pt;mso-wrap-distance-bottom:0pt;margin-top:0pt;mso-position-vertical-relative:text;margin-left:331.05pt;mso-position-horizontal:center;mso-position-horizontal-relative:margin">
              <v:fill opacity="0f"/>
              <v:textbox inset="0.000694444444444445in,0.000694444444444445in,0.000694444444444445in,0.000694444444444445in">
                <w:txbxContent>
                  <w:p>
                    <w:pPr>
                      <w:pStyle w:val="Normal"/>
                      <w:rPr>
                        <w:sz w:val="18"/>
                        <w:szCs w:val="18"/>
                      </w:rPr>
                    </w:pPr>
                    <w:r>
                      <w:rPr>
                        <w:sz w:val="18"/>
                        <w:szCs w:val="18"/>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
      <w:lvlJc w:val="start"/>
      <w:pPr>
        <w:tabs>
          <w:tab w:val="num" w:pos="0"/>
        </w:tabs>
        <w:ind w:start="0" w:hanging="0"/>
      </w:pPr>
      <w:rPr>
        <w:sz w:val="32"/>
        <w:i w:val="false"/>
        <w:b w:val="false"/>
        <w:szCs w:val="32"/>
        <w:rFonts w:ascii="黑体" w:hAnsi="黑体" w:eastAsia="黑体" w:cs="黑体"/>
      </w:rPr>
    </w:lvl>
    <w:lvl w:ilvl="1">
      <w:start w:val="1"/>
      <w:numFmt w:val="decimal"/>
      <w:suff w:val="nothing"/>
      <w:lvlText w:val="%1.%2　"/>
      <w:lvlJc w:val="start"/>
      <w:pPr>
        <w:tabs>
          <w:tab w:val="num" w:pos="0"/>
        </w:tabs>
        <w:ind w:start="0" w:hanging="0"/>
      </w:pPr>
      <w:rPr>
        <w:smallCaps w:val="false"/>
        <w:caps w:val="false"/>
        <w:outline w:val="false"/>
        <w:dstrike w:val="false"/>
        <w:strike w:val="false"/>
        <w:vertAlign w:val="baseline"/>
        <w:position w:val="0"/>
        <w:sz w:val="32"/>
        <w:sz w:val="32"/>
        <w:spacing w:val="0"/>
        <w:i w:val="false"/>
        <w:shadow w:val="false"/>
        <w:u w:val="none"/>
        <w:b w:val="false"/>
        <w:kern w:val="0"/>
        <w:szCs w:val="32"/>
        <w:iCs w:val="false"/>
        <w:bCs w:val="false"/>
        <w:vanish w:val="false"/>
        <w:rFonts w:ascii="楷体_GB2312" w:hAnsi="楷体_GB2312" w:eastAsia="楷体_GB2312" w:cs="Times New Roman"/>
      </w:rPr>
    </w:lvl>
    <w:lvl w:ilvl="2">
      <w:start w:val="1"/>
      <w:numFmt w:val="decimal"/>
      <w:suff w:val="nothing"/>
      <w:lvlText w:val="%1.%2.%3　"/>
      <w:lvlJc w:val="start"/>
      <w:pPr>
        <w:tabs>
          <w:tab w:val="num" w:pos="0"/>
        </w:tabs>
        <w:ind w:start="0" w:hanging="0"/>
      </w:pPr>
      <w:rPr>
        <w:sz w:val="32"/>
        <w:i w:val="false"/>
        <w:b w:val="false"/>
        <w:szCs w:val="32"/>
        <w:rFonts w:ascii="仿宋_GB2312" w:hAnsi="仿宋_GB2312" w:eastAsia="仿宋_GB2312" w:cs="黑体"/>
      </w:rPr>
    </w:lvl>
    <w:lvl w:ilvl="3">
      <w:start w:val="1"/>
      <w:numFmt w:val="decimal"/>
      <w:suff w:val="nothing"/>
      <w:lvlText w:val="%1.%2.%3.%4　"/>
      <w:lvlJc w:val="start"/>
      <w:pPr>
        <w:tabs>
          <w:tab w:val="num" w:pos="0"/>
        </w:tabs>
        <w:ind w:start="0" w:hanging="0"/>
      </w:pPr>
      <w:rPr>
        <w:sz w:val="32"/>
        <w:i w:val="false"/>
        <w:b w:val="false"/>
        <w:szCs w:val="32"/>
        <w:rFonts w:ascii="仿宋_GB2312" w:hAnsi="仿宋_GB2312" w:eastAsia="黑体" w:cs="黑体"/>
      </w:rPr>
    </w:lvl>
    <w:lvl w:ilvl="4">
      <w:start w:val="1"/>
      <w:numFmt w:val="decimal"/>
      <w:suff w:val="nothing"/>
      <w:lvlText w:val="%1.%2.%3.%4.%5　"/>
      <w:lvlJc w:val="start"/>
      <w:pPr>
        <w:tabs>
          <w:tab w:val="num" w:pos="0"/>
        </w:tabs>
        <w:ind w:start="0" w:hanging="0"/>
      </w:pPr>
      <w:rPr>
        <w:sz w:val="21"/>
        <w:i w:val="false"/>
        <w:b w:val="false"/>
        <w:rFonts w:ascii="黑体" w:hAnsi="黑体" w:eastAsia="黑体" w:cs="黑体"/>
      </w:rPr>
    </w:lvl>
    <w:lvl w:ilvl="5">
      <w:start w:val="1"/>
      <w:numFmt w:val="decimal"/>
      <w:suff w:val="nothing"/>
      <w:lvlText w:val="%1.%2.%3.%4.%5.%6　"/>
      <w:lvlJc w:val="start"/>
      <w:pPr>
        <w:tabs>
          <w:tab w:val="num" w:pos="0"/>
        </w:tabs>
        <w:ind w:start="0" w:hanging="0"/>
      </w:pPr>
      <w:rPr>
        <w:sz w:val="21"/>
        <w:i w:val="false"/>
        <w:b w:val="false"/>
        <w:rFonts w:ascii="黑体" w:hAnsi="黑体" w:eastAsia="黑体" w:cs="黑体"/>
      </w:rPr>
    </w:lvl>
    <w:lvl w:ilvl="6">
      <w:start w:val="1"/>
      <w:numFmt w:val="decimal"/>
      <w:suff w:val="nothing"/>
      <w:lvlText w:val="%1%2.%3.%4.%5.%6.%7　"/>
      <w:lvlJc w:val="start"/>
      <w:pPr>
        <w:tabs>
          <w:tab w:val="num" w:pos="0"/>
        </w:tabs>
        <w:ind w:start="0" w:hanging="0"/>
      </w:pPr>
      <w:rPr>
        <w:sz w:val="21"/>
        <w:i w:val="false"/>
        <w:b w:val="false"/>
        <w:rFonts w:ascii="黑体" w:hAnsi="黑体" w:eastAsia="黑体" w:cs="黑体"/>
      </w:rPr>
    </w:lvl>
    <w:lvl w:ilvl="7">
      <w:start w:val="1"/>
      <w:numFmt w:val="decimal"/>
      <w:lvlText w:val="%1.%2.%3.%4.%5.%6.%7.%8"/>
      <w:lvlJc w:val="start"/>
      <w:pPr>
        <w:tabs>
          <w:tab w:val="num" w:pos="0"/>
        </w:tabs>
        <w:ind w:start="3969" w:hanging="1418"/>
      </w:pPr>
      <w:rPr/>
    </w:lvl>
    <w:lvl w:ilvl="8">
      <w:start w:val="1"/>
      <w:numFmt w:val="decimal"/>
      <w:lvlText w:val="%1.%2.%3.%4.%5.%6.%7.%8.%9"/>
      <w:lvlJc w:val="start"/>
      <w:pPr>
        <w:tabs>
          <w:tab w:val="num" w:pos="0"/>
        </w:tabs>
        <w:ind w:start="4677" w:hanging="1700"/>
      </w:pPr>
      <w:rPr/>
    </w:lvl>
  </w:abstractNum>
  <w:abstractNum w:abstractNumId="2">
    <w:lvl w:ilvl="0">
      <w:start w:val="1"/>
      <w:numFmt w:val="none"/>
      <w:suff w:val="nothing"/>
      <w:lvlText w:val="%1——"/>
      <w:lvlJc w:val="start"/>
      <w:pPr>
        <w:tabs>
          <w:tab w:val="num" w:pos="0"/>
        </w:tabs>
        <w:ind w:start="833" w:hanging="408"/>
      </w:pPr>
      <w:rPr>
        <w:rFonts w:cs="Times New Roman"/>
      </w:rPr>
    </w:lvl>
    <w:lvl w:ilvl="1">
      <w:start w:val="1"/>
      <w:numFmt w:val="bullet"/>
      <w:lvlText w:val=""/>
      <w:lvlJc w:val="start"/>
      <w:pPr>
        <w:tabs>
          <w:tab w:val="num" w:pos="0"/>
        </w:tabs>
        <w:ind w:start="1264" w:hanging="413"/>
      </w:pPr>
      <w:rPr>
        <w:rFonts w:ascii="Symbol" w:hAnsi="Symbol" w:cs="Symbol" w:hint="default"/>
        <w:color w:val="000000"/>
      </w:rPr>
    </w:lvl>
    <w:lvl w:ilvl="2">
      <w:start w:val="1"/>
      <w:numFmt w:val="bullet"/>
      <w:lvlText w:val=""/>
      <w:lvlJc w:val="start"/>
      <w:pPr>
        <w:tabs>
          <w:tab w:val="num" w:pos="0"/>
        </w:tabs>
        <w:ind w:start="1678" w:hanging="414"/>
      </w:pPr>
      <w:rPr>
        <w:rFonts w:ascii="Symbol" w:hAnsi="Symbol" w:cs="Symbol" w:hint="default"/>
        <w:color w:val="000000"/>
      </w:rPr>
    </w:lvl>
    <w:lvl w:ilvl="3">
      <w:start w:val="1"/>
      <w:numFmt w:val="decimal"/>
      <w:lvlText w:val="%4."/>
      <w:lvlJc w:val="start"/>
      <w:pPr>
        <w:tabs>
          <w:tab w:val="num" w:pos="0"/>
        </w:tabs>
        <w:ind w:start="1884" w:hanging="528"/>
      </w:pPr>
      <w:rPr>
        <w:rFonts w:cs="Times New Roman"/>
      </w:rPr>
    </w:lvl>
    <w:lvl w:ilvl="4">
      <w:start w:val="1"/>
      <w:numFmt w:val="lowerLetter"/>
      <w:lvlText w:val="%5)"/>
      <w:lvlJc w:val="start"/>
      <w:pPr>
        <w:tabs>
          <w:tab w:val="num" w:pos="0"/>
        </w:tabs>
        <w:ind w:start="2196" w:hanging="528"/>
      </w:pPr>
      <w:rPr>
        <w:rFonts w:cs="Times New Roman"/>
      </w:rPr>
    </w:lvl>
    <w:lvl w:ilvl="5">
      <w:start w:val="1"/>
      <w:numFmt w:val="lowerRoman"/>
      <w:lvlText w:val="%6."/>
      <w:lvlJc w:val="end"/>
      <w:pPr>
        <w:tabs>
          <w:tab w:val="num" w:pos="0"/>
        </w:tabs>
        <w:ind w:start="2508" w:hanging="528"/>
      </w:pPr>
      <w:rPr>
        <w:rFonts w:cs="Times New Roman"/>
      </w:rPr>
    </w:lvl>
    <w:lvl w:ilvl="6">
      <w:start w:val="1"/>
      <w:numFmt w:val="decimal"/>
      <w:lvlText w:val="%7."/>
      <w:lvlJc w:val="start"/>
      <w:pPr>
        <w:tabs>
          <w:tab w:val="num" w:pos="0"/>
        </w:tabs>
        <w:ind w:start="2820" w:hanging="528"/>
      </w:pPr>
      <w:rPr>
        <w:rFonts w:cs="Times New Roman"/>
      </w:rPr>
    </w:lvl>
    <w:lvl w:ilvl="7">
      <w:start w:val="1"/>
      <w:numFmt w:val="lowerLetter"/>
      <w:lvlText w:val="%8)"/>
      <w:lvlJc w:val="start"/>
      <w:pPr>
        <w:tabs>
          <w:tab w:val="num" w:pos="0"/>
        </w:tabs>
        <w:ind w:start="3132" w:hanging="528"/>
      </w:pPr>
      <w:rPr>
        <w:rFonts w:cs="Times New Roman"/>
      </w:rPr>
    </w:lvl>
    <w:lvl w:ilvl="8">
      <w:start w:val="1"/>
      <w:numFmt w:val="lowerRoman"/>
      <w:lvlText w:val="%9."/>
      <w:lvlJc w:val="end"/>
      <w:pPr>
        <w:tabs>
          <w:tab w:val="num" w:pos="0"/>
        </w:tabs>
        <w:ind w:start="3444" w:hanging="528"/>
      </w:pPr>
      <w:rPr>
        <w:rFonts w:cs="Times New Roman"/>
      </w:rPr>
    </w:lvl>
  </w:abstractNum>
  <w:abstractNum w:abstractNumId="3">
    <w:lvl w:ilvl="0">
      <w:start w:val="1"/>
      <w:numFmt w:val="chineseCountingThousand"/>
      <w:suff w:val="nothing"/>
      <w:lvlText w:val="%1、"/>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character" w:styleId="WW8Num1z0">
    <w:name w:val="WW8Num1z0"/>
    <w:qFormat/>
    <w:rPr>
      <w:rFonts w:ascii="黑体" w:hAnsi="黑体" w:eastAsia="黑体" w:cs="黑体"/>
      <w:b w:val="false"/>
      <w:i w:val="false"/>
      <w:sz w:val="32"/>
      <w:szCs w:val="32"/>
    </w:rPr>
  </w:style>
  <w:style w:type="character" w:styleId="WW8Num1z1">
    <w:name w:val="WW8Num1z1"/>
    <w:qFormat/>
    <w:rPr>
      <w:rFonts w:ascii="楷体_GB2312" w:hAnsi="楷体_GB2312" w:eastAsia="楷体_GB2312" w:cs="Times New Roman"/>
      <w:b w:val="false"/>
      <w:bCs w:val="false"/>
      <w:i w:val="false"/>
      <w:iCs w:val="false"/>
      <w:caps w:val="false"/>
      <w:smallCaps w:val="false"/>
      <w:strike w:val="false"/>
      <w:dstrike w:val="false"/>
      <w:outline w:val="false"/>
      <w:shadow w:val="false"/>
      <w:vanish w:val="false"/>
      <w:spacing w:val="0"/>
      <w:kern w:val="0"/>
      <w:position w:val="0"/>
      <w:sz w:val="32"/>
      <w:sz w:val="32"/>
      <w:szCs w:val="32"/>
      <w:u w:val="none"/>
      <w:vertAlign w:val="baseline"/>
    </w:rPr>
  </w:style>
  <w:style w:type="character" w:styleId="WW8Num1z2">
    <w:name w:val="WW8Num1z2"/>
    <w:qFormat/>
    <w:rPr>
      <w:rFonts w:ascii="仿宋_GB2312" w:hAnsi="仿宋_GB2312" w:eastAsia="仿宋_GB2312" w:cs="黑体"/>
      <w:b w:val="false"/>
      <w:i w:val="false"/>
      <w:sz w:val="32"/>
      <w:szCs w:val="32"/>
    </w:rPr>
  </w:style>
  <w:style w:type="character" w:styleId="WW8Num1z3">
    <w:name w:val="WW8Num1z3"/>
    <w:qFormat/>
    <w:rPr>
      <w:rFonts w:ascii="仿宋_GB2312" w:hAnsi="仿宋_GB2312" w:eastAsia="黑体" w:cs="黑体"/>
      <w:b w:val="false"/>
      <w:i w:val="false"/>
      <w:sz w:val="32"/>
      <w:szCs w:val="32"/>
    </w:rPr>
  </w:style>
  <w:style w:type="character" w:styleId="WW8Num1z4">
    <w:name w:val="WW8Num1z4"/>
    <w:qFormat/>
    <w:rPr>
      <w:rFonts w:ascii="黑体" w:hAnsi="黑体" w:eastAsia="黑体" w:cs="黑体"/>
      <w:b w:val="false"/>
      <w:i w:val="false"/>
      <w:sz w:val="21"/>
    </w:rPr>
  </w:style>
  <w:style w:type="character" w:styleId="WW8Num1z7">
    <w:name w:val="WW8Num1z7"/>
    <w:qFormat/>
    <w:rPr/>
  </w:style>
  <w:style w:type="character" w:styleId="WW8Num2z0">
    <w:name w:val="WW8Num2z0"/>
    <w:qFormat/>
    <w:rPr>
      <w:rFonts w:cs="Times New Roman"/>
    </w:rPr>
  </w:style>
  <w:style w:type="character" w:styleId="WW8Num2z1">
    <w:name w:val="WW8Num2z1"/>
    <w:qFormat/>
    <w:rPr>
      <w:rFonts w:ascii="Symbol" w:hAnsi="Symbol" w:cs="Symbol"/>
      <w:color w:val="000000"/>
    </w:rPr>
  </w:style>
  <w:style w:type="character" w:styleId="WW8Num3z0">
    <w:name w:val="WW8Num3z0"/>
    <w:qFormat/>
    <w:rPr/>
  </w:style>
  <w:style w:type="character" w:styleId="Style14">
    <w:name w:val="默认段落字体"/>
    <w:qFormat/>
    <w:rPr/>
  </w:style>
  <w:style w:type="character" w:styleId="Char1">
    <w:name w:val="纯文本 Char1"/>
    <w:basedOn w:val="Style14"/>
    <w:qFormat/>
    <w:rPr>
      <w:rFonts w:ascii="宋体" w:hAnsi="宋体" w:eastAsia="宋体" w:cs="宋体"/>
      <w:kern w:val="2"/>
      <w:sz w:val="21"/>
      <w:szCs w:val="21"/>
      <w:lang w:val="en-US" w:eastAsia="zh-CN" w:bidi="ar-SA"/>
    </w:rPr>
  </w:style>
  <w:style w:type="character" w:styleId="Char">
    <w:name w:val="批注框文本 Char"/>
    <w:basedOn w:val="Style14"/>
    <w:qFormat/>
    <w:rPr>
      <w:rFonts w:ascii="Tahoma" w:hAnsi="Tahoma" w:eastAsia="微软雅黑" w:cs="Tahoma"/>
      <w:sz w:val="18"/>
      <w:szCs w:val="18"/>
      <w:lang w:val="en-US" w:eastAsia="zh-CN" w:bidi="ar-SA"/>
    </w:rPr>
  </w:style>
  <w:style w:type="character" w:styleId="Char2">
    <w:name w:val="页脚 Char"/>
    <w:basedOn w:val="Style14"/>
    <w:qFormat/>
    <w:rPr>
      <w:rFonts w:ascii="Tahoma" w:hAnsi="Tahoma" w:eastAsia="微软雅黑" w:cs="Tahoma"/>
      <w:sz w:val="18"/>
      <w:szCs w:val="18"/>
      <w:lang w:val="en-US" w:eastAsia="zh-CN" w:bidi="ar-SA"/>
    </w:rPr>
  </w:style>
  <w:style w:type="character" w:styleId="Char3">
    <w:name w:val="页眉 Char"/>
    <w:basedOn w:val="Style14"/>
    <w:qFormat/>
    <w:rPr>
      <w:rFonts w:ascii="Tahoma" w:hAnsi="Tahoma" w:eastAsia="微软雅黑" w:cs="Tahoma"/>
      <w:sz w:val="18"/>
      <w:szCs w:val="18"/>
      <w:lang w:val="en-US" w:eastAsia="zh-CN" w:bidi="ar-SA"/>
    </w:rPr>
  </w:style>
  <w:style w:type="character" w:styleId="Char4">
    <w:name w:val="副标题 Char"/>
    <w:basedOn w:val="Style14"/>
    <w:qFormat/>
    <w:rPr>
      <w:rFonts w:ascii="Tahoma" w:hAnsi="Tahoma" w:eastAsia="微软雅黑" w:cs="Tahoma"/>
      <w:b/>
      <w:bCs/>
      <w:sz w:val="30"/>
      <w:szCs w:val="30"/>
      <w:lang w:val="en-US" w:eastAsia="zh-CN" w:bidi="ar-SA"/>
    </w:rPr>
  </w:style>
  <w:style w:type="character" w:styleId="InternetLink">
    <w:name w:val="Hyperlink"/>
    <w:basedOn w:val="Style14"/>
    <w:rPr>
      <w:color w:val="0000FF"/>
      <w:u w:val="single"/>
    </w:rPr>
  </w:style>
  <w:style w:type="character" w:styleId="Char5">
    <w:name w:val="纯文本 Char"/>
    <w:qFormat/>
    <w:rPr>
      <w:rFonts w:ascii="宋体" w:hAnsi="宋体" w:eastAsia="宋体" w:cs="Courier New"/>
      <w:kern w:val="2"/>
      <w:sz w:val="21"/>
    </w:rPr>
  </w:style>
  <w:style w:type="character" w:styleId="Char6">
    <w:name w:val="段 Char"/>
    <w:qFormat/>
    <w:rPr>
      <w:rFonts w:ascii="宋体" w:hAnsi="宋体" w:eastAsia="微软雅黑" w:cs="Calibri"/>
      <w:sz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extBodyIndent">
    <w:name w:val="Body Text Indent"/>
    <w:basedOn w:val="Normal"/>
    <w:pPr>
      <w:ind w:firstLine="396"/>
    </w:pPr>
    <w:rPr>
      <w:kern w:val="2"/>
    </w:rPr>
  </w:style>
  <w:style w:type="paragraph" w:styleId="Style15">
    <w:name w:val="纯文本"/>
    <w:basedOn w:val="Normal"/>
    <w:qFormat/>
    <w:pPr/>
    <w:rPr>
      <w:rFonts w:ascii="宋体" w:hAnsi="宋体" w:cs="宋体"/>
      <w:szCs w:val="21"/>
    </w:rPr>
  </w:style>
  <w:style w:type="paragraph" w:styleId="Style16">
    <w:name w:val="批注框文本"/>
    <w:basedOn w:val="Normal"/>
    <w:qFormat/>
    <w:pPr>
      <w:widowControl/>
      <w:snapToGrid w:val="false"/>
      <w:jc w:val="start"/>
    </w:pPr>
    <w:rPr>
      <w:rFonts w:ascii="Tahoma" w:hAnsi="Tahoma" w:eastAsia="微软雅黑" w:cs="Tahoma"/>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widowControl/>
      <w:tabs>
        <w:tab w:val="clear" w:pos="420"/>
        <w:tab w:val="center" w:pos="4153" w:leader="none"/>
        <w:tab w:val="right" w:pos="8306" w:leader="none"/>
      </w:tabs>
      <w:snapToGrid w:val="false"/>
      <w:spacing w:before="0" w:after="200"/>
      <w:jc w:val="start"/>
    </w:pPr>
    <w:rPr>
      <w:rFonts w:ascii="Tahoma" w:hAnsi="Tahoma" w:eastAsia="微软雅黑" w:cs="Tahoma"/>
      <w:kern w:val="0"/>
      <w:sz w:val="18"/>
      <w:szCs w:val="18"/>
    </w:rPr>
  </w:style>
  <w:style w:type="paragraph" w:styleId="Header">
    <w:name w:val="Header"/>
    <w:basedOn w:val="Normal"/>
    <w:pPr>
      <w:widowControl/>
      <w:pBdr>
        <w:bottom w:val="single" w:sz="6" w:space="1" w:color="000000"/>
      </w:pBdr>
      <w:tabs>
        <w:tab w:val="clear" w:pos="420"/>
        <w:tab w:val="center" w:pos="4153" w:leader="none"/>
        <w:tab w:val="right" w:pos="8306" w:leader="none"/>
      </w:tabs>
      <w:snapToGrid w:val="false"/>
      <w:spacing w:before="0" w:after="200"/>
      <w:jc w:val="center"/>
    </w:pPr>
    <w:rPr>
      <w:rFonts w:ascii="Tahoma" w:hAnsi="Tahoma" w:eastAsia="微软雅黑" w:cs="Tahoma"/>
      <w:kern w:val="0"/>
      <w:sz w:val="18"/>
      <w:szCs w:val="18"/>
    </w:rPr>
  </w:style>
  <w:style w:type="paragraph" w:styleId="Subtitle">
    <w:name w:val="Subtitle"/>
    <w:basedOn w:val="Normal"/>
    <w:next w:val="Normal"/>
    <w:qFormat/>
    <w:pPr>
      <w:keepNext w:val="true"/>
      <w:keepLines/>
      <w:widowControl/>
      <w:spacing w:lineRule="exact" w:line="440" w:before="0" w:after="200"/>
      <w:jc w:val="start"/>
      <w:outlineLvl w:val="1"/>
    </w:pPr>
    <w:rPr>
      <w:rFonts w:ascii="Tahoma" w:hAnsi="Tahoma" w:eastAsia="微软雅黑" w:cs="Tahoma"/>
      <w:b/>
      <w:bCs/>
      <w:kern w:val="0"/>
      <w:sz w:val="30"/>
      <w:szCs w:val="30"/>
    </w:rPr>
  </w:style>
  <w:style w:type="paragraph" w:styleId="Style17">
    <w:name w:val="普通(网站)"/>
    <w:basedOn w:val="Normal"/>
    <w:qFormat/>
    <w:pPr>
      <w:widowControl/>
      <w:spacing w:before="100" w:after="100"/>
      <w:jc w:val="start"/>
    </w:pPr>
    <w:rPr>
      <w:rFonts w:ascii="宋体" w:hAnsi="宋体" w:cs="宋体"/>
      <w:kern w:val="0"/>
      <w:sz w:val="24"/>
    </w:rPr>
  </w:style>
  <w:style w:type="paragraph" w:styleId="2">
    <w:name w:val="正文首行缩进 2"/>
    <w:basedOn w:val="TextBodyIndent"/>
    <w:qFormat/>
    <w:pPr>
      <w:spacing w:before="0" w:after="120"/>
      <w:ind w:start="420" w:firstLine="396"/>
    </w:pPr>
    <w:rPr>
      <w:sz w:val="21"/>
    </w:rPr>
  </w:style>
  <w:style w:type="paragraph" w:styleId="Style18">
    <w:name w:val="段"/>
    <w:qFormat/>
    <w:pPr>
      <w:widowControl/>
      <w:tabs>
        <w:tab w:val="clear" w:pos="420"/>
        <w:tab w:val="center" w:pos="4201" w:leader="none"/>
        <w:tab w:val="right" w:pos="9298" w:leader="dot"/>
      </w:tabs>
      <w:autoSpaceDE w:val="false"/>
      <w:bidi w:val="0"/>
      <w:ind w:firstLine="420"/>
      <w:jc w:val="both"/>
    </w:pPr>
    <w:rPr>
      <w:rFonts w:ascii="宋体" w:hAnsi="宋体" w:eastAsia="微软雅黑" w:cs="Calibri"/>
      <w:color w:val="auto"/>
      <w:sz w:val="21"/>
      <w:szCs w:val="20"/>
      <w:lang w:val="en-US" w:eastAsia="zh-CN" w:bidi="ar-SA"/>
    </w:rPr>
  </w:style>
  <w:style w:type="paragraph" w:styleId="1111">
    <w:name w:val="四级标题1.1.1.1"/>
    <w:basedOn w:val="Normal"/>
    <w:next w:val="Normal"/>
    <w:qFormat/>
    <w:pPr>
      <w:keepNext w:val="true"/>
      <w:keepLines/>
      <w:widowControl/>
      <w:spacing w:lineRule="auto" w:line="360" w:before="40" w:after="40"/>
      <w:ind w:firstLine="482"/>
      <w:jc w:val="center"/>
      <w:outlineLvl w:val="3"/>
    </w:pPr>
    <w:rPr>
      <w:rFonts w:ascii="宋体" w:hAnsi="宋体" w:cs="宋体"/>
      <w:b/>
      <w:kern w:val="0"/>
      <w:sz w:val="24"/>
      <w:szCs w:val="28"/>
    </w:rPr>
  </w:style>
  <w:style w:type="paragraph" w:styleId="Style19">
    <w:name w:val="列项——（一级）"/>
    <w:qFormat/>
    <w:pPr>
      <w:widowControl w:val="false"/>
      <w:bidi w:val="0"/>
      <w:jc w:val="both"/>
    </w:pPr>
    <w:rPr>
      <w:rFonts w:ascii="宋体" w:hAnsi="宋体" w:eastAsia="宋体" w:cs="宋体"/>
      <w:color w:val="auto"/>
      <w:sz w:val="21"/>
      <w:szCs w:val="21"/>
      <w:lang w:val="en-US" w:eastAsia="zh-CN" w:bidi="ar-SA"/>
    </w:rPr>
  </w:style>
  <w:style w:type="paragraph" w:styleId="11">
    <w:name w:val="列出段落11"/>
    <w:basedOn w:val="Normal"/>
    <w:qFormat/>
    <w:pPr>
      <w:widowControl/>
      <w:snapToGrid w:val="false"/>
      <w:spacing w:before="0" w:after="200"/>
      <w:ind w:firstLine="420"/>
      <w:jc w:val="start"/>
    </w:pPr>
    <w:rPr>
      <w:rFonts w:ascii="Tahoma" w:hAnsi="Tahoma" w:eastAsia="微软雅黑" w:cs="Tahoma"/>
      <w:kern w:val="0"/>
      <w:sz w:val="22"/>
    </w:rPr>
  </w:style>
  <w:style w:type="paragraph" w:styleId="Style20">
    <w:name w:val="一级条标题"/>
    <w:next w:val="Normal"/>
    <w:qFormat/>
    <w:pPr>
      <w:widowControl/>
      <w:numPr>
        <w:ilvl w:val="0"/>
        <w:numId w:val="1"/>
      </w:numPr>
      <w:bidi w:val="0"/>
      <w:outlineLvl w:val="2"/>
    </w:pPr>
    <w:rPr>
      <w:rFonts w:ascii="黑体" w:hAnsi="黑体" w:eastAsia="黑体" w:cs="Times New Roman"/>
      <w:color w:val="auto"/>
      <w:sz w:val="21"/>
      <w:szCs w:val="21"/>
      <w:lang w:val="en-US" w:eastAsia="zh-CN" w:bidi="ar-SA"/>
    </w:rPr>
  </w:style>
  <w:style w:type="paragraph" w:styleId="Chang">
    <w:name w:val="chang"/>
    <w:qFormat/>
    <w:pPr>
      <w:widowControl/>
      <w:bidi w:val="0"/>
      <w:spacing w:lineRule="exact" w:line="400"/>
      <w:ind w:firstLine="200"/>
    </w:pPr>
    <w:rPr>
      <w:rFonts w:ascii="Times New Roman" w:hAnsi="Times New Roman" w:eastAsia="宋体" w:cs="Times New Roman"/>
      <w:color w:val="000000"/>
      <w:kern w:val="2"/>
      <w:sz w:val="24"/>
      <w:szCs w:val="24"/>
      <w:lang w:val="en-US" w:eastAsia="zh-CN" w:bidi="ar-SA"/>
    </w:rPr>
  </w:style>
  <w:style w:type="paragraph" w:styleId="1">
    <w:name w:val="列出段落1"/>
    <w:basedOn w:val="Normal"/>
    <w:qFormat/>
    <w:pPr>
      <w:widowControl/>
      <w:snapToGrid w:val="false"/>
      <w:spacing w:before="0" w:after="200"/>
      <w:ind w:firstLine="420"/>
      <w:jc w:val="start"/>
    </w:pPr>
    <w:rPr>
      <w:rFonts w:ascii="Tahoma" w:hAnsi="Tahoma" w:eastAsia="微软雅黑" w:cs="Tahoma"/>
      <w:kern w:val="0"/>
      <w:sz w:val="22"/>
    </w:rPr>
  </w:style>
  <w:style w:type="paragraph" w:styleId="Style21">
    <w:name w:val="二级条标题"/>
    <w:basedOn w:val="Style20"/>
    <w:next w:val="Normal"/>
    <w:qFormat/>
    <w:pPr>
      <w:widowControl/>
      <w:numPr>
        <w:ilvl w:val="0"/>
        <w:numId w:val="2"/>
      </w:numPr>
      <w:tabs>
        <w:tab w:val="clear" w:pos="420"/>
        <w:tab w:val="left" w:pos="1678" w:leader="none"/>
      </w:tabs>
      <w:spacing w:before="0" w:after="200"/>
      <w:ind w:start="0" w:hanging="0"/>
      <w:jc w:val="start"/>
      <w:outlineLvl w:val="3"/>
    </w:pPr>
    <w:rPr>
      <w:rFonts w:ascii="黑体" w:hAnsi="黑体" w:eastAsia="黑体" w:cs="黑体"/>
      <w:kern w:val="0"/>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LibreOffice/7.4.2.3$MacOSX_X86_64 LibreOffice_project/382eef1f22670f7f4118c8c2dd222ec7ad009daf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2017-05-29T19:34:00Z</dcterms:created>
  <dc:creator>Administrator</dc:creator>
  <dc:description/>
  <dc:language>zh-CN</dc:language>
  <cp:lastModifiedBy>L°</cp:lastModifiedBy>
  <cp:lastPrinted>2022-09-23T10:12:00Z</cp:lastPrinted>
  <dcterms:modified xsi:type="dcterms:W3CDTF">2022-09-26T18:21:34Z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B2389F67044A4D0ABF837E2169B3A6E2</vt:lpwstr>
  </property>
  <property fmtid="{D5CDD505-2E9C-101B-9397-08002B2CF9AE}" pid="3" name="KSOProductBuildVer">
    <vt:lpwstr>2052-11.1.0.12358</vt:lpwstr>
  </property>
  <property fmtid="{D5CDD505-2E9C-101B-9397-08002B2CF9AE}" pid="4" name="commondata">
    <vt:lpwstr>commondata</vt:lpwstr>
  </property>
</Properties>
</file>