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Apache 2.0 License</w:t>
      </w:r>
    </w:p>
    <w:p>
      <w:pPr>
        <w:pStyle w:val="Normal"/>
        <w:rPr/>
      </w:pPr>
      <w:r>
        <w:rPr/>
        <w:t xml:space="preserve">HotRod is released under the </w:t>
      </w:r>
      <w:bookmarkStart w:id="0" w:name="__DdeLink__25_2103897410"/>
      <w:r>
        <w:rPr/>
        <w:t>Apache License Version 2</w:t>
      </w:r>
      <w:bookmarkEnd w:id="0"/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license is considered highly free and open source and places very few restrictions on the usage of the software. Please read the details at </w:t>
      </w:r>
      <w:r>
        <w:rPr>
          <w:color w:val="3333FF"/>
          <w:u w:val="single"/>
          <w:lang w:val="zxx" w:eastAsia="zxx" w:bidi="zxx"/>
        </w:rPr>
        <w:t>http://www.apache.org/licenses</w:t>
      </w:r>
      <w:r>
        <w:rPr/>
        <w:t>.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02-apache-2.0-license.docx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LibreOffice/5.0.4.2$Linux_X86_64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2017-02-08T22:14:53Z</dcterms:modified>
  <cp:revision>26</cp:revision>
</cp:coreProperties>
</file>