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</w:t>
      </w:r>
      <w:r>
        <w:rPr/>
        <w:t>8</w:t>
      </w:r>
      <w:r>
        <w:rPr/>
        <w:t xml:space="preserve"> - Custom DAO </w:t>
      </w:r>
      <w:r>
        <w:rPr/>
        <w:t xml:space="preserve">Property </w:t>
      </w:r>
      <w:r>
        <w:rPr/>
        <w:t>Names</w:t>
      </w:r>
    </w:p>
    <w:p>
      <w:pPr>
        <w:pStyle w:val="Normal"/>
        <w:rPr/>
      </w:pPr>
      <w:r>
        <w:rPr/>
        <w:t xml:space="preserve">This example shows how the DAO </w:t>
      </w:r>
      <w:r>
        <w:rPr/>
        <w:t xml:space="preserve">properties </w:t>
      </w:r>
      <w:r>
        <w:rPr/>
        <w:t xml:space="preserve">from tables </w:t>
      </w:r>
      <w:r>
        <w:rPr/>
        <w:t xml:space="preserve">and views </w:t>
      </w:r>
      <w:r>
        <w:rPr/>
        <w:t>can have a custom user-specified name</w:t>
      </w:r>
      <w:r>
        <w:rPr/>
        <w:t>s</w:t>
      </w:r>
      <w:r>
        <w:rPr/>
        <w:t>, rather than the equivalent name</w:t>
      </w:r>
      <w:r>
        <w:rPr/>
        <w:t>s</w:t>
      </w:r>
      <w:r>
        <w:rPr/>
        <w:t xml:space="preserve"> </w:t>
      </w:r>
      <w:r>
        <w:rPr/>
        <w:t xml:space="preserve">coming directly from </w:t>
      </w:r>
      <w:r>
        <w:rPr/>
        <w:t>the dat</w:t>
      </w:r>
      <w:r>
        <w:rPr/>
        <w:t>a</w:t>
      </w:r>
      <w:r>
        <w:rPr/>
        <w:t>base object.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Example 1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 xml:space="preserve">Case #1: </w:t>
      </w:r>
      <w:r>
        <w:rPr/>
        <w:t>Java reserved word</w:t>
      </w:r>
    </w:p>
    <w:p>
      <w:pPr>
        <w:pStyle w:val="Normal"/>
        <w:rPr/>
      </w:pPr>
      <w:r>
        <w:rPr/>
        <w:t>If no alias is used for the column "</w:t>
      </w:r>
      <w:r>
        <w:rPr>
          <w:rStyle w:val="Source"/>
        </w:rPr>
        <w:t>IF</w:t>
      </w:r>
      <w:r>
        <w:rPr/>
        <w:t>", it would generate the java property name "</w:t>
      </w:r>
      <w:r>
        <w:rPr>
          <w:rStyle w:val="Source"/>
        </w:rPr>
        <w:t>if</w:t>
      </w:r>
      <w:r>
        <w:rPr/>
        <w:t>". This is actually a reserved word in Java and, therefore, the DAO source code would be invalid. In this case the property MUST be given a different java 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configuration file the </w:t>
      </w:r>
      <w:r>
        <w:rPr>
          <w:rStyle w:val="Source"/>
        </w:rPr>
        <w:t>if</w:t>
      </w:r>
      <w:r>
        <w:rPr/>
        <w:t xml:space="preserve"> property is given the java name </w:t>
      </w:r>
      <w:r>
        <w:rPr>
          <w:rStyle w:val="Source"/>
        </w:rPr>
        <w:t>valuationDate</w:t>
      </w:r>
      <w:r>
        <w:rPr/>
        <w:t>, as shown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column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"if"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"valuationDate"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column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"$valuation"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"totalBranchValuation"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color w:val="7F007F"/>
          <w:sz w:val="20"/>
        </w:rPr>
        <w:t>java-type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"java.lang.Double"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Heading2"/>
        <w:rPr/>
      </w:pPr>
      <w:r>
        <w:rPr/>
        <w:t>Case #</w:t>
      </w:r>
      <w:r>
        <w:rPr/>
        <w:t>2</w:t>
      </w:r>
      <w:r>
        <w:rPr/>
        <w:t xml:space="preserve">: </w:t>
      </w:r>
      <w:r>
        <w:rPr/>
        <w:t>Cryptic column name</w:t>
      </w:r>
    </w:p>
    <w:p>
      <w:pPr>
        <w:pStyle w:val="Normal"/>
        <w:rPr/>
      </w:pPr>
      <w:r>
        <w:rPr/>
        <w:t>The column name "</w:t>
      </w:r>
      <w:r>
        <w:rPr>
          <w:rStyle w:val="Source"/>
        </w:rPr>
        <w:t>SLDBRID</w:t>
      </w:r>
      <w:r>
        <w:rPr/>
        <w:t>" is a little bit cryptic and probably comes from a legacy system that we cannot modify. If we want to treat this column with a different name within our java application we can specify it in the configuration file as in: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column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"sldbrid"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"branchId"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hanging="0"/>
        <w:jc w:val="left"/>
        <w:rPr>
          <w:rFonts w:ascii="Monospace" w:hAnsi="Monospace"/>
          <w:color w:val="3C3C3C"/>
          <w:sz w:val="20"/>
        </w:rPr>
      </w:pPr>
      <w:r>
        <w:rPr/>
      </w:r>
    </w:p>
    <w:p>
      <w:pPr>
        <w:pStyle w:val="Normal"/>
        <w:rPr/>
      </w:pPr>
      <w:r>
        <w:rPr/>
        <w:t xml:space="preserve">In this case it's much clearer for our Java application to use it as </w:t>
      </w:r>
      <w:r>
        <w:rPr>
          <w:rStyle w:val="Source"/>
        </w:rPr>
        <w:t>branchId</w:t>
      </w:r>
      <w:r>
        <w:rPr/>
        <w:t xml:space="preserve"> in all getters and setters.</w:t>
      </w:r>
    </w:p>
    <w:p>
      <w:pPr>
        <w:pStyle w:val="Heading2"/>
        <w:rPr/>
      </w:pPr>
      <w:r>
        <w:rPr/>
        <w:t>Case #</w:t>
      </w:r>
      <w:r>
        <w:rPr/>
        <w:t>3</w:t>
      </w:r>
      <w:r>
        <w:rPr/>
        <w:t xml:space="preserve">: </w:t>
      </w:r>
      <w:r>
        <w:rPr/>
        <w:t>Safer Java identifier</w:t>
      </w:r>
    </w:p>
    <w:p>
      <w:pPr>
        <w:pStyle w:val="Normal"/>
        <w:rPr/>
      </w:pPr>
      <w:r>
        <w:rPr/>
        <w:t>The column “</w:t>
      </w:r>
      <w:bookmarkStart w:id="0" w:name="__DdeLink__159_799368650"/>
      <w:r>
        <w:rPr>
          <w:rStyle w:val="Source"/>
        </w:rPr>
        <w:t>$valuation</w:t>
      </w:r>
      <w:bookmarkEnd w:id="0"/>
      <w:r>
        <w:rPr/>
        <w:t>” (probably from a legacy database) has a special character in its name and could produce issues when interacting with the DAO properties. It's better to give it a different java name so it can be managed easily as shown below: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column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"$valuation"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"totalBranchValuation"</w:t>
      </w:r>
      <w:r>
        <w:rPr>
          <w:rFonts w:ascii="Monospace" w:hAnsi="Monospace"/>
          <w:i/>
          <w:color w:val="2A00FF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hanging="0"/>
        <w:jc w:val="left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/>
        <w:t xml:space="preserve">The property name </w:t>
      </w:r>
      <w:r>
        <w:rPr>
          <w:rStyle w:val="Source"/>
        </w:rPr>
        <w:t>totalBranchValuation</w:t>
      </w:r>
      <w:r>
        <w:rPr/>
        <w:t xml:space="preserve"> is much safer than “</w:t>
      </w:r>
      <w:r>
        <w:rPr>
          <w:rStyle w:val="Source"/>
        </w:rPr>
        <w:t>$valuation</w:t>
      </w:r>
      <w:r>
        <w:rPr/>
        <w:t>”.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Monospac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07.21-example-18.docx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Application>LibreOffice/5.0.4.2$Linux_X86_64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2017-03-05T15:08:19Z</dcterms:modified>
  <cp:revision>95</cp:revision>
</cp:coreProperties>
</file>