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2</w:t>
      </w:r>
      <w:r>
        <w:rPr/>
        <w:t>2</w:t>
      </w:r>
      <w:r>
        <w:rPr/>
        <w:t xml:space="preserve"> - </w:t>
      </w:r>
      <w:r>
        <w:rPr/>
        <w:t>Including Existing MyBatis Mappers</w:t>
      </w:r>
    </w:p>
    <w:p>
      <w:pPr>
        <w:pStyle w:val="Normal"/>
        <w:rPr/>
      </w:pPr>
      <w:r>
        <w:rPr/>
        <w:t>To include existing MyBatis mapper files, you'll need to place them into a special directory for HotRod to find them and include them in the main configuration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may happen you have already developed multiple MyBatis mapper files that are well tested and fine tuned. Even though you could re-write them for HotRod, it may be better to use them as they are to avoid introducing any errors.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Example 2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above, but with a variation from the standard instructions:</w:t>
      </w:r>
    </w:p>
    <w:p>
      <w:pPr>
        <w:pStyle w:val="Heading2"/>
        <w:rPr/>
      </w:pPr>
      <w:r>
        <w:rPr/>
        <w:t xml:space="preserve">Case #1: </w:t>
      </w:r>
      <w:r>
        <w:rPr/>
        <w:t>Search clients using existing MyBatis mapper</w:t>
      </w:r>
    </w:p>
    <w:p>
      <w:pPr>
        <w:pStyle w:val="Normal"/>
        <w:rPr/>
      </w:pPr>
      <w:r>
        <w:rPr/>
        <w:t xml:space="preserve">This example runs the pre-written MyBatis mapper </w:t>
      </w:r>
      <w:r>
        <w:rPr>
          <w:rStyle w:val="Source"/>
        </w:rPr>
        <w:t>daos.custom.search.searchClient</w:t>
      </w:r>
      <w:r>
        <w:rPr/>
        <w:t xml:space="preserve"> to search for clients.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07.25-example-22.docx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Application>LibreOffice/5.0.4.2$Linux_X86_64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2017-03-05T15:40:05Z</dcterms:modified>
  <cp:revision>114</cp:revision>
</cp:coreProperties>
</file>