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SAP Adaptive Server (</w:t>
      </w:r>
      <w:r>
        <w:rPr>
          <w:lang w:val="zxx" w:eastAsia="zxx" w:bidi="zxx"/>
        </w:rPr>
        <w:t>ex-Sybase</w:t>
      </w:r>
      <w:r>
        <w:rPr/>
        <w:t>) database</w:t>
      </w:r>
    </w:p>
    <w:p>
      <w:pPr>
        <w:pStyle w:val="Normal"/>
        <w:rPr/>
      </w:pPr>
      <w:r>
        <w:rPr/>
        <w:t xml:space="preserve">The HotRod </w:t>
      </w:r>
      <w:bookmarkStart w:id="0" w:name="__DdeLink__13503_434963448"/>
      <w:r>
        <w:rPr/>
        <w:t>SAP ASE</w:t>
      </w:r>
      <w:bookmarkEnd w:id="0"/>
      <w:r>
        <w:rPr/>
        <w:t xml:space="preserve"> adapter automatically maps known database column types to DAO Java types. In most of the cases this default Java type is well suited to handle the database values. However, when needed the default Java type of a property can be overridden by a custom type if it's provided by the developer.</w:t>
      </w:r>
    </w:p>
    <w:p>
      <w:pPr>
        <w:pStyle w:val="Heading2"/>
        <w:rPr/>
      </w:pPr>
      <w:r>
        <w:rPr/>
        <w:t>Default Java Types</w:t>
      </w:r>
    </w:p>
    <w:p>
      <w:pPr>
        <w:pStyle w:val="Normal"/>
        <w:rPr/>
      </w:pPr>
      <w:r>
        <w:rPr/>
        <w:t xml:space="preserve">If a custom Java type is not specified HotRod will use the following rules to </w:t>
      </w:r>
      <w:bookmarkStart w:id="1" w:name="__DdeLink__6090_434963448"/>
      <w:r>
        <w:rPr/>
        <w:t>decide which Java type to use for each SAP ASE column. In yellow is the DAO property type. In parenthesis the actual object type returned by the SAP ASE JDBC driver, that on occasions may be different.</w:t>
      </w:r>
    </w:p>
    <w:p>
      <w:pPr>
        <w:pStyle w:val="Normal"/>
        <w:rPr/>
      </w:pPr>
      <w:bookmarkEnd w:id="1"/>
      <w:r>
        <w:rPr/>
      </w:r>
    </w:p>
    <w:p>
      <w:pPr>
        <w:pStyle w:val="Normal"/>
        <w:rPr/>
      </w:pPr>
      <w:r>
        <w:rPr/>
        <w:t>Please note that the Java types for the SAP ASE columns may vary depending on the specific version and variant of the RDBMS, the operating system where the database engine is running, and the JDBC driver version.</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36"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SAP ASE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6"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BIT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b/>
                <w:b/>
                <w:bCs/>
              </w:rPr>
            </w:pPr>
            <w:r>
              <w:rPr>
                <w:rStyle w:val="Javatype"/>
                <w:b w:val="false"/>
                <w:bCs w:val="false"/>
                <w:lang w:val="zxx" w:eastAsia="zxx" w:bidi="zxx"/>
              </w:rPr>
              <w:t>java.lang.Byte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TINYINT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UNSIGNED TINYINT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java.lang.Byte</w:t>
            </w:r>
            <w:r>
              <w:rPr>
                <w:rFonts w:ascii="Liberation Sans" w:hAnsi="Liberation Sans"/>
                <w:sz w:val="20"/>
                <w:szCs w:val="20"/>
                <w:lang w:val="zxx" w:eastAsia="zxx" w:bidi="zxx"/>
              </w:rPr>
              <w: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java.lang.Short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UNSIGNED SMALLINT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INT,</w:t>
            </w:r>
          </w:p>
          <w:p>
            <w:pPr>
              <w:pStyle w:val="TableContents"/>
              <w:rPr>
                <w:rFonts w:ascii="Liberation Mono" w:hAnsi="Liberation Mono"/>
                <w:sz w:val="20"/>
                <w:szCs w:val="20"/>
              </w:rPr>
            </w:pPr>
            <w:r>
              <w:rPr>
                <w:rFonts w:ascii="Liberation Mono" w:hAnsi="Liberation Mono"/>
                <w:sz w:val="20"/>
                <w:szCs w:val="20"/>
                <w:lang w:val="zxx" w:eastAsia="zxx" w:bidi="zxx"/>
              </w:rPr>
              <w:t>INTEGER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UNSIGNED INT,</w:t>
            </w:r>
          </w:p>
          <w:p>
            <w:pPr>
              <w:pStyle w:val="TableContents"/>
              <w:rPr>
                <w:rFonts w:ascii="Liberation Mono" w:hAnsi="Liberation Mono"/>
                <w:sz w:val="20"/>
                <w:szCs w:val="20"/>
              </w:rPr>
            </w:pPr>
            <w:r>
              <w:rPr>
                <w:rFonts w:ascii="Liberation Mono" w:hAnsi="Liberation Mono"/>
                <w:sz w:val="20"/>
                <w:szCs w:val="20"/>
                <w:lang w:val="zxx" w:eastAsia="zxx" w:bidi="zxx"/>
              </w:rPr>
              <w:t>UNSIGNED INTEGER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java.lang.Long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java.lang.Long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UNSIGNED BIGINT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java.math.BigInteger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 i.e. DECIMAL(18,0):</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java.lang.Long</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it's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2" w:name="__UnoMark__1_1442313435211"/>
            <w:r>
              <w:rPr>
                <w:rFonts w:ascii="Liberation Sans" w:hAnsi="Liberation Sans"/>
                <w:sz w:val="20"/>
                <w:szCs w:val="20"/>
                <w:u w:val="single"/>
                <w:lang w:val="zxx" w:eastAsia="zxx" w:bidi="zxx"/>
              </w:rPr>
              <w:t>p</w:t>
            </w:r>
            <w:bookmarkEnd w:id="2"/>
            <w:r>
              <w:rPr>
                <w:rFonts w:ascii="Liberation Sans" w:hAnsi="Liberation Sans"/>
                <w:sz w:val="20"/>
                <w:szCs w:val="20"/>
                <w:lang w:val="zxx" w:eastAsia="zxx" w:bidi="zxx"/>
              </w:rPr>
              <w:t xml:space="preserve"> &gt; 18: </w:t>
            </w:r>
            <w:r>
              <w:rPr>
                <w:rStyle w:val="Javatype"/>
                <w:lang w:val="zxx" w:eastAsia="zxx" w:bidi="zxx"/>
              </w:rPr>
              <w:t>java.math.BigInteger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MONEY,</w:t>
            </w:r>
          </w:p>
          <w:p>
            <w:pPr>
              <w:pStyle w:val="TableContents"/>
              <w:rPr>
                <w:rFonts w:ascii="Liberation Mono" w:hAnsi="Liberation Mono"/>
                <w:sz w:val="20"/>
                <w:szCs w:val="20"/>
              </w:rPr>
            </w:pPr>
            <w:r>
              <w:rPr>
                <w:rFonts w:ascii="Liberation Mono" w:hAnsi="Liberation Mono"/>
                <w:sz w:val="20"/>
                <w:szCs w:val="20"/>
                <w:lang w:val="zxx" w:eastAsia="zxx" w:bidi="zxx"/>
              </w:rPr>
              <w:t>SMALLMONEY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java.math.BigDecimal</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FLOAT(n),</w:t>
            </w:r>
          </w:p>
          <w:p>
            <w:pPr>
              <w:pStyle w:val="TableContents"/>
              <w:rPr>
                <w:rFonts w:ascii="Liberation Mono" w:hAnsi="Liberation Mono"/>
                <w:sz w:val="20"/>
                <w:szCs w:val="20"/>
              </w:rPr>
            </w:pPr>
            <w:r>
              <w:rPr>
                <w:rFonts w:ascii="Liberation Mono" w:hAnsi="Liberation Mono"/>
                <w:sz w:val="20"/>
                <w:szCs w:val="20"/>
                <w:lang w:val="zxx" w:eastAsia="zxx" w:bidi="zxx"/>
              </w:rPr>
              <w:t>REAL,</w:t>
            </w:r>
          </w:p>
          <w:p>
            <w:pPr>
              <w:pStyle w:val="TableContents"/>
              <w:rPr>
                <w:rFonts w:ascii="Liberation Mono" w:hAnsi="Liberation Mono"/>
                <w:sz w:val="20"/>
                <w:szCs w:val="20"/>
              </w:rPr>
            </w:pPr>
            <w:r>
              <w:rPr>
                <w:rFonts w:ascii="Liberation Mono" w:hAnsi="Liberation Mono"/>
                <w:sz w:val="20"/>
                <w:szCs w:val="20"/>
                <w:lang w:val="zxx" w:eastAsia="zxx" w:bidi="zxx"/>
              </w:rPr>
              <w:t>DOUBLE PRECISION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java.lang.Double</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UNICHAR(n),</w:t>
            </w:r>
          </w:p>
          <w:p>
            <w:pPr>
              <w:pStyle w:val="TableContents"/>
              <w:rPr>
                <w:rFonts w:ascii="Liberation Mono" w:hAnsi="Liberation Mono"/>
                <w:sz w:val="20"/>
                <w:szCs w:val="20"/>
              </w:rPr>
            </w:pPr>
            <w:r>
              <w:rPr>
                <w:rFonts w:ascii="Liberation Mono" w:hAnsi="Liberation Mono"/>
                <w:sz w:val="20"/>
                <w:szCs w:val="20"/>
                <w:lang w:val="zxx" w:eastAsia="zxx" w:bidi="zxx"/>
              </w:rPr>
              <w:t>UNIVARCHAR(n),</w:t>
            </w:r>
          </w:p>
          <w:p>
            <w:pPr>
              <w:pStyle w:val="TableContents"/>
              <w:rPr>
                <w:rFonts w:ascii="Liberation Mono" w:hAnsi="Liberation Mono"/>
                <w:sz w:val="20"/>
                <w:szCs w:val="20"/>
              </w:rPr>
            </w:pPr>
            <w:r>
              <w:rPr>
                <w:rFonts w:ascii="Liberation Mono" w:hAnsi="Liberation Mono"/>
                <w:sz w:val="20"/>
                <w:szCs w:val="20"/>
                <w:lang w:val="zxx" w:eastAsia="zxx" w:bidi="zxx"/>
              </w:rPr>
              <w:t>NCHAR(n),</w:t>
            </w:r>
          </w:p>
          <w:p>
            <w:pPr>
              <w:pStyle w:val="TableContents"/>
              <w:rPr>
                <w:rFonts w:ascii="Liberation Mono" w:hAnsi="Liberation Mono"/>
                <w:sz w:val="20"/>
                <w:szCs w:val="20"/>
              </w:rPr>
            </w:pPr>
            <w:r>
              <w:rPr>
                <w:rFonts w:ascii="Liberation Mono" w:hAnsi="Liberation Mono"/>
                <w:sz w:val="20"/>
                <w:szCs w:val="20"/>
                <w:lang w:val="zxx" w:eastAsia="zxx" w:bidi="zxx"/>
              </w:rPr>
              <w:t>NVARCHAR(n),</w:t>
            </w:r>
          </w:p>
          <w:p>
            <w:pPr>
              <w:pStyle w:val="TableContents"/>
              <w:rPr>
                <w:rFonts w:ascii="Liberation Mono" w:hAnsi="Liberation Mono"/>
                <w:sz w:val="20"/>
                <w:szCs w:val="20"/>
              </w:rPr>
            </w:pPr>
            <w:r>
              <w:rPr>
                <w:rFonts w:ascii="Liberation Mono" w:hAnsi="Liberation Mono"/>
                <w:sz w:val="20"/>
                <w:szCs w:val="20"/>
                <w:lang w:val="zxx" w:eastAsia="zxx" w:bidi="zxx"/>
              </w:rPr>
              <w:t>TEXT,</w:t>
            </w:r>
          </w:p>
          <w:p>
            <w:pPr>
              <w:pStyle w:val="TableContents"/>
              <w:rPr>
                <w:rFonts w:ascii="Liberation Mono" w:hAnsi="Liberation Mono"/>
                <w:sz w:val="20"/>
                <w:szCs w:val="20"/>
              </w:rPr>
            </w:pPr>
            <w:r>
              <w:rPr>
                <w:rFonts w:ascii="Liberation Mono" w:hAnsi="Liberation Mono"/>
                <w:sz w:val="20"/>
                <w:szCs w:val="20"/>
                <w:lang w:val="zxx" w:eastAsia="zxx" w:bidi="zxx"/>
              </w:rPr>
              <w:t>UNITEXT,</w:t>
            </w:r>
          </w:p>
          <w:p>
            <w:pPr>
              <w:pStyle w:val="TableContents"/>
              <w:rPr>
                <w:rFonts w:ascii="Liberation Mono" w:hAnsi="Liberation Mono"/>
                <w:sz w:val="20"/>
                <w:szCs w:val="20"/>
              </w:rPr>
            </w:pPr>
            <w:r>
              <w:rPr>
                <w:rFonts w:ascii="Liberation Mono" w:hAnsi="Liberation Mono"/>
                <w:sz w:val="20"/>
                <w:szCs w:val="20"/>
                <w:lang w:val="zxx" w:eastAsia="zxx" w:bidi="zxx"/>
              </w:rPr>
              <w:t>SYSNAME,</w:t>
            </w:r>
          </w:p>
          <w:p>
            <w:pPr>
              <w:pStyle w:val="TableContents"/>
              <w:rPr>
                <w:rFonts w:ascii="Liberation Mono" w:hAnsi="Liberation Mono"/>
                <w:sz w:val="20"/>
                <w:szCs w:val="20"/>
              </w:rPr>
            </w:pPr>
            <w:r>
              <w:rPr>
                <w:rFonts w:ascii="Liberation Mono" w:hAnsi="Liberation Mono"/>
                <w:sz w:val="20"/>
                <w:szCs w:val="20"/>
                <w:lang w:val="zxx" w:eastAsia="zxx" w:bidi="zxx"/>
              </w:rPr>
              <w:t>LONGSYSNAME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java.lang.String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java.sql.Date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DATETIME,</w:t>
            </w:r>
          </w:p>
          <w:p>
            <w:pPr>
              <w:pStyle w:val="TableContents"/>
              <w:rPr>
                <w:rFonts w:ascii="Liberation Mono" w:hAnsi="Liberation Mono"/>
                <w:sz w:val="20"/>
                <w:szCs w:val="20"/>
              </w:rPr>
            </w:pPr>
            <w:r>
              <w:rPr>
                <w:rFonts w:ascii="Liberation Mono" w:hAnsi="Liberation Mono"/>
                <w:sz w:val="20"/>
                <w:szCs w:val="20"/>
                <w:lang w:val="zxx" w:eastAsia="zxx" w:bidi="zxx"/>
              </w:rPr>
              <w:t>SMALLDATETIME,</w:t>
            </w:r>
          </w:p>
          <w:p>
            <w:pPr>
              <w:pStyle w:val="TableContents"/>
              <w:rPr>
                <w:rFonts w:ascii="Liberation Mono" w:hAnsi="Liberation Mono"/>
                <w:sz w:val="20"/>
                <w:szCs w:val="20"/>
              </w:rPr>
            </w:pPr>
            <w:r>
              <w:rPr>
                <w:rFonts w:ascii="Liberation Mono" w:hAnsi="Liberation Mono"/>
                <w:sz w:val="20"/>
                <w:szCs w:val="20"/>
                <w:lang w:val="zxx" w:eastAsia="zxx" w:bidi="zxx"/>
              </w:rPr>
              <w:t>BIGDATETIME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java.sql.Timestamp</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TIME,</w:t>
            </w:r>
          </w:p>
          <w:p>
            <w:pPr>
              <w:pStyle w:val="TableContents"/>
              <w:rPr>
                <w:rFonts w:ascii="Liberation Mono" w:hAnsi="Liberation Mono"/>
                <w:sz w:val="20"/>
                <w:szCs w:val="20"/>
              </w:rPr>
            </w:pPr>
            <w:r>
              <w:rPr>
                <w:rFonts w:ascii="Liberation Mono" w:hAnsi="Liberation Mono"/>
                <w:sz w:val="20"/>
                <w:szCs w:val="20"/>
                <w:lang w:val="zxx" w:eastAsia="zxx" w:bidi="zxx"/>
              </w:rPr>
              <w:t>BIGTIME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java.sql.Timestamp</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Liberation Mono" w:hAnsi="Liberation Mono"/>
                <w:sz w:val="20"/>
                <w:szCs w:val="20"/>
              </w:rPr>
            </w:pPr>
            <w:r>
              <w:rPr>
                <w:rFonts w:ascii="Liberation Mono" w:hAnsi="Liberation Mono"/>
                <w:sz w:val="20"/>
                <w:szCs w:val="20"/>
                <w:lang w:val="zxx" w:eastAsia="zxx" w:bidi="zxx"/>
              </w:rPr>
              <w:t>BINARY(n),</w:t>
            </w:r>
          </w:p>
          <w:p>
            <w:pPr>
              <w:pStyle w:val="TableContents"/>
              <w:rPr>
                <w:rFonts w:ascii="Liberation Mono" w:hAnsi="Liberation Mono"/>
                <w:sz w:val="20"/>
                <w:szCs w:val="20"/>
              </w:rPr>
            </w:pPr>
            <w:r>
              <w:rPr>
                <w:rFonts w:ascii="Liberation Mono" w:hAnsi="Liberation Mono"/>
                <w:sz w:val="20"/>
                <w:szCs w:val="20"/>
                <w:lang w:val="zxx" w:eastAsia="zxx" w:bidi="zxx"/>
              </w:rPr>
              <w:t>VARBINARY(n|MAX),</w:t>
            </w:r>
          </w:p>
          <w:p>
            <w:pPr>
              <w:pStyle w:val="TableContents"/>
              <w:rPr>
                <w:rFonts w:ascii="Liberation Mono" w:hAnsi="Liberation Mono"/>
                <w:sz w:val="20"/>
                <w:szCs w:val="20"/>
              </w:rPr>
            </w:pPr>
            <w:r>
              <w:rPr>
                <w:rFonts w:ascii="Liberation Mono" w:hAnsi="Liberation Mono"/>
                <w:sz w:val="20"/>
                <w:szCs w:val="20"/>
                <w:lang w:val="zxx" w:eastAsia="zxx" w:bidi="zxx"/>
              </w:rPr>
              <w:t>IMAGE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pPr>
            <w:r>
              <w:rPr>
                <w:rStyle w:val="Javatype"/>
                <w:lang w:val="zxx" w:eastAsia="zxx" w:bidi="zxx"/>
              </w:rPr>
              <w:t>byte[]</w:t>
            </w:r>
          </w:p>
        </w:tc>
      </w:tr>
    </w:tbl>
    <w:p>
      <w:pPr>
        <w:pStyle w:val="Normal"/>
        <w:jc w:val="left"/>
        <w:rPr>
          <w:rFonts w:ascii="Liberation Sans" w:hAnsi="Liberation Sans"/>
          <w:b w:val="false"/>
          <w:b w:val="false"/>
          <w:bCs w:val="false"/>
          <w:color w:val="00000A"/>
          <w:sz w:val="12"/>
          <w:szCs w:val="12"/>
        </w:rPr>
      </w:pPr>
      <w:r>
        <w:rPr>
          <w:rFonts w:ascii="Liberation Sans" w:hAnsi="Liberation Sans"/>
          <w:b w:val="false"/>
          <w:bCs w:val="false"/>
          <w:color w:val="00000A"/>
          <w:sz w:val="12"/>
          <w:szCs w:val="12"/>
        </w:rPr>
      </w:r>
    </w:p>
    <w:p>
      <w:pPr>
        <w:pStyle w:val="Normal"/>
        <w:jc w:val="left"/>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t xml:space="preserve">* The SAP ASE JDBC driver does not provide information to differentiate </w:t>
      </w:r>
      <w:r>
        <w:rPr>
          <w:rStyle w:val="Source"/>
          <w:b w:val="false"/>
          <w:bCs w:val="false"/>
          <w:color w:val="00000A"/>
          <w:sz w:val="20"/>
          <w:szCs w:val="20"/>
        </w:rPr>
        <w:t>TINYINT</w:t>
      </w:r>
      <w:r>
        <w:rPr>
          <w:rFonts w:ascii="Liberation Sans" w:hAnsi="Liberation Sans"/>
          <w:b w:val="false"/>
          <w:bCs w:val="false"/>
          <w:color w:val="00000A"/>
          <w:sz w:val="20"/>
          <w:szCs w:val="20"/>
        </w:rPr>
        <w:t xml:space="preserve"> from </w:t>
      </w:r>
      <w:r>
        <w:rPr>
          <w:rStyle w:val="Source"/>
          <w:b w:val="false"/>
          <w:bCs w:val="false"/>
          <w:color w:val="00000A"/>
          <w:sz w:val="20"/>
          <w:szCs w:val="20"/>
        </w:rPr>
        <w:t>UNSIGNED TINYINT</w:t>
      </w:r>
      <w:r>
        <w:rPr>
          <w:rFonts w:ascii="Liberation Sans" w:hAnsi="Liberation Sans"/>
          <w:b w:val="false"/>
          <w:bCs w:val="false"/>
          <w:color w:val="00000A"/>
          <w:sz w:val="20"/>
          <w:szCs w:val="20"/>
        </w:rPr>
        <w:t xml:space="preserve">. If you happen to have an </w:t>
      </w:r>
      <w:r>
        <w:rPr>
          <w:rStyle w:val="Source"/>
          <w:b w:val="false"/>
          <w:bCs w:val="false"/>
          <w:color w:val="00000A"/>
          <w:sz w:val="20"/>
          <w:szCs w:val="20"/>
        </w:rPr>
        <w:t>UNSIGNED TINYINT</w:t>
      </w:r>
      <w:r>
        <w:rPr>
          <w:rFonts w:ascii="Liberation Sans" w:hAnsi="Liberation Sans"/>
          <w:b w:val="false"/>
          <w:bCs w:val="false"/>
          <w:color w:val="00000A"/>
          <w:sz w:val="20"/>
          <w:szCs w:val="20"/>
        </w:rPr>
        <w:t xml:space="preserve"> column you may want to use the custom type </w:t>
      </w:r>
      <w:r>
        <w:rPr>
          <w:rStyle w:val="Source"/>
          <w:b w:val="false"/>
          <w:bCs w:val="false"/>
          <w:color w:val="00000A"/>
          <w:sz w:val="20"/>
          <w:szCs w:val="20"/>
          <w:lang w:val="zxx" w:eastAsia="zxx" w:bidi="zxx"/>
        </w:rPr>
        <w:t>java.lang.Short</w:t>
      </w:r>
      <w:r>
        <w:rPr>
          <w:rFonts w:ascii="Liberation Sans" w:hAnsi="Liberation Sans"/>
          <w:b w:val="false"/>
          <w:bCs w:val="false"/>
          <w:color w:val="00000A"/>
          <w:sz w:val="20"/>
          <w:szCs w:val="20"/>
        </w:rPr>
        <w:t xml:space="preserve"> for it, instead of the default type </w:t>
      </w:r>
      <w:r>
        <w:rPr>
          <w:rStyle w:val="Source"/>
          <w:b w:val="false"/>
          <w:bCs w:val="false"/>
          <w:color w:val="00000A"/>
          <w:sz w:val="20"/>
          <w:szCs w:val="20"/>
          <w:lang w:val="zxx" w:eastAsia="zxx" w:bidi="zxx"/>
        </w:rPr>
        <w:t>java.lang.Byte</w:t>
      </w:r>
      <w:r>
        <w:rPr>
          <w:rFonts w:ascii="Liberation Sans" w:hAnsi="Liberation Sans"/>
          <w:b w:val="false"/>
          <w:bCs w:val="false"/>
          <w:color w:val="00000A"/>
          <w:sz w:val="20"/>
          <w:szCs w:val="20"/>
        </w:rPr>
        <w:t xml:space="preserve">. Or, try to avoid using the </w:t>
      </w:r>
      <w:r>
        <w:rPr>
          <w:rStyle w:val="Source"/>
          <w:b w:val="false"/>
          <w:bCs w:val="false"/>
          <w:color w:val="00000A"/>
          <w:sz w:val="20"/>
          <w:szCs w:val="20"/>
        </w:rPr>
        <w:t>UNSIGNED TINYINT</w:t>
      </w:r>
      <w:r>
        <w:rPr>
          <w:rFonts w:ascii="Liberation Sans" w:hAnsi="Liberation Sans"/>
          <w:b w:val="false"/>
          <w:bCs w:val="false"/>
          <w:color w:val="00000A"/>
          <w:sz w:val="20"/>
          <w:szCs w:val="20"/>
        </w:rPr>
        <w:t xml:space="preserve"> type altogether, if possible.</w:t>
      </w:r>
    </w:p>
    <w:p>
      <w:pPr>
        <w:pStyle w:val="Normal"/>
        <w:jc w:val="left"/>
        <w:rPr/>
      </w:pPr>
      <w:r>
        <w:rPr>
          <w:rFonts w:ascii="Liberation Sans" w:hAnsi="Liberation Sans"/>
          <w:b w:val="false"/>
          <w:bCs w:val="false"/>
          <w:color w:val="00000A"/>
          <w:sz w:val="20"/>
          <w:szCs w:val="20"/>
        </w:rPr>
        <w:t xml:space="preserve">** The SAP ASE JDBC driver does not provide information to differentiate float of different precisions. </w:t>
      </w:r>
      <w:r>
        <w:rPr>
          <w:rStyle w:val="Source"/>
          <w:b w:val="false"/>
          <w:bCs w:val="false"/>
          <w:color w:val="00000A"/>
          <w:sz w:val="20"/>
          <w:szCs w:val="20"/>
        </w:rPr>
        <w:t>FLOAT</w:t>
      </w:r>
      <w:r>
        <w:rPr>
          <w:rFonts w:ascii="Liberation Sans" w:hAnsi="Liberation Sans"/>
          <w:b w:val="false"/>
          <w:bCs w:val="false"/>
          <w:color w:val="00000A"/>
          <w:sz w:val="20"/>
          <w:szCs w:val="20"/>
        </w:rPr>
        <w:t xml:space="preserve"> with precision 15 or less could be treated as a Java </w:t>
      </w:r>
      <w:r>
        <w:rPr>
          <w:rStyle w:val="Source"/>
          <w:b w:val="false"/>
          <w:bCs w:val="false"/>
          <w:color w:val="00000A"/>
          <w:sz w:val="20"/>
          <w:szCs w:val="20"/>
          <w:lang w:val="zxx" w:eastAsia="zxx" w:bidi="zxx"/>
        </w:rPr>
        <w:t>java.lang.Float</w:t>
      </w:r>
      <w:r>
        <w:rPr>
          <w:rFonts w:ascii="Liberation Sans" w:hAnsi="Liberation Sans"/>
          <w:b w:val="false"/>
          <w:bCs w:val="false"/>
          <w:color w:val="00000A"/>
          <w:sz w:val="20"/>
          <w:szCs w:val="20"/>
        </w:rPr>
        <w:t>. However, since there’s no way to find out the precision of the FLOAT the default type is, regardless of their precision, Double.</w:t>
      </w:r>
    </w:p>
    <w:p>
      <w:pPr>
        <w:pStyle w:val="Heading2"/>
        <w:rPr/>
      </w:pPr>
      <w:r>
        <w:rPr/>
        <w:t>Custom Java Types</w:t>
      </w:r>
    </w:p>
    <w:p>
      <w:pPr>
        <w:pStyle w:val="Normal"/>
        <w:rPr/>
      </w:pPr>
      <w:r>
        <w:rPr/>
        <w:t xml:space="preserve">To override the default Java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lang w:val="zxx" w:eastAsia="zxx" w:bidi="zxx"/>
        </w:rPr>
      </w:pPr>
      <w:r>
        <w:rPr>
          <w:lang w:val="zxx" w:eastAsia="zxx" w:bidi="zxx"/>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10.03-sap-ase-database.docx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TotalTime>
  <Application>LibreOffice/5.0.4.2$Linux_X86_64 LibreOffice_project/00m0$Build-2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2017-02-08T21:55:50Z</dcterms:modified>
  <cp:revision>51</cp:revision>
</cp:coreProperties>
</file>