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MyBatis Generator Configuration</w:t>
      </w:r>
    </w:p>
    <w:p>
      <w:pPr>
        <w:pStyle w:val="Normal"/>
        <w:rPr/>
      </w:pPr>
      <w:r>
        <w:rPr/>
        <w:t>HotRod's MyBatis Generator generates all DAO classes, mappers, and MyBatis configuration file ready to be used by your application.</w:t>
      </w:r>
    </w:p>
    <w:p>
      <w:pPr>
        <w:pStyle w:val="Normal"/>
        <w:rPr/>
      </w:pPr>
      <w:r>
        <w:rPr/>
      </w:r>
    </w:p>
    <w:p>
      <w:pPr>
        <w:pStyle w:val="Normal"/>
        <w:rPr/>
      </w:pPr>
      <w:r>
        <w:rPr/>
        <w:t>The example shown below, taken from the Hello World example application, shows a typical configuration for the MyBatis Generator:</w:t>
      </w:r>
    </w:p>
    <w:p>
      <w:pPr>
        <w:pStyle w:val="Normal"/>
        <w:rPr/>
      </w:pPr>
      <w:r>
        <w:rPr/>
      </w:r>
    </w:p>
    <w:p>
      <w:pPr>
        <w:pStyle w:val="Normal"/>
        <w:widowControl w:val="false"/>
        <w:bidi w:val="0"/>
        <w:ind w:left="283" w:right="0" w:hanging="0"/>
        <w:jc w:val="left"/>
        <w:rPr>
          <w:sz w:val="18"/>
          <w:szCs w:val="18"/>
          <w:lang w:val="zxx" w:eastAsia="zxx" w:bidi="zxx"/>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xml</w:t>
      </w:r>
      <w:r>
        <w:rPr>
          <w:rFonts w:ascii="Monospace" w:hAnsi="Monospace"/>
          <w:sz w:val="18"/>
          <w:szCs w:val="18"/>
          <w:lang w:val="zxx" w:eastAsia="zxx" w:bidi="zxx"/>
        </w:rPr>
        <w:t xml:space="preserve"> </w:t>
      </w:r>
      <w:r>
        <w:rPr>
          <w:rFonts w:ascii="Monospace" w:hAnsi="Monospace"/>
          <w:color w:val="7F007F"/>
          <w:sz w:val="18"/>
          <w:szCs w:val="18"/>
          <w:lang w:val="zxx" w:eastAsia="zxx" w:bidi="zxx"/>
        </w:rPr>
        <w:t>version</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"1.0"</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DOCTYPE</w:t>
      </w:r>
      <w:r>
        <w:rPr>
          <w:rFonts w:ascii="Monospace" w:hAnsi="Monospace"/>
          <w:sz w:val="18"/>
          <w:szCs w:val="18"/>
          <w:lang w:val="zxx" w:eastAsia="zxx" w:bidi="zxx"/>
        </w:rPr>
        <w:t xml:space="preserve"> </w:t>
      </w:r>
      <w:r>
        <w:rPr>
          <w:rFonts w:ascii="Monospace" w:hAnsi="Monospace"/>
          <w:color w:val="008080"/>
          <w:sz w:val="18"/>
          <w:szCs w:val="18"/>
          <w:lang w:val="zxx" w:eastAsia="zxx" w:bidi="zxx"/>
        </w:rPr>
        <w:t>hotrod</w:t>
      </w:r>
      <w:r>
        <w:rPr>
          <w:rFonts w:ascii="Monospace" w:hAnsi="Monospace"/>
          <w:sz w:val="18"/>
          <w:szCs w:val="18"/>
          <w:lang w:val="zxx" w:eastAsia="zxx" w:bidi="zxx"/>
        </w:rPr>
        <w:t xml:space="preserve"> </w:t>
      </w:r>
      <w:r>
        <w:rPr>
          <w:rFonts w:ascii="Monospace" w:hAnsi="Monospace"/>
          <w:color w:val="808080"/>
          <w:sz w:val="18"/>
          <w:szCs w:val="18"/>
          <w:lang w:val="zxx" w:eastAsia="zxx" w:bidi="zxx"/>
        </w:rPr>
        <w:t>SYSTEM</w:t>
      </w:r>
      <w:r>
        <w:rPr>
          <w:rFonts w:ascii="Monospace" w:hAnsi="Monospace"/>
          <w:sz w:val="18"/>
          <w:szCs w:val="18"/>
          <w:lang w:val="zxx" w:eastAsia="zxx" w:bidi="zxx"/>
        </w:rPr>
        <w:t xml:space="preserve"> </w:t>
      </w:r>
      <w:r>
        <w:rPr>
          <w:rFonts w:ascii="Monospace" w:hAnsi="Monospace"/>
          <w:color w:val="3F7F5F"/>
          <w:sz w:val="18"/>
          <w:szCs w:val="18"/>
          <w:lang w:val="zxx" w:eastAsia="zxx" w:bidi="zxx"/>
        </w:rPr>
        <w:t>"hotrod.dtd"</w:t>
      </w:r>
      <w:r>
        <w:rPr>
          <w:rFonts w:ascii="Monospace" w:hAnsi="Monospace"/>
          <w:color w:val="008080"/>
          <w:sz w:val="18"/>
          <w:szCs w:val="18"/>
          <w:lang w:val="zxx" w:eastAsia="zxx" w:bidi="zxx"/>
        </w:rPr>
        <w:t>&gt;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hotrod</w:t>
      </w:r>
      <w:r>
        <w:rPr>
          <w:rFonts w:ascii="Monospace" w:hAnsi="Monospace"/>
          <w:color w:val="008080"/>
          <w:sz w:val="18"/>
          <w:szCs w:val="18"/>
          <w:lang w:val="zxx" w:eastAsia="zxx" w:bidi="zxx"/>
        </w:rPr>
        <w:t>&gt;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daos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"auto-generated/java"</w:t>
      </w:r>
      <w:r>
        <w:rPr>
          <w:rFonts w:ascii="Monospace" w:hAnsi="Monospace"/>
          <w:sz w:val="18"/>
          <w:szCs w:val="18"/>
          <w:lang w:val="zxx" w:eastAsia="zxx" w:bidi="zxx"/>
        </w:rPr>
        <w:t xml:space="preserve"> </w:t>
      </w:r>
      <w:r>
        <w:rPr>
          <w:rFonts w:ascii="Monospace" w:hAnsi="Monospace"/>
          <w:color w:val="7F007F"/>
          <w:sz w:val="18"/>
          <w:szCs w:val="18"/>
          <w:lang w:val="zxx" w:eastAsia="zxx" w:bidi="zxx"/>
        </w:rPr>
        <w:t>dao-package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"daos"</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mappers</w:t>
      </w:r>
      <w:r>
        <w:rPr>
          <w:rFonts w:ascii="Monospace" w:hAnsi="Monospace"/>
          <w:sz w:val="18"/>
          <w:szCs w:val="18"/>
          <w:lang w:val="zxx" w:eastAsia="zxx" w:bidi="zxx"/>
        </w:rPr>
        <w:t xml:space="preserve"> </w:t>
      </w:r>
      <w:r>
        <w:rPr>
          <w:rFonts w:ascii="Monospace" w:hAnsi="Monospace"/>
          <w:color w:val="7F007F"/>
          <w:sz w:val="18"/>
          <w:szCs w:val="18"/>
          <w:lang w:val="zxx" w:eastAsia="zxx" w:bidi="zxx"/>
        </w:rPr>
        <w:t>gen-base-dir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 xml:space="preserve">"auto-generated/mappers" </w:t>
      </w:r>
      <w:r>
        <w:rPr>
          <w:rFonts w:ascii="Monospace" w:hAnsi="Monospace"/>
          <w:color w:val="7F007F"/>
          <w:sz w:val="18"/>
          <w:szCs w:val="18"/>
          <w:lang w:val="zxx" w:eastAsia="zxx" w:bidi="zxx"/>
        </w:rPr>
        <w:t>relative-dir</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"persistence"</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 xml:space="preserve">mybatis-configuration-template </w:t>
      </w:r>
      <w:r>
        <w:rPr>
          <w:rFonts w:ascii="Monospace" w:hAnsi="Monospace"/>
          <w:color w:val="7F007F"/>
          <w:sz w:val="18"/>
          <w:szCs w:val="18"/>
          <w:lang w:val="zxx" w:eastAsia="zxx" w:bidi="zxx"/>
        </w:rPr>
        <w:t>file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"mybatis-template.xml"</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session-factory</w:t>
      </w:r>
      <w:r>
        <w:rPr>
          <w:rFonts w:ascii="Monospace" w:hAnsi="Monospace"/>
          <w:sz w:val="18"/>
          <w:szCs w:val="18"/>
          <w:lang w:val="zxx" w:eastAsia="zxx" w:bidi="zxx"/>
        </w:rPr>
        <w:t xml:space="preserve"> </w:t>
      </w:r>
      <w:r>
        <w:rPr>
          <w:rFonts w:ascii="Monospace" w:hAnsi="Monospace"/>
          <w:color w:val="7F007F"/>
          <w:sz w:val="18"/>
          <w:szCs w:val="18"/>
          <w:lang w:val="zxx" w:eastAsia="zxx" w:bidi="zxx"/>
        </w:rPr>
        <w:t>singleton-full-class-name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"sessionfactory.DatabaseSessionFactory"</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select-generation</w:t>
      </w:r>
      <w:r>
        <w:rPr>
          <w:rFonts w:ascii="Monospace" w:hAnsi="Monospace"/>
          <w:sz w:val="18"/>
          <w:szCs w:val="18"/>
          <w:lang w:val="zxx" w:eastAsia="zxx" w:bidi="zxx"/>
        </w:rPr>
        <w:t xml:space="preserve"> </w:t>
      </w:r>
      <w:r>
        <w:rPr>
          <w:rFonts w:ascii="Monospace" w:hAnsi="Monospace"/>
          <w:color w:val="7F007F"/>
          <w:sz w:val="18"/>
          <w:szCs w:val="18"/>
          <w:lang w:val="zxx" w:eastAsia="zxx" w:bidi="zxx"/>
        </w:rPr>
        <w:t>temp-view-base-name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"hotrod_temp_view"</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mybatis</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generators</w:t>
      </w:r>
      <w:r>
        <w:rPr>
          <w:rFonts w:ascii="Monospace" w:hAnsi="Monospace"/>
          <w:color w:val="008080"/>
          <w:sz w:val="18"/>
          <w:szCs w:val="18"/>
          <w:lang w:val="zxx" w:eastAsia="zxx" w:bidi="zxx"/>
        </w:rPr>
        <w:t>&gt;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table</w:t>
      </w:r>
      <w:r>
        <w:rPr>
          <w:rFonts w:ascii="Monospace" w:hAnsi="Monospace"/>
          <w:sz w:val="18"/>
          <w:szCs w:val="18"/>
          <w:lang w:val="zxx" w:eastAsia="zxx" w:bidi="zxx"/>
        </w:rPr>
        <w:t xml:space="preserve"> </w:t>
      </w:r>
      <w:r>
        <w:rPr>
          <w:rFonts w:ascii="Monospace" w:hAnsi="Monospace"/>
          <w:color w:val="7F007F"/>
          <w:sz w:val="18"/>
          <w:szCs w:val="18"/>
          <w:lang w:val="zxx" w:eastAsia="zxx" w:bidi="zxx"/>
        </w:rPr>
        <w:t>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"vehicle"</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auto-generated-column</w:t>
      </w:r>
      <w:r>
        <w:rPr>
          <w:rFonts w:ascii="Monospace" w:hAnsi="Monospace"/>
          <w:sz w:val="18"/>
          <w:szCs w:val="18"/>
          <w:lang w:val="zxx" w:eastAsia="zxx" w:bidi="zxx"/>
        </w:rPr>
        <w:t xml:space="preserve"> </w:t>
      </w:r>
      <w:r>
        <w:rPr>
          <w:rFonts w:ascii="Monospace" w:hAnsi="Monospace"/>
          <w:color w:val="7F007F"/>
          <w:sz w:val="18"/>
          <w:szCs w:val="18"/>
          <w:lang w:val="zxx" w:eastAsia="zxx" w:bidi="zxx"/>
        </w:rPr>
        <w:t>name</w:t>
      </w:r>
      <w:r>
        <w:rPr>
          <w:rFonts w:ascii="Monospace" w:hAnsi="Monospace"/>
          <w:color w:val="3C3C3C"/>
          <w:sz w:val="18"/>
          <w:szCs w:val="18"/>
          <w:lang w:val="zxx" w:eastAsia="zxx" w:bidi="zxx"/>
        </w:rPr>
        <w:t>=</w:t>
      </w:r>
      <w:r>
        <w:rPr>
          <w:rFonts w:ascii="Monospace" w:hAnsi="Monospace"/>
          <w:i/>
          <w:color w:val="2A00FF"/>
          <w:sz w:val="18"/>
          <w:szCs w:val="18"/>
          <w:lang w:val="zxx" w:eastAsia="zxx" w:bidi="zxx"/>
        </w:rPr>
        <w:t>"id"</w:t>
      </w:r>
      <w:r>
        <w:rPr>
          <w:rFonts w:ascii="Monospace" w:hAnsi="Monospace"/>
          <w:sz w:val="18"/>
          <w:szCs w:val="18"/>
          <w:lang w:val="zxx" w:eastAsia="zxx" w:bidi="zxx"/>
        </w:rPr>
        <w:t xml:space="preserve"> </w:t>
      </w:r>
      <w:r>
        <w:rPr>
          <w:rFonts w:ascii="Monospace" w:hAnsi="Monospace"/>
          <w:color w:val="008080"/>
          <w:sz w:val="18"/>
          <w:szCs w:val="18"/>
          <w:lang w:val="zxx" w:eastAsia="zxx" w:bidi="zxx"/>
        </w:rPr>
        <w:t>/&gt;</w:t>
      </w:r>
    </w:p>
    <w:p>
      <w:pPr>
        <w:pStyle w:val="Normal"/>
        <w:widowControl w:val="false"/>
        <w:bidi w:val="0"/>
        <w:ind w:left="283" w:right="0" w:hanging="0"/>
        <w:jc w:val="left"/>
        <w:rPr>
          <w:sz w:val="18"/>
          <w:szCs w:val="18"/>
          <w:lang w:val="zxx" w:eastAsia="zxx" w:bidi="zxx"/>
        </w:rPr>
      </w:pPr>
      <w:r>
        <w:rPr>
          <w:rFonts w:ascii="Monospace" w:hAnsi="Monospace"/>
          <w:color w:val="3C3C3C"/>
          <w:sz w:val="18"/>
          <w:szCs w:val="18"/>
          <w:lang w:val="zxx" w:eastAsia="zxx" w:bidi="zxx"/>
        </w:rPr>
        <w:t xml:space="preserve">  </w:t>
      </w:r>
      <w:r>
        <w:rPr>
          <w:rFonts w:ascii="Monospace" w:hAnsi="Monospace"/>
          <w:color w:val="008080"/>
          <w:sz w:val="18"/>
          <w:szCs w:val="18"/>
          <w:lang w:val="zxx" w:eastAsia="zxx" w:bidi="zxx"/>
        </w:rPr>
        <w:t>&lt;/</w:t>
      </w:r>
      <w:r>
        <w:rPr>
          <w:rFonts w:ascii="Monospace" w:hAnsi="Monospace"/>
          <w:color w:val="3F7F7F"/>
          <w:sz w:val="18"/>
          <w:szCs w:val="18"/>
          <w:lang w:val="zxx" w:eastAsia="zxx" w:bidi="zxx"/>
        </w:rPr>
        <w:t>table</w:t>
      </w:r>
      <w:r>
        <w:rPr>
          <w:rFonts w:ascii="Monospace" w:hAnsi="Monospace"/>
          <w:color w:val="008080"/>
          <w:sz w:val="18"/>
          <w:szCs w:val="18"/>
          <w:lang w:val="zxx" w:eastAsia="zxx" w:bidi="zxx"/>
        </w:rPr>
        <w:t>&gt;</w:t>
      </w:r>
    </w:p>
    <w:p>
      <w:pPr>
        <w:pStyle w:val="Normal"/>
        <w:widowControl w:val="false"/>
        <w:bidi w:val="0"/>
        <w:ind w:left="283" w:right="0" w:hanging="0"/>
        <w:jc w:val="left"/>
        <w:rPr>
          <w:rFonts w:ascii="Monospace" w:hAnsi="Monospace"/>
          <w:sz w:val="18"/>
          <w:szCs w:val="18"/>
          <w:lang w:val="zxx" w:eastAsia="zxx" w:bidi="zxx"/>
        </w:rPr>
      </w:pPr>
      <w:r>
        <w:rPr>
          <w:rFonts w:ascii="Monospace" w:hAnsi="Monospace"/>
          <w:sz w:val="18"/>
          <w:szCs w:val="18"/>
          <w:lang w:val="zxx" w:eastAsia="zxx" w:bidi="zxx"/>
        </w:rPr>
      </w:r>
    </w:p>
    <w:p>
      <w:pPr>
        <w:pStyle w:val="Normal"/>
        <w:widowControl w:val="false"/>
        <w:bidi w:val="0"/>
        <w:ind w:left="283" w:right="0" w:hanging="0"/>
        <w:jc w:val="left"/>
        <w:rPr>
          <w:sz w:val="18"/>
          <w:szCs w:val="18"/>
          <w:lang w:val="zxx" w:eastAsia="zxx" w:bidi="zxx"/>
        </w:rPr>
      </w:pPr>
      <w:r>
        <w:rPr>
          <w:rFonts w:ascii="Monospace" w:hAnsi="Monospace"/>
          <w:color w:val="008080"/>
          <w:sz w:val="18"/>
          <w:szCs w:val="18"/>
          <w:lang w:val="zxx" w:eastAsia="zxx" w:bidi="zxx"/>
        </w:rPr>
        <w:t>&lt;/</w:t>
      </w:r>
      <w:r>
        <w:rPr>
          <w:rFonts w:ascii="Monospace" w:hAnsi="Monospace"/>
          <w:color w:val="3F7F7F"/>
          <w:sz w:val="18"/>
          <w:szCs w:val="18"/>
          <w:lang w:val="zxx" w:eastAsia="zxx" w:bidi="zxx"/>
        </w:rPr>
        <w:t>hotrod</w:t>
      </w:r>
      <w:r>
        <w:rPr>
          <w:rFonts w:ascii="Monospace" w:hAnsi="Monospace"/>
          <w:color w:val="008080"/>
          <w:sz w:val="18"/>
          <w:szCs w:val="18"/>
          <w:lang w:val="zxx" w:eastAsia="zxx" w:bidi="zxx"/>
        </w:rPr>
        <w:t>&gt;</w:t>
      </w:r>
    </w:p>
    <w:p>
      <w:pPr>
        <w:pStyle w:val="Normal"/>
        <w:rPr/>
      </w:pPr>
      <w:r>
        <w:rPr/>
      </w:r>
    </w:p>
    <w:p>
      <w:pPr>
        <w:pStyle w:val="Normal"/>
        <w:rPr/>
      </w:pPr>
      <w:r>
        <w:rPr/>
        <w:t xml:space="preserve">The </w:t>
      </w:r>
      <w:r>
        <w:rPr>
          <w:rStyle w:val="Source"/>
          <w:i w:val="false"/>
          <w:iCs w:val="false"/>
        </w:rPr>
        <w:t>&lt;mybatis&gt;</w:t>
      </w:r>
      <w:r>
        <w:rPr/>
        <w:t xml:space="preserve"> tag is added inside the </w:t>
      </w:r>
      <w:r>
        <w:rPr>
          <w:rStyle w:val="Source"/>
        </w:rPr>
        <w:t>&lt;</w:t>
      </w:r>
      <w:r>
        <w:rPr>
          <w:rStyle w:val="Source"/>
          <w:b w:val="false"/>
          <w:bCs w:val="false"/>
          <w:i w:val="false"/>
          <w:iCs w:val="false"/>
          <w:u w:val="none"/>
        </w:rPr>
        <w:t>generators</w:t>
      </w:r>
      <w:r>
        <w:rPr>
          <w:rStyle w:val="Source"/>
        </w:rPr>
        <w:t>&gt;</w:t>
      </w:r>
      <w:r>
        <w:rPr/>
        <w:t xml:space="preserve"> tag and includes all the configuration options the MyBatis Generator needs to produce fully functional MyBatis code.</w:t>
      </w:r>
    </w:p>
    <w:p>
      <w:pPr>
        <w:pStyle w:val="Heading2"/>
        <w:rPr/>
      </w:pPr>
      <w:r>
        <w:rPr/>
        <w:t>The &lt;mybatis&gt; Tag</w:t>
      </w:r>
    </w:p>
    <w:p>
      <w:pPr>
        <w:pStyle w:val="Normal"/>
        <w:rPr/>
      </w:pPr>
      <w:r>
        <w:rPr/>
        <w:t xml:space="preserve">The </w:t>
      </w:r>
      <w:r>
        <w:rPr>
          <w:rStyle w:val="Source"/>
        </w:rPr>
        <w:t>&lt;mybatis&gt;</w:t>
      </w:r>
      <w:r>
        <w:rPr/>
        <w:t xml:space="preserve"> tag provides the details of the MyBatis Generator. It includes:</w:t>
      </w:r>
    </w:p>
    <w:p>
      <w:pPr>
        <w:pStyle w:val="Normal"/>
        <w:numPr>
          <w:ilvl w:val="0"/>
          <w:numId w:val="1"/>
        </w:numPr>
        <w:rPr/>
      </w:pPr>
      <w:r>
        <w:rPr/>
        <w:t xml:space="preserve">a </w:t>
      </w:r>
      <w:r>
        <w:rPr>
          <w:rStyle w:val="Source"/>
        </w:rPr>
        <w:t>&lt;daos&gt;</w:t>
      </w:r>
      <w:r>
        <w:rPr/>
        <w:t xml:space="preserve"> tag,</w:t>
      </w:r>
    </w:p>
    <w:p>
      <w:pPr>
        <w:pStyle w:val="Normal"/>
        <w:numPr>
          <w:ilvl w:val="0"/>
          <w:numId w:val="1"/>
        </w:numPr>
        <w:rPr/>
      </w:pPr>
      <w:r>
        <w:rPr/>
        <w:t xml:space="preserve">a </w:t>
      </w:r>
      <w:r>
        <w:rPr>
          <w:rStyle w:val="Source"/>
        </w:rPr>
        <w:t>&lt;mappers&gt;</w:t>
      </w:r>
      <w:r>
        <w:rPr/>
        <w:t xml:space="preserve"> tag,</w:t>
      </w:r>
    </w:p>
    <w:p>
      <w:pPr>
        <w:pStyle w:val="Normal"/>
        <w:numPr>
          <w:ilvl w:val="0"/>
          <w:numId w:val="1"/>
        </w:numPr>
        <w:rPr/>
      </w:pPr>
      <w:r>
        <w:rPr/>
        <w:t xml:space="preserve">a </w:t>
      </w:r>
      <w:r>
        <w:rPr>
          <w:rStyle w:val="Source"/>
        </w:rPr>
        <w:t>&lt;mybatis-configuration-template&gt;</w:t>
      </w:r>
      <w:r>
        <w:rPr/>
        <w:t xml:space="preserve"> tag,</w:t>
      </w:r>
    </w:p>
    <w:p>
      <w:pPr>
        <w:pStyle w:val="Normal"/>
        <w:numPr>
          <w:ilvl w:val="0"/>
          <w:numId w:val="1"/>
        </w:numPr>
        <w:rPr/>
      </w:pPr>
      <w:r>
        <w:rPr/>
        <w:t xml:space="preserve">a </w:t>
      </w:r>
      <w:r>
        <w:rPr>
          <w:rStyle w:val="Source"/>
        </w:rPr>
        <w:t>&lt;session-factory&gt;</w:t>
      </w:r>
      <w:r>
        <w:rPr/>
        <w:t xml:space="preserve"> tag, and</w:t>
      </w:r>
    </w:p>
    <w:p>
      <w:pPr>
        <w:pStyle w:val="Normal"/>
        <w:numPr>
          <w:ilvl w:val="0"/>
          <w:numId w:val="1"/>
        </w:numPr>
        <w:rPr/>
      </w:pPr>
      <w:r>
        <w:rPr/>
        <w:t xml:space="preserve">a </w:t>
      </w:r>
      <w:r>
        <w:rPr>
          <w:rStyle w:val="Source"/>
        </w:rPr>
        <w:t>&lt;select-generation&gt;</w:t>
      </w:r>
      <w:r>
        <w:rPr/>
        <w:t xml:space="preserve"> tag.</w:t>
      </w:r>
    </w:p>
    <w:p>
      <w:pPr>
        <w:pStyle w:val="Heading2"/>
        <w:rPr/>
      </w:pPr>
      <w:r>
        <w:rPr/>
        <w:t>The &lt;daos&gt; Tag</w:t>
      </w:r>
    </w:p>
    <w:p>
      <w:pPr>
        <w:pStyle w:val="Normal"/>
        <w:rPr/>
      </w:pPr>
      <w:r>
        <w:rPr/>
        <w:t xml:space="preserve">The </w:t>
      </w:r>
      <w:r>
        <w:rPr>
          <w:rStyle w:val="Source"/>
        </w:rPr>
        <w:t>&lt;daos&gt;</w:t>
      </w:r>
      <w:r>
        <w:rPr/>
        <w:t xml:space="preserve"> tag indicates where the DAO Java classes are going to be placed and how their names are going to be produced. Its attributes are:</w:t>
      </w:r>
    </w:p>
    <w:p>
      <w:pPr>
        <w:pStyle w:val="Normal"/>
        <w:rPr/>
      </w:pPr>
      <w:r>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jc w:val="center"/>
              <w:rPr>
                <w:b/>
                <w:b/>
                <w:bCs/>
                <w:color w:val="FFFFFF"/>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gen-base-dir</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The base </w:t>
            </w:r>
            <w:r>
              <w:rPr>
                <w:lang w:val="zxx" w:eastAsia="zxx" w:bidi="zxx"/>
              </w:rPr>
              <w:t>dir</w:t>
            </w:r>
            <w:r>
              <w:rPr/>
              <w:t xml:space="preserve"> of the source Java classes. This is the base </w:t>
            </w:r>
            <w:r>
              <w:rPr>
                <w:lang w:val="zxx" w:eastAsia="zxx" w:bidi="zxx"/>
              </w:rPr>
              <w:t>dir</w:t>
            </w:r>
            <w:r>
              <w:rPr/>
              <w:t xml:space="preserve"> where the Java packages will be created 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dao-package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The base package of the DAO Java classes. The base package adds directories to place the DAO Java classes inside the </w:t>
            </w:r>
            <w:r>
              <w:rPr>
                <w:rStyle w:val="Source"/>
                <w:lang w:val="zxx" w:eastAsia="zxx" w:bidi="zxx"/>
              </w:rPr>
              <w:t>gen-base-dir</w:t>
            </w:r>
            <w:r>
              <w:rPr/>
              <w:t xml:space="preserve"> attribute.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primitives-package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Specifies the extra package added to the DAO primitive Java classes. Defaults to: </w:t>
            </w:r>
            <w:r>
              <w:rPr>
                <w:rStyle w:val="Source"/>
              </w:rPr>
              <w:t>primitives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dao-prefix</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Specifies the prefix to prepend to the DAO Java class name. Defaults to an empty string, i.e. no prefix.</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dao-suffix</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Specifies the suffix to append to the DAO Java class name. Defaults to: </w:t>
            </w:r>
            <w:r>
              <w:rPr>
                <w:rStyle w:val="Source"/>
              </w:rPr>
              <w:t>DAO</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primitives-prefix</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Specifies the prefix to prepend to the DAO Primitives Java class name. Defaults to an empty string, i.e. no prefix.</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primitives-suffix</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Specifies the suffix to append to the DAO Primitives Java class name. Defaults to: </w:t>
            </w:r>
            <w:r>
              <w:rPr>
                <w:rStyle w:val="Source"/>
              </w:rPr>
              <w:t>Primitives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bl>
    <w:p>
      <w:pPr>
        <w:pStyle w:val="Heading2"/>
        <w:rPr/>
      </w:pPr>
      <w:r>
        <w:rPr/>
        <w:t>The &lt;mappers&gt; tag</w:t>
      </w:r>
    </w:p>
    <w:p>
      <w:pPr>
        <w:pStyle w:val="Normal"/>
        <w:rPr/>
      </w:pPr>
      <w:r>
        <w:rPr/>
        <w:t xml:space="preserve">The </w:t>
      </w:r>
      <w:r>
        <w:rPr>
          <w:rStyle w:val="Source"/>
        </w:rPr>
        <w:t>&lt;mappers&gt;</w:t>
      </w:r>
      <w:r>
        <w:rPr/>
        <w:t xml:space="preserve"> tag indicates where the mappers are going to be placed. Its attributes are:</w:t>
      </w:r>
    </w:p>
    <w:p>
      <w:pPr>
        <w:pStyle w:val="Normal"/>
        <w:rPr/>
      </w:pPr>
      <w:r>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jc w:val="center"/>
              <w:rPr>
                <w:b/>
                <w:b/>
                <w:bCs/>
                <w:color w:val="FFFFFF"/>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gen-base-dir</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The base </w:t>
            </w:r>
            <w:r>
              <w:rPr>
                <w:lang w:val="zxx" w:eastAsia="zxx" w:bidi="zxx"/>
              </w:rPr>
              <w:t>dir</w:t>
            </w:r>
            <w:r>
              <w:rPr/>
              <w:t xml:space="preserve"> of the generated MyBatis mapper files. Mapper files will be places in the </w:t>
            </w:r>
            <w:r>
              <w:rPr>
                <w:rStyle w:val="Source"/>
                <w:lang w:val="zxx" w:eastAsia="zxx" w:bidi="zxx"/>
              </w:rPr>
              <w:t>relative-dir</w:t>
            </w:r>
            <w:r>
              <w:rPr/>
              <w:t xml:space="preserve"> directory based on this </w:t>
            </w:r>
            <w:r>
              <w:rPr>
                <w:rStyle w:val="Source"/>
                <w:lang w:val="zxx" w:eastAsia="zxx" w:bidi="zxx"/>
              </w:rPr>
              <w:t>gen-base-dir</w:t>
            </w:r>
            <w:r>
              <w:rPr/>
              <w:t>.</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lang w:val="zxx" w:eastAsia="zxx" w:bidi="zxx"/>
              </w:rPr>
              <w:t>relative-dir</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This is the relative </w:t>
            </w:r>
            <w:r>
              <w:rPr>
                <w:lang w:val="zxx" w:eastAsia="zxx" w:bidi="zxx"/>
              </w:rPr>
              <w:t>dir</w:t>
            </w:r>
            <w:r>
              <w:rPr/>
              <w:t xml:space="preserve"> where the MyBatis mapper files will be generated. This directory is relative to the </w:t>
            </w:r>
            <w:r>
              <w:rPr>
                <w:rStyle w:val="Source"/>
                <w:lang w:val="zxx" w:eastAsia="zxx" w:bidi="zxx"/>
              </w:rPr>
              <w:t>gen-base-dir</w:t>
            </w:r>
            <w:r>
              <w:rPr/>
              <w:t xml:space="preserve">. The </w:t>
            </w:r>
            <w:r>
              <w:rPr>
                <w:rStyle w:val="Source"/>
                <w:lang w:val="zxx" w:eastAsia="zxx" w:bidi="zxx"/>
              </w:rPr>
              <w:t>relative-dir</w:t>
            </w:r>
            <w:r>
              <w:rPr/>
              <w:t xml:space="preserve"> is the directory the main MyBatis configuration file will use to reference the mapper files.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Heading2"/>
        <w:rPr/>
      </w:pPr>
      <w:r>
        <w:rPr/>
        <w:t>The &lt;mybatis-configuration-template&gt; tag</w:t>
      </w:r>
    </w:p>
    <w:p>
      <w:pPr>
        <w:pStyle w:val="Normal"/>
        <w:rPr/>
      </w:pPr>
      <w:r>
        <w:rPr/>
        <w:t xml:space="preserve">The </w:t>
      </w:r>
      <w:r>
        <w:rPr>
          <w:rStyle w:val="Source"/>
        </w:rPr>
        <w:t>&lt;mybatis-configuration-template&gt;</w:t>
      </w:r>
      <w:r>
        <w:rPr/>
        <w:t xml:space="preserve"> tag specifies which template file will be used to generate the main MyBatis configuration file. Since the MyBatis configuration options are abundant, HotRod's MyBatis Generator takes a template file prepared by the developer and adds the full list of generated mappers to it. The template file is not rewritten, but a new ready-to-use file is produced in the mappers </w:t>
      </w:r>
      <w:r>
        <w:rPr>
          <w:lang w:val="zxx" w:eastAsia="zxx" w:bidi="zxx"/>
        </w:rPr>
        <w:t>dir</w:t>
      </w:r>
      <w:r>
        <w:rPr/>
        <w:t xml:space="preserve"> with the name </w:t>
      </w:r>
      <w:r>
        <w:rPr>
          <w:rStyle w:val="Source"/>
        </w:rPr>
        <w:t>mybatis-configuration.xml</w:t>
      </w:r>
      <w:r>
        <w:rPr/>
        <w:t>.</w:t>
      </w:r>
    </w:p>
    <w:p>
      <w:pPr>
        <w:pStyle w:val="Normal"/>
        <w:rPr/>
      </w:pPr>
      <w:r>
        <w:rPr/>
      </w:r>
    </w:p>
    <w:p>
      <w:pPr>
        <w:pStyle w:val="Normal"/>
        <w:rPr/>
      </w:pPr>
      <w:r>
        <w:rPr/>
        <w:t xml:space="preserve">For details on the MyBatis configuration file please see the MyBatis documentation. As a brief overview, this file specifies the data source properties, as well as many MyBatis tweaks, and JDBC properties. The template file, however, includes an empty </w:t>
      </w:r>
      <w:r>
        <w:rPr>
          <w:rStyle w:val="Source"/>
        </w:rPr>
        <w:t>&lt;mappers/&gt;</w:t>
      </w:r>
      <w:r>
        <w:rPr/>
        <w:t xml:space="preserve"> tag that will be replaced will the full list of mappers in the resulting from the code generation.</w:t>
      </w:r>
    </w:p>
    <w:p>
      <w:pPr>
        <w:pStyle w:val="Normal"/>
        <w:rPr/>
      </w:pPr>
      <w:r>
        <w:rPr/>
      </w:r>
    </w:p>
    <w:p>
      <w:pPr>
        <w:pStyle w:val="Normal"/>
        <w:rPr/>
      </w:pPr>
      <w:r>
        <w:rPr/>
        <w:t xml:space="preserve">The attributes of the </w:t>
      </w:r>
      <w:r>
        <w:rPr>
          <w:rStyle w:val="Source"/>
        </w:rPr>
        <w:t>&lt;mybatis-configuration-template&gt;</w:t>
      </w:r>
      <w:r>
        <w:rPr/>
        <w:t xml:space="preserve"> tag are:</w:t>
      </w:r>
    </w:p>
    <w:p>
      <w:pPr>
        <w:pStyle w:val="Normal"/>
        <w:rPr/>
      </w:pPr>
      <w:r>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jc w:val="center"/>
              <w:rPr>
                <w:b/>
                <w:b/>
                <w:bCs/>
                <w:color w:val="FFFFFF"/>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rPr>
              <w:t>file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The path and name of the MyBatis configuration template file.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Heading2"/>
        <w:rPr/>
      </w:pPr>
      <w:r>
        <w:rPr/>
        <w:t>The &lt;session-factory&gt; tag</w:t>
      </w:r>
    </w:p>
    <w:p>
      <w:pPr>
        <w:pStyle w:val="Normal"/>
        <w:rPr/>
      </w:pPr>
      <w:r>
        <w:rPr/>
        <w:t xml:space="preserve">The </w:t>
      </w:r>
      <w:r>
        <w:rPr>
          <w:rStyle w:val="Source"/>
        </w:rPr>
        <w:t>&lt;session-factory&gt;</w:t>
      </w:r>
      <w:r>
        <w:rPr/>
        <w:t xml:space="preserve"> tag specifies the Java singleton class the developer will provide to produce MyBatis SQLSession objects all the DAOs need to operate. Its attributes are:</w:t>
      </w:r>
    </w:p>
    <w:p>
      <w:pPr>
        <w:pStyle w:val="Normal"/>
        <w:rPr/>
      </w:pPr>
      <w:bookmarkStart w:id="0" w:name="__DdeLink__6254_1589101527"/>
      <w:bookmarkStart w:id="1" w:name="__DdeLink__6254_1589101527"/>
      <w:bookmarkEnd w:id="1"/>
      <w:r>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jc w:val="center"/>
              <w:rPr>
                <w:b/>
                <w:b/>
                <w:bCs/>
                <w:color w:val="FFFFFF"/>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rPr>
              <w:t>singleton-full-class-name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The full class name of the singleton class that will be used by the DAOs to produce SQLSession objects.</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Heading2"/>
        <w:rPr/>
      </w:pPr>
      <w:bookmarkStart w:id="2" w:name="__DdeLink__6254_15891015271"/>
      <w:bookmarkEnd w:id="2"/>
      <w:r>
        <w:rPr/>
        <w:t>The &lt;select-generation&gt; tag</w:t>
      </w:r>
    </w:p>
    <w:p>
      <w:pPr>
        <w:pStyle w:val="Normal"/>
        <w:rPr/>
      </w:pPr>
      <w:bookmarkStart w:id="3" w:name="__DdeLink__7147_1589101527"/>
      <w:r>
        <w:rPr/>
        <w:t xml:space="preserve">The </w:t>
      </w:r>
      <w:r>
        <w:rPr>
          <w:rStyle w:val="Source"/>
        </w:rPr>
        <w:t>&lt;select-generation&gt;</w:t>
      </w:r>
      <w:r>
        <w:rPr/>
        <w:t xml:space="preserve"> tag </w:t>
      </w:r>
      <w:bookmarkEnd w:id="3"/>
      <w:r>
        <w:rPr/>
        <w:t xml:space="preserve">specifies the details of the temporary database views HotRod will create to process the </w:t>
      </w:r>
      <w:r>
        <w:rPr>
          <w:rStyle w:val="Source"/>
        </w:rPr>
        <w:t>&lt;select&gt;</w:t>
      </w:r>
      <w:r>
        <w:rPr/>
        <w:t xml:space="preserve"> tags. The full explanation is quite technical, but suffice is to say that HotRod needs to create some temporary database views in the development schemas (never in test or production) that are deleted right away during the code generation. HotRod, however, needs a base name to use when creating them so to avoid name conflicts with any existing application view. Its attributes are:</w:t>
      </w:r>
    </w:p>
    <w:p>
      <w:pPr>
        <w:pStyle w:val="Normal"/>
        <w:rPr/>
      </w:pPr>
      <w:r>
        <w:rPr/>
      </w:r>
    </w:p>
    <w:tbl>
      <w:tblPr>
        <w:tblW w:w="997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color w:val="FFFFFF"/>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jc w:val="center"/>
              <w:rPr>
                <w:b/>
                <w:b/>
                <w:bCs/>
                <w:color w:val="FFFFFF"/>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rStyle w:val="Source"/>
              </w:rPr>
              <w:t>temp-view-base-name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r>
              <w:rPr/>
              <w:t xml:space="preserve">The base name to create temporary database views in the development database. Choose a base name not used in your database and that clearly indicates the purpose of the view, such as </w:t>
            </w:r>
            <w:r>
              <w:rPr>
                <w:rStyle w:val="Source"/>
              </w:rPr>
              <w:t>hotrod-temp-view</w:t>
            </w:r>
            <w:r>
              <w:rPr/>
              <w:t>. All temp views will use this value and append a consecutive number to it when created.</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Normal"/>
        <w:rPr/>
      </w:pPr>
      <w:r>
        <w:rPr/>
      </w:r>
    </w:p>
    <w:p>
      <w:pPr>
        <w:pStyle w:val="Normal"/>
        <w:rPr/>
      </w:pPr>
      <w:r>
        <w:rPr>
          <w:b/>
          <w:bCs/>
        </w:rPr>
        <w:t>Note</w:t>
      </w:r>
      <w:r>
        <w:rPr/>
        <w:t xml:space="preserve">: if you use the </w:t>
      </w:r>
      <w:r>
        <w:rPr>
          <w:rStyle w:val="Source"/>
        </w:rPr>
        <w:t>&lt;select&gt;</w:t>
      </w:r>
      <w:r>
        <w:rPr/>
        <w:t xml:space="preserve"> tag your database user must have privileges to create and to drop database views in </w:t>
      </w:r>
      <w:r>
        <w:rPr/>
        <w:t>the</w:t>
      </w:r>
      <w:r>
        <w:rPr/>
        <w:t xml:space="preserve"> database</w:t>
      </w:r>
      <w:r>
        <w:rPr/>
        <w:t xml:space="preserve"> schema where you are developing the application.</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11.02-mybatis-generator-configuration.docx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b w:val="false"/>
      <w:i w:val="false"/>
      <w:sz w:val="20"/>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TotalTime>
  <Application>LibreOffice/5.0.4.2$Linux_X86_64 LibreOffice_project/00m0$Build-2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2017-02-08T21:48:39Z</dcterms:modified>
  <cp:revision>71</cp:revision>
</cp:coreProperties>
</file>