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Custom </w:t>
      </w:r>
      <w:r>
        <w:rPr>
          <w:lang w:val="zxx" w:eastAsia="zxx" w:bidi="zxx"/>
        </w:rPr>
        <w:t>DAOs</w:t>
      </w:r>
    </w:p>
    <w:p>
      <w:pPr>
        <w:pStyle w:val="Normal"/>
        <w:rPr/>
      </w:pPr>
      <w:r>
        <w:rPr/>
        <w:t xml:space="preserve">The </w:t>
      </w:r>
      <w:r>
        <w:rPr>
          <w:rStyle w:val="Source"/>
        </w:rPr>
        <w:t>&lt;sequence&gt;</w:t>
      </w:r>
      <w:r>
        <w:rPr/>
        <w:t xml:space="preserve"> and </w:t>
      </w:r>
      <w:r>
        <w:rPr>
          <w:rStyle w:val="Source"/>
        </w:rPr>
        <w:t>&lt;</w:t>
      </w:r>
      <w:bookmarkStart w:id="0" w:name="__DdeLink__144_1780775875"/>
      <w:r>
        <w:rPr>
          <w:rStyle w:val="Source"/>
        </w:rPr>
        <w:t>query</w:t>
      </w:r>
      <w:bookmarkEnd w:id="0"/>
      <w:r>
        <w:rPr>
          <w:rStyle w:val="Source"/>
        </w:rPr>
        <w:t>&gt;</w:t>
      </w:r>
      <w:r>
        <w:rPr/>
        <w:t xml:space="preserve"> tags can be included in existing </w:t>
      </w:r>
      <w:r>
        <w:rPr>
          <w:rStyle w:val="Source"/>
        </w:rPr>
        <w:t>&lt;table&gt;</w:t>
      </w:r>
      <w:r>
        <w:rPr/>
        <w:t xml:space="preserve"> and </w:t>
      </w:r>
      <w:r>
        <w:rPr>
          <w:rStyle w:val="Source"/>
        </w:rPr>
        <w:t>&lt;view&gt;</w:t>
      </w:r>
      <w:r>
        <w:rPr/>
        <w:t xml:space="preserve"> tags that serve as container DAO classes where to place the corresponding Java method that retrieve sequence values and execute SQL updates respectively.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was though to consider most of the time the </w:t>
      </w:r>
      <w:r>
        <w:rPr>
          <w:rStyle w:val="Source"/>
        </w:rPr>
        <w:t>&lt;sequence&gt;</w:t>
      </w:r>
      <w:r>
        <w:rPr/>
        <w:t xml:space="preserve"> and </w:t>
      </w:r>
      <w:r>
        <w:rPr>
          <w:rStyle w:val="Source"/>
        </w:rPr>
        <w:t>&lt;</w:t>
      </w:r>
      <w:r>
        <w:rPr>
          <w:rStyle w:val="Source"/>
        </w:rPr>
        <w:t>query</w:t>
      </w:r>
      <w:r>
        <w:rPr>
          <w:rStyle w:val="Source"/>
        </w:rPr>
        <w:t>&gt;</w:t>
      </w:r>
      <w:r>
        <w:rPr/>
        <w:t xml:space="preserve"> tags are conceptually related to a database table or view. If this is the case then the corresponding </w:t>
      </w:r>
      <w:r>
        <w:rPr>
          <w:rStyle w:val="Source"/>
        </w:rPr>
        <w:t>&lt;table&gt;</w:t>
      </w:r>
      <w:r>
        <w:rPr/>
        <w:t xml:space="preserve"> and </w:t>
      </w:r>
      <w:r>
        <w:rPr>
          <w:rStyle w:val="Source"/>
        </w:rPr>
        <w:t>&lt;view&gt;</w:t>
      </w:r>
      <w:r>
        <w:rPr/>
        <w:t xml:space="preserve"> tags seems to best container to place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However, there are </w:t>
      </w:r>
      <w:r>
        <w:rPr>
          <w:rStyle w:val="Source"/>
        </w:rPr>
        <w:t>&lt;sequence&gt;</w:t>
      </w:r>
      <w:r>
        <w:rPr/>
        <w:t xml:space="preserve"> and </w:t>
      </w:r>
      <w:r>
        <w:rPr>
          <w:rStyle w:val="Source"/>
        </w:rPr>
        <w:t>&lt;</w:t>
      </w:r>
      <w:r>
        <w:rPr>
          <w:rStyle w:val="Source"/>
        </w:rPr>
        <w:t>query</w:t>
      </w:r>
      <w:r>
        <w:rPr>
          <w:rStyle w:val="Source"/>
        </w:rPr>
        <w:t>&gt;</w:t>
      </w:r>
      <w:r>
        <w:rPr/>
        <w:t xml:space="preserve"> tags that are not conceptually related to any table or view. The simplest workaround is to just place them into any existing </w:t>
      </w:r>
      <w:r>
        <w:rPr>
          <w:rStyle w:val="Source"/>
        </w:rPr>
        <w:t>&lt;table&gt;</w:t>
      </w:r>
      <w:r>
        <w:rPr/>
        <w:t xml:space="preserve"> or </w:t>
      </w:r>
      <w:r>
        <w:rPr>
          <w:rStyle w:val="Source"/>
        </w:rPr>
        <w:t>&lt;view&gt;</w:t>
      </w:r>
      <w:r>
        <w:rPr/>
        <w:t xml:space="preserve"> tag. Yet this is not a clean solution.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zxx" w:eastAsia="zxx" w:bidi="zxx"/>
        </w:rPr>
        <w:t>HotRod</w:t>
      </w:r>
      <w:r>
        <w:rPr/>
        <w:t xml:space="preserve"> provides a container DAO classes to be defined using the </w:t>
      </w:r>
      <w:r>
        <w:rPr>
          <w:rStyle w:val="Source"/>
        </w:rPr>
        <w:t>&lt;dao&gt;</w:t>
      </w:r>
      <w:r>
        <w:rPr/>
        <w:t xml:space="preserve"> tag. These </w:t>
      </w:r>
      <w:r>
        <w:rPr>
          <w:lang w:val="zxx" w:eastAsia="zxx" w:bidi="zxx"/>
        </w:rPr>
        <w:t>DAOs</w:t>
      </w:r>
      <w:r>
        <w:rPr/>
        <w:t xml:space="preserve"> are unrelated to any database object and serve only as container for </w:t>
      </w:r>
      <w:r>
        <w:rPr>
          <w:rStyle w:val="Source"/>
        </w:rPr>
        <w:t>&lt;sequence&gt;</w:t>
      </w:r>
      <w:r>
        <w:rPr/>
        <w:t xml:space="preserve"> and </w:t>
      </w:r>
      <w:r>
        <w:rPr>
          <w:rStyle w:val="Source"/>
        </w:rPr>
        <w:t>&lt;</w:t>
      </w:r>
      <w:r>
        <w:rPr>
          <w:rStyle w:val="Source"/>
        </w:rPr>
        <w:t>query</w:t>
      </w:r>
      <w:r>
        <w:rPr>
          <w:rStyle w:val="Source"/>
        </w:rPr>
        <w:t>&gt;</w:t>
      </w:r>
      <w:r>
        <w:rPr/>
        <w:t xml:space="preserve"> tags. In essence, they are heavily simplified </w:t>
      </w:r>
      <w:r>
        <w:rPr>
          <w:rStyle w:val="Source"/>
        </w:rPr>
        <w:t>&lt;table&gt;</w:t>
      </w:r>
      <w:r>
        <w:rPr/>
        <w:t xml:space="preserve"> tags that do not relate to any table and do not have any persistence method except for the enumerated </w:t>
      </w:r>
      <w:r>
        <w:rPr>
          <w:rStyle w:val="Source"/>
        </w:rPr>
        <w:t>&lt;sequence&gt;</w:t>
      </w:r>
      <w:r>
        <w:rPr/>
        <w:t xml:space="preserve"> and </w:t>
      </w:r>
      <w:r>
        <w:rPr>
          <w:rStyle w:val="Source"/>
        </w:rPr>
        <w:t>&lt;</w:t>
      </w:r>
      <w:r>
        <w:rPr>
          <w:rStyle w:val="Source"/>
        </w:rPr>
        <w:t>query</w:t>
      </w:r>
      <w:r>
        <w:rPr>
          <w:rStyle w:val="Source"/>
        </w:rPr>
        <w:t>&gt;</w:t>
      </w:r>
      <w:r>
        <w:rPr/>
        <w:t xml:space="preserve"> tags.</w:t>
      </w:r>
    </w:p>
    <w:p>
      <w:pPr>
        <w:pStyle w:val="Heading2"/>
        <w:rPr/>
      </w:pPr>
      <w:r>
        <w:rPr/>
        <w:t>The &lt;</w:t>
      </w:r>
      <w:r>
        <w:rPr>
          <w:lang w:val="zxx" w:eastAsia="zxx" w:bidi="zxx"/>
        </w:rPr>
        <w:t>dao</w:t>
      </w:r>
      <w:r>
        <w:rPr/>
        <w:t>&gt; Tag</w:t>
      </w:r>
    </w:p>
    <w:p>
      <w:pPr>
        <w:pStyle w:val="Normal"/>
        <w:rPr/>
      </w:pPr>
      <w:r>
        <w:rPr/>
        <w:t xml:space="preserve">The </w:t>
      </w:r>
      <w:r>
        <w:rPr>
          <w:rStyle w:val="Source"/>
        </w:rPr>
        <w:t>&lt;dao&gt;</w:t>
      </w:r>
      <w:r>
        <w:rPr/>
        <w:t xml:space="preserve"> tag attributes are: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725"/>
        <w:gridCol w:w="6000"/>
        <w:gridCol w:w="1250"/>
      </w:tblGrid>
      <w:tr>
        <w:trPr/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808080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color w:val="FFFFFF"/>
              </w:rPr>
              <w:t>Attribute</w:t>
            </w:r>
          </w:p>
        </w:tc>
        <w:tc>
          <w:tcPr>
            <w:tcW w:w="6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808080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808080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FFFFFF"/>
              </w:rPr>
              <w:t>Required</w:t>
            </w:r>
          </w:p>
        </w:tc>
      </w:tr>
      <w:tr>
        <w:trPr/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>
                <w:rStyle w:val="Source"/>
              </w:rPr>
              <w:t>java-class-name</w:t>
            </w:r>
          </w:p>
        </w:tc>
        <w:tc>
          <w:tcPr>
            <w:tcW w:w="6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The name of the DAO Java class that will be created. </w:t>
            </w:r>
            <w:bookmarkStart w:id="1" w:name="__DdeLink__1078_1494582789"/>
            <w:r>
              <w:rPr/>
              <w:t xml:space="preserve">The name must be unique and different to all other names produced from a </w:t>
            </w:r>
            <w:r>
              <w:rPr>
                <w:rStyle w:val="Source"/>
              </w:rPr>
              <w:t>&lt;table&gt;</w:t>
            </w:r>
            <w:r>
              <w:rPr/>
              <w:t xml:space="preserve">, </w:t>
            </w:r>
            <w:r>
              <w:rPr>
                <w:rStyle w:val="Source"/>
              </w:rPr>
              <w:t>&lt;view&gt;</w:t>
            </w:r>
            <w:r>
              <w:rPr/>
              <w:t xml:space="preserve">, </w:t>
            </w:r>
            <w:r>
              <w:rPr>
                <w:rStyle w:val="Source"/>
              </w:rPr>
              <w:t>&lt;select&gt;</w:t>
            </w:r>
            <w:r>
              <w:rPr/>
              <w:t xml:space="preserve">, and/or </w:t>
            </w:r>
            <w:r>
              <w:rPr>
                <w:rStyle w:val="Source"/>
              </w:rPr>
              <w:t>&lt;dao&gt;</w:t>
            </w:r>
            <w:r>
              <w:rPr/>
              <w:t xml:space="preserve"> tag since they live in the same </w:t>
            </w:r>
            <w:bookmarkEnd w:id="1"/>
            <w:r>
              <w:rPr>
                <w:lang w:val="zxx" w:eastAsia="zxx" w:bidi="zxx"/>
              </w:rPr>
              <w:t>namespace.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example below shows a custom DAO definition: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>&lt;dao java-class-name=”DocumentUtilities”&gt;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&lt;sequence name="document_seq" /&gt;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</w:t>
      </w:r>
      <w:r>
        <w:rPr>
          <w:rStyle w:val="Source"/>
        </w:rPr>
        <w:t>query</w:t>
      </w:r>
      <w:r>
        <w:rPr>
          <w:rStyle w:val="Source"/>
        </w:rPr>
        <w:t xml:space="preserve"> java-method-name="markOldDocuments"&gt;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&lt;![CDATA[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update document set mark = 1</w:t>
      </w:r>
    </w:p>
    <w:p>
      <w:pPr>
        <w:pStyle w:val="Normal"/>
        <w:rPr/>
      </w:pPr>
      <w:r>
        <w:rPr>
          <w:rStyle w:val="Source"/>
        </w:rPr>
        <w:t xml:space="preserve">      </w:t>
      </w:r>
      <w:r>
        <w:rPr>
          <w:rStyle w:val="Source"/>
        </w:rPr>
        <w:t>where mark = 0 and closing_date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between #{from,javaType=java.util.Date,jdbcType=TIMESTAMP}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and #{to,javaType=java.util.Date,jdbcType=TIMESTAMP}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]]&gt;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&lt;/</w:t>
      </w:r>
      <w:r>
        <w:rPr>
          <w:rStyle w:val="Source"/>
        </w:rPr>
        <w:t>query</w:t>
      </w:r>
      <w:r>
        <w:rPr>
          <w:rStyle w:val="Source"/>
        </w:rPr>
        <w:t>&gt;</w:t>
      </w:r>
    </w:p>
    <w:p>
      <w:pPr>
        <w:pStyle w:val="Normal"/>
        <w:rPr/>
      </w:pPr>
      <w:r>
        <w:rPr>
          <w:rStyle w:val="Source"/>
        </w:rPr>
        <w:t>&lt;/dao&gt;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DAO above defines the DAO Java class </w:t>
      </w:r>
      <w:r>
        <w:rPr>
          <w:rStyle w:val="Source"/>
        </w:rPr>
        <w:t>DocumentUtilities</w:t>
      </w:r>
      <w:r>
        <w:rPr/>
        <w:t xml:space="preserve">. This is a DAO class (even if the specified name does not include the DAO suffix). The execution of its methods will participate in any transaction as all </w:t>
      </w:r>
      <w:r>
        <w:rPr>
          <w:lang w:val="zxx" w:eastAsia="zxx" w:bidi="zxx"/>
        </w:rPr>
        <w:t>DAOs</w:t>
      </w:r>
      <w:r>
        <w:rPr/>
        <w:t xml:space="preserve"> 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name specified on the </w:t>
      </w:r>
      <w:r>
        <w:rPr>
          <w:rStyle w:val="Source"/>
        </w:rPr>
        <w:t>&lt;dao&gt;</w:t>
      </w:r>
      <w:r>
        <w:rPr/>
        <w:t xml:space="preserve"> tag must be different to all other </w:t>
      </w:r>
      <w:r>
        <w:rPr>
          <w:lang w:val="zxx" w:eastAsia="zxx" w:bidi="zxx"/>
        </w:rPr>
        <w:t>DAOs</w:t>
      </w:r>
      <w:r>
        <w:rPr/>
        <w:t xml:space="preserve"> produced from a </w:t>
      </w:r>
      <w:r>
        <w:rPr>
          <w:rStyle w:val="Source"/>
        </w:rPr>
        <w:t>&lt;table&gt;</w:t>
      </w:r>
      <w:r>
        <w:rPr/>
        <w:t xml:space="preserve">, </w:t>
      </w:r>
      <w:r>
        <w:rPr>
          <w:rStyle w:val="Source"/>
        </w:rPr>
        <w:t>&lt;view&gt;</w:t>
      </w:r>
      <w:r>
        <w:rPr/>
        <w:t xml:space="preserve">, </w:t>
      </w:r>
      <w:r>
        <w:rPr>
          <w:rStyle w:val="Source"/>
        </w:rPr>
        <w:t>&lt;select&gt;</w:t>
      </w:r>
      <w:r>
        <w:rPr/>
        <w:t xml:space="preserve">, and/or </w:t>
      </w:r>
      <w:r>
        <w:rPr>
          <w:rStyle w:val="Source"/>
        </w:rPr>
        <w:t>&lt;dao&gt;</w:t>
      </w:r>
      <w:r>
        <w:rPr/>
        <w:t xml:space="preserve"> tag since they live in the same </w:t>
      </w:r>
      <w:r>
        <w:rPr>
          <w:lang w:val="zxx" w:eastAsia="zxx" w:bidi="zxx"/>
        </w:rPr>
        <w:t>namespace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DAO class has two static methods: the </w:t>
      </w:r>
      <w:r>
        <w:rPr>
          <w:rStyle w:val="Source"/>
        </w:rPr>
        <w:t>selectSequenceDocumentSeq()</w:t>
      </w:r>
      <w:r>
        <w:rPr/>
        <w:t xml:space="preserve"> method retrieves sequence values, and the </w:t>
      </w:r>
      <w:r>
        <w:rPr>
          <w:rStyle w:val="Source"/>
        </w:rPr>
        <w:t>markOldDocuments(from, to)</w:t>
      </w:r>
      <w:r>
        <w:rPr/>
        <w:t xml:space="preserve"> that executes the parameterized SQL update.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11.11-custom-daos.docx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Application>LibreOffice/5.0.4.2$Linux_X86_64 LibreOffice_project/00m0$Build-2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2017-02-17T16:42:19Z</dcterms:modified>
  <cp:revision>36</cp:revision>
</cp:coreProperties>
</file>