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1</w:t>
      </w:r>
      <w:r>
        <w:rPr/>
        <w:t>9</w:t>
      </w:r>
      <w:r>
        <w:rPr/>
        <w:t xml:space="preserve"> - Custom DAO Property </w:t>
      </w:r>
      <w:r>
        <w:rPr/>
        <w:t>Types</w:t>
      </w:r>
    </w:p>
    <w:p>
      <w:pPr>
        <w:pStyle w:val="Normal"/>
        <w:rPr/>
      </w:pPr>
      <w:r>
        <w:rPr/>
        <w:t>This example shows how the DAO properties from tables</w:t>
      </w:r>
      <w:r>
        <w:rPr/>
        <w:t xml:space="preserve">, </w:t>
      </w:r>
      <w:r>
        <w:rPr/>
        <w:t>views</w:t>
      </w:r>
      <w:r>
        <w:rPr/>
        <w:t xml:space="preserve">, and selects can be forced by the developer. </w:t>
      </w:r>
    </w:p>
    <w:p>
      <w:pPr>
        <w:pStyle w:val="Normal"/>
        <w:rPr/>
      </w:pPr>
      <w:r>
        <w:rPr/>
      </w:r>
    </w:p>
    <w:p>
      <w:pPr>
        <w:pStyle w:val="Normal"/>
        <w:rPr/>
      </w:pPr>
      <w:r>
        <w:rPr/>
        <w:t>HotRod automatically produces Java types according to the database column type. Even though these Java types are usually adecuate to accomodate database values, sometimes the developer may have different preference. If this is the case, the type can be forced by the developer by specifying it in the configuration file.</w:t>
      </w:r>
    </w:p>
    <w:p>
      <w:pPr>
        <w:pStyle w:val="Heading2"/>
        <w:rPr/>
      </w:pPr>
      <w:r>
        <w:rPr/>
        <w:t>How to Run this example</w:t>
      </w:r>
    </w:p>
    <w:p>
      <w:pPr>
        <w:pStyle w:val="Normal"/>
        <w:rPr/>
      </w:pPr>
      <w:r>
        <w:rPr/>
        <w:t xml:space="preserve">The </w:t>
      </w:r>
      <w:r>
        <w:rPr>
          <w:b/>
          <w:bCs/>
        </w:rPr>
        <w:t>Example 1</w:t>
      </w:r>
      <w:r>
        <w:rPr>
          <w:b/>
          <w:bCs/>
        </w:rPr>
        <w:t>9</w:t>
      </w:r>
      <w:r>
        <w:rPr>
          <w:b/>
          <w:bCs/>
        </w:rPr>
        <w:t xml:space="preserve">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 xml:space="preserve">Case #1: </w:t>
      </w:r>
      <w:r>
        <w:rPr/>
        <w:t>Using a Double rathen than a java.math.BigDecimal</w:t>
      </w:r>
    </w:p>
    <w:p>
      <w:pPr>
        <w:pStyle w:val="Normal"/>
        <w:rPr/>
      </w:pPr>
      <w:r>
        <w:rPr/>
        <w:t xml:space="preserve">By default HotRod produces a column with the Java type </w:t>
      </w:r>
      <w:r>
        <w:rPr>
          <w:rStyle w:val="Source"/>
        </w:rPr>
        <w:t>java.math.BigDecimal</w:t>
      </w:r>
      <w:r>
        <w:rPr/>
        <w:t xml:space="preserve"> for the column of type </w:t>
      </w:r>
      <w:r>
        <w:rPr>
          <w:rStyle w:val="Source"/>
        </w:rPr>
        <w:t>NUMERIC(10, 2)</w:t>
      </w:r>
      <w:r>
        <w:rPr/>
        <w:t xml:space="preserve">. However, in this case the developer prefers to treat this number as a </w:t>
      </w:r>
      <w:r>
        <w:rPr>
          <w:rStyle w:val="Source"/>
        </w:rPr>
        <w:t>java.lang.Double</w:t>
      </w:r>
      <w:r>
        <w:rPr/>
        <w:t xml:space="preserve"> and specifies it in the configuration file as shown below:</w:t>
      </w:r>
    </w:p>
    <w:p>
      <w:pPr>
        <w:pStyle w:val="Normal"/>
        <w:rPr/>
      </w:pPr>
      <w:r>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"$valuation"</w:t>
      </w:r>
      <w:r>
        <w:rPr>
          <w:rFonts w:ascii="Monospace" w:hAnsi="Monospace"/>
          <w:sz w:val="20"/>
        </w:rPr>
        <w:t xml:space="preserve"> </w:t>
      </w:r>
      <w:r>
        <w:rPr>
          <w:rFonts w:ascii="Monospace" w:hAnsi="Monospace"/>
          <w:color w:val="7F007F"/>
          <w:sz w:val="20"/>
        </w:rPr>
        <w:t>java-name</w:t>
      </w:r>
      <w:r>
        <w:rPr>
          <w:rFonts w:ascii="Monospace" w:hAnsi="Monospace"/>
          <w:color w:val="3C3C3C"/>
          <w:sz w:val="20"/>
        </w:rPr>
        <w:t>=</w:t>
      </w:r>
      <w:r>
        <w:rPr>
          <w:rFonts w:ascii="Monospace" w:hAnsi="Monospace"/>
          <w:i/>
          <w:color w:val="2A00FF"/>
          <w:sz w:val="20"/>
        </w:rPr>
        <w:t>"totalBranchValuation"</w:t>
      </w:r>
    </w:p>
    <w:p>
      <w:pPr>
        <w:pStyle w:val="Normal"/>
        <w:ind w:hanging="0"/>
        <w:jc w:val="left"/>
        <w:rPr/>
      </w:pPr>
      <w:r>
        <w:rPr>
          <w:rFonts w:ascii="Monospace" w:hAnsi="Monospace"/>
          <w:sz w:val="20"/>
        </w:rPr>
        <w:t xml:space="preserve">      </w:t>
      </w:r>
      <w:r>
        <w:rPr>
          <w:rFonts w:ascii="Monospace" w:hAnsi="Monospace"/>
          <w:color w:val="7F007F"/>
          <w:sz w:val="20"/>
        </w:rPr>
        <w:t>java-type</w:t>
      </w:r>
      <w:r>
        <w:rPr>
          <w:rFonts w:ascii="Monospace" w:hAnsi="Monospace"/>
          <w:color w:val="3C3C3C"/>
          <w:sz w:val="20"/>
        </w:rPr>
        <w:t>=</w:t>
      </w:r>
      <w:r>
        <w:rPr>
          <w:rFonts w:ascii="Monospace" w:hAnsi="Monospace"/>
          <w:i/>
          <w:color w:val="2A00FF"/>
          <w:sz w:val="20"/>
        </w:rPr>
        <w:t>"java.lang.Double"</w:t>
      </w:r>
      <w:r>
        <w:rPr>
          <w:rFonts w:ascii="Monospace" w:hAnsi="Monospace"/>
          <w:sz w:val="20"/>
        </w:rPr>
        <w:t xml:space="preserve"> </w:t>
      </w:r>
      <w:r>
        <w:rPr>
          <w:rFonts w:ascii="Monospace" w:hAnsi="Monospace"/>
          <w:color w:val="008080"/>
          <w:sz w:val="20"/>
        </w:rPr>
        <w:t>/&gt;</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07.22-example-19.docx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TotalTime>
  <Application>LibreOffice/5.0.4.2$Linux_X86_64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2017-03-05T15:14:13Z</dcterms:modified>
  <cp:revision>99</cp:revision>
</cp:coreProperties>
</file>