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Support for </w:t>
      </w:r>
      <w:r>
        <w:rPr>
          <w:lang w:val="zxx" w:eastAsia="zxx" w:bidi="zxx"/>
        </w:rPr>
        <w:t>HyperSQL</w:t>
      </w:r>
      <w:r>
        <w:rPr/>
        <w:t xml:space="preserve"> (HSQLDB) database</w:t>
      </w:r>
    </w:p>
    <w:p>
      <w:pPr>
        <w:pStyle w:val="Normal"/>
        <w:rPr/>
      </w:pPr>
      <w:r>
        <w:rPr/>
        <w:t xml:space="preserve">The HotRod </w:t>
      </w:r>
      <w:r>
        <w:rPr>
          <w:lang w:val="zxx" w:eastAsia="zxx" w:bidi="zxx"/>
        </w:rPr>
        <w:t>HyperSQL</w:t>
      </w:r>
      <w:r>
        <w:rPr/>
        <w:t xml:space="preserve"> adapter automatically maps known database column types to DAO </w:t>
      </w:r>
      <w:r>
        <w:rPr/>
        <w:t>Java</w:t>
      </w:r>
      <w:r>
        <w:rPr/>
        <w:t xml:space="preserve"> types. In most of the cases this default </w:t>
      </w:r>
      <w:r>
        <w:rPr/>
        <w:t>Java</w:t>
      </w:r>
      <w:r>
        <w:rPr/>
        <w:t xml:space="preserve"> type is well suited to handle the database values. However, when needed the default </w:t>
      </w:r>
      <w:r>
        <w:rPr/>
        <w:t>Java</w:t>
      </w:r>
      <w:r>
        <w:rPr/>
        <w:t xml:space="preserve"> type of a property can be </w:t>
      </w:r>
      <w:r>
        <w:rPr/>
        <w:t>overridden</w:t>
      </w:r>
      <w:r>
        <w:rPr/>
        <w:t xml:space="preserve"> by a custom type if it's provided by the developer.</w:t>
      </w:r>
    </w:p>
    <w:p>
      <w:pPr>
        <w:pStyle w:val="Heading2"/>
        <w:rPr/>
      </w:pPr>
      <w:r>
        <w:rPr/>
        <w:t>Default Java Types</w:t>
      </w:r>
    </w:p>
    <w:p>
      <w:pPr>
        <w:pStyle w:val="Normal"/>
        <w:spacing w:before="0" w:after="0"/>
        <w:rPr/>
      </w:pPr>
      <w:r>
        <w:rPr/>
        <w:t xml:space="preserve">If a custom </w:t>
      </w:r>
      <w:r>
        <w:rPr/>
        <w:t>Java</w:t>
      </w:r>
      <w:r>
        <w:rPr/>
        <w:t xml:space="preserve"> type is not specified HotRod will use the following rules to </w:t>
      </w:r>
      <w:bookmarkStart w:id="0" w:name="__DdeLink__6090_434963448"/>
      <w:r>
        <w:rPr/>
        <w:t xml:space="preserve">decide which Java type to use for each </w:t>
      </w:r>
      <w:r>
        <w:rPr>
          <w:lang w:val="zxx" w:eastAsia="zxx" w:bidi="zxx"/>
        </w:rPr>
        <w:t>HyperSQL</w:t>
      </w:r>
      <w:r>
        <w:rPr/>
        <w:t xml:space="preserve"> column. In yellow is the DAO property type. In parenthesis the actual object type returned by the </w:t>
      </w:r>
      <w:r>
        <w:rPr>
          <w:lang w:val="zxx" w:eastAsia="zxx" w:bidi="zxx"/>
        </w:rPr>
        <w:t>HyperSQL</w:t>
      </w:r>
      <w:r>
        <w:rPr/>
        <w:t xml:space="preserve"> JDBC driver, that on occasions may be different.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End w:id="0"/>
      <w:r>
        <w:rPr/>
        <w:t xml:space="preserve">Please note that the </w:t>
      </w:r>
      <w:r>
        <w:rPr/>
        <w:t>Java</w:t>
      </w:r>
      <w:r>
        <w:rPr/>
        <w:t xml:space="preserve"> types for the </w:t>
      </w:r>
      <w:r>
        <w:rPr>
          <w:lang w:val="zxx" w:eastAsia="zxx" w:bidi="zxx"/>
        </w:rPr>
        <w:t>HyperSQL</w:t>
      </w:r>
      <w:r>
        <w:rPr/>
        <w:t xml:space="preserve"> columns may vary depending on the specific version and variant of the RDBMS, the operating system where the database engine is running, and the JDBC driver version.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0A"/>
          <w:sz w:val="20"/>
          <w:szCs w:val="20"/>
        </w:rPr>
      </w:pPr>
      <w:r>
        <w:rPr>
          <w:rFonts w:ascii="Liberation Sans" w:hAnsi="Liberation Sans"/>
          <w:b w:val="false"/>
          <w:bCs w:val="false"/>
          <w:color w:val="00000A"/>
          <w:sz w:val="20"/>
          <w:szCs w:val="20"/>
        </w:rPr>
      </w:r>
    </w:p>
    <w:tbl>
      <w:tblPr>
        <w:tblW w:w="9973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417"/>
        <w:gridCol w:w="6555"/>
      </w:tblGrid>
      <w:tr>
        <w:trPr/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808080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  <w:lang w:val="zxx" w:eastAsia="zxx" w:bidi="zxx"/>
              </w:rPr>
              <w:t>HyperSQL Column Type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808080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Sans" w:hAnsi="Liberation Sans"/>
                <w:b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FFFFFF"/>
                <w:sz w:val="24"/>
                <w:szCs w:val="24"/>
                <w:lang w:val="zxx" w:eastAsia="zxx" w:bidi="zxx"/>
              </w:rPr>
              <w:t>Default Java Type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TINYINT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java.lang.Byte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SMALLINT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java.lang.Short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INTEGER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java.lang.Integer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BIGINT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java.lang.Long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DECIMAL(p,s)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NUMERIC(p,s)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lang w:val="zxx" w:eastAsia="zxx" w:bidi="zxx"/>
              </w:rPr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neither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p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or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s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are specified: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Style w:val="Javatype"/>
                <w:lang w:val="zxx" w:eastAsia="zxx" w:bidi="zxx"/>
              </w:rPr>
              <w:t>java.math.BigInteger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s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is specified and different from zero the Java type is: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  <w:lang w:val="zxx" w:eastAsia="zxx" w:bidi="zxx"/>
              </w:rPr>
              <w:t xml:space="preserve"> </w:t>
            </w:r>
            <w:r>
              <w:rPr>
                <w:rStyle w:val="Javatype"/>
                <w:lang w:val="zxx" w:eastAsia="zxx" w:bidi="zxx"/>
              </w:rPr>
              <w:t>java.math.BigDecimal</w:t>
            </w:r>
          </w:p>
          <w:p>
            <w:pPr>
              <w:pStyle w:val="TableContents"/>
              <w:rPr>
                <w:lang w:val="zxx" w:eastAsia="zxx" w:bidi="zxx"/>
              </w:rPr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s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is not specified or specified with a value of zero: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p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&lt;= 2: </w:t>
            </w:r>
            <w:r>
              <w:rPr>
                <w:rStyle w:val="Javatype"/>
                <w:lang w:val="zxx" w:eastAsia="zxx" w:bidi="zxx"/>
              </w:rPr>
              <w:t>java.lang.Byte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2 &lt;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p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&lt;= 4: </w:t>
            </w:r>
            <w:r>
              <w:rPr>
                <w:rStyle w:val="Javatype"/>
                <w:lang w:val="zxx" w:eastAsia="zxx" w:bidi="zxx"/>
              </w:rPr>
              <w:t>java.lang.Short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4 &lt;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p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&lt;= 9: </w:t>
            </w:r>
            <w:r>
              <w:rPr>
                <w:rStyle w:val="Javatype"/>
                <w:lang w:val="zxx" w:eastAsia="zxx" w:bidi="zxx"/>
              </w:rPr>
              <w:t>java.lang.Integer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8 &lt; </w:t>
            </w:r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p</w:t>
            </w: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&lt;= 18: </w:t>
            </w:r>
            <w:r>
              <w:rPr>
                <w:rStyle w:val="Javatype"/>
                <w:lang w:val="zxx" w:eastAsia="zxx" w:bidi="zxx"/>
              </w:rPr>
              <w:t>java.lang.Long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if </w:t>
            </w:r>
            <w:bookmarkStart w:id="1" w:name="__UnoMark__1_144231343512"/>
            <w:r>
              <w:rPr>
                <w:rFonts w:ascii="Liberation Sans" w:hAnsi="Liberation Sans"/>
                <w:sz w:val="20"/>
                <w:szCs w:val="20"/>
                <w:u w:val="single"/>
                <w:lang w:val="zxx" w:eastAsia="zxx" w:bidi="zxx"/>
              </w:rPr>
              <w:t>p</w:t>
            </w:r>
            <w:bookmarkEnd w:id="1"/>
            <w:r>
              <w:rPr>
                <w:rFonts w:ascii="Liberation Sans" w:hAnsi="Liberation Sans"/>
                <w:sz w:val="20"/>
                <w:szCs w:val="20"/>
                <w:lang w:val="zxx" w:eastAsia="zxx" w:bidi="zxx"/>
              </w:rPr>
              <w:t xml:space="preserve"> &gt; 18: </w:t>
            </w:r>
            <w:r>
              <w:rPr>
                <w:rStyle w:val="Javatype"/>
                <w:lang w:val="zxx" w:eastAsia="zxx" w:bidi="zxx"/>
              </w:rPr>
              <w:t>java.math.BigInteger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REAL,</w:t>
              <w:br/>
              <w:t>FLOAT,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DOUBLE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java.lang.Double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CHAR(n),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CHARACTER(n),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VARCHAR(n),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CHARACTER VARYING(n),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CHAR VARYING(n),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LONGVARCHAR(n),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CLOB(n)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java.lang.String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DATE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java.sql.Date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TIME(n),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TIME(n) WITH TIME ZONE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java.sql.Time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TIMESTAMP(n),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TIMESTAMP(n) WITH TIME ZONE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java.sql.Timestamp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BINARY(n),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VARBINARY(n),</w:t>
            </w:r>
          </w:p>
          <w:p>
            <w:pPr>
              <w:pStyle w:val="TableContents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  <w:lang w:val="zxx" w:eastAsia="zxx" w:bidi="zxx"/>
              </w:rPr>
              <w:t>BLOB(n)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byte[]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Droid Sans Fallback" w:cs="FreeSans" w:ascii="Liberation Mono" w:hAnsi="Liberation Mono"/>
                <w:color w:val="00000A"/>
                <w:sz w:val="20"/>
                <w:szCs w:val="20"/>
                <w:lang w:val="zxx" w:eastAsia="zxx" w:bidi="zxx"/>
              </w:rPr>
              <w:t>BOOLEAN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java.lang.Boolean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Droid Sans Fallback" w:cs="FreeSans" w:ascii="Liberation Mono" w:hAnsi="Liberation Mono"/>
                <w:color w:val="00000A"/>
                <w:sz w:val="20"/>
                <w:szCs w:val="20"/>
                <w:lang w:val="zxx" w:eastAsia="zxx" w:bidi="zxx"/>
              </w:rPr>
              <w:t>OTHER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java.lang.Object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Droid Sans Fallback" w:cs="FreeSans" w:ascii="Liberation Mono" w:hAnsi="Liberation Mono"/>
                <w:color w:val="00000A"/>
                <w:sz w:val="20"/>
                <w:szCs w:val="20"/>
                <w:lang w:val="zxx" w:eastAsia="zxx" w:bidi="zxx"/>
              </w:rPr>
              <w:t>&lt;type&gt; ARRAY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java.lang.Object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Droid Sans Fallback" w:cs="FreeSans" w:ascii="Liberation Mono" w:hAnsi="Liberation Mono"/>
                <w:color w:val="00000A"/>
                <w:sz w:val="20"/>
                <w:szCs w:val="20"/>
                <w:lang w:val="zxx" w:eastAsia="zxx" w:bidi="zxx"/>
              </w:rPr>
              <w:t>INTERVAL &lt;qualifier&gt;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java.lang.Object</w:t>
            </w:r>
          </w:p>
        </w:tc>
      </w:tr>
      <w:tr>
        <w:trPr>
          <w:cantSplit w:val="true"/>
        </w:trPr>
        <w:tc>
          <w:tcPr>
            <w:tcW w:w="3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rFonts w:ascii="Liberation Mono" w:hAnsi="Liberation Mono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Droid Sans Fallback" w:cs="FreeSans" w:ascii="Liberation Mono" w:hAnsi="Liberation Mono"/>
                <w:color w:val="00000A"/>
                <w:sz w:val="20"/>
                <w:szCs w:val="20"/>
                <w:lang w:val="zxx" w:eastAsia="zxx" w:bidi="zxx"/>
              </w:rPr>
              <w:t>BIT(n),</w:t>
            </w:r>
          </w:p>
          <w:p>
            <w:pPr>
              <w:pStyle w:val="TableContents"/>
              <w:rPr>
                <w:rFonts w:ascii="Liberation Mono" w:hAnsi="Liberation Mono" w:eastAsia="Droid Sans Fallback" w:cs="FreeSans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Droid Sans Fallback" w:cs="FreeSans" w:ascii="Liberation Mono" w:hAnsi="Liberation Mono"/>
                <w:color w:val="00000A"/>
                <w:sz w:val="20"/>
                <w:szCs w:val="20"/>
                <w:lang w:val="zxx" w:eastAsia="zxx" w:bidi="zxx"/>
              </w:rPr>
              <w:t>BIT VARYING(n)</w:t>
            </w:r>
          </w:p>
        </w:tc>
        <w:tc>
          <w:tcPr>
            <w:tcW w:w="6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Style w:val="Javatype"/>
                <w:lang w:val="zxx" w:eastAsia="zxx" w:bidi="zxx"/>
              </w:rPr>
              <w:t>java.lang.Object</w:t>
            </w:r>
          </w:p>
        </w:tc>
      </w:tr>
    </w:tbl>
    <w:p>
      <w:pPr>
        <w:pStyle w:val="Heading2"/>
        <w:rPr/>
      </w:pPr>
      <w:r>
        <w:rPr/>
        <w:t>Custom Java Types</w:t>
      </w:r>
    </w:p>
    <w:p>
      <w:pPr>
        <w:pStyle w:val="Normal"/>
        <w:rPr/>
      </w:pPr>
      <w:r>
        <w:rPr/>
        <w:t xml:space="preserve">To override the default </w:t>
      </w:r>
      <w:r>
        <w:rPr/>
        <w:t>Java</w:t>
      </w:r>
      <w:r>
        <w:rPr/>
        <w:t xml:space="preserve"> type see the reference section for the tables, views, and selects. The example </w:t>
      </w:r>
      <w:r>
        <w:rPr>
          <w:color w:val="3333FF"/>
          <w:u w:val="single"/>
        </w:rPr>
        <w:t>Custom DAO Property Java Types</w:t>
      </w:r>
      <w:r>
        <w:rPr/>
        <w:t xml:space="preserve"> shows a some cases where a custom type overrides the default type. To do it add a &lt;column&gt; tag in a </w:t>
      </w:r>
      <w:r>
        <w:rPr>
          <w:rStyle w:val="Source"/>
        </w:rPr>
        <w:t>&lt;table&gt;</w:t>
      </w:r>
      <w:r>
        <w:rPr/>
        <w:t xml:space="preserve">, </w:t>
      </w:r>
      <w:r>
        <w:rPr>
          <w:rStyle w:val="Source"/>
        </w:rPr>
        <w:t>&lt;view&gt;</w:t>
      </w:r>
      <w:r>
        <w:rPr/>
        <w:t xml:space="preserve">, or </w:t>
      </w:r>
      <w:r>
        <w:rPr>
          <w:rStyle w:val="Source"/>
        </w:rPr>
        <w:t>&lt;select&gt;</w:t>
      </w:r>
      <w:r>
        <w:rPr/>
        <w:t xml:space="preserve"> definition as in:</w:t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rFonts w:ascii="Monospace" w:hAnsi="Monospace"/>
          <w:color w:val="3C3C3C"/>
          <w:sz w:val="20"/>
          <w:lang w:val="zxx" w:eastAsia="zxx" w:bidi="zxx"/>
        </w:rPr>
        <w:t xml:space="preserve">  </w:t>
      </w:r>
      <w:r>
        <w:rPr>
          <w:rFonts w:ascii="Monospace" w:hAnsi="Monospace"/>
          <w:color w:val="008080"/>
          <w:sz w:val="20"/>
          <w:lang w:val="zxx" w:eastAsia="zxx" w:bidi="zxx"/>
        </w:rPr>
        <w:t>&lt;</w:t>
      </w:r>
      <w:r>
        <w:rPr>
          <w:rFonts w:ascii="Monospace" w:hAnsi="Monospace"/>
          <w:color w:val="3F7F7F"/>
          <w:sz w:val="20"/>
          <w:lang w:val="zxx" w:eastAsia="zxx" w:bidi="zxx"/>
        </w:rPr>
        <w:t>table</w:t>
      </w:r>
      <w:r>
        <w:rPr>
          <w:rFonts w:ascii="Monospace" w:hAnsi="Monospace"/>
          <w:sz w:val="20"/>
          <w:lang w:val="zxx" w:eastAsia="zxx" w:bidi="zxx"/>
        </w:rPr>
        <w:t xml:space="preserve"> </w:t>
      </w:r>
      <w:r>
        <w:rPr>
          <w:rFonts w:ascii="Monospace" w:hAnsi="Monospace"/>
          <w:color w:val="7F007F"/>
          <w:sz w:val="20"/>
          <w:lang w:val="zxx" w:eastAsia="zxx" w:bidi="zxx"/>
        </w:rPr>
        <w:t>name</w:t>
      </w:r>
      <w:r>
        <w:rPr>
          <w:rFonts w:ascii="Monospace" w:hAnsi="Monospace"/>
          <w:color w:val="3C3C3C"/>
          <w:sz w:val="20"/>
          <w:lang w:val="zxx" w:eastAsia="zxx" w:bidi="zxx"/>
        </w:rPr>
        <w:t>=</w:t>
      </w:r>
      <w:r>
        <w:rPr>
          <w:rFonts w:ascii="Monospace" w:hAnsi="Monospace"/>
          <w:i/>
          <w:color w:val="2A00FF"/>
          <w:sz w:val="20"/>
          <w:lang w:val="zxx" w:eastAsia="zxx" w:bidi="zxx"/>
        </w:rPr>
        <w:t>"my_table"</w:t>
      </w:r>
      <w:r>
        <w:rPr>
          <w:rFonts w:ascii="Monospace" w:hAnsi="Monospace"/>
          <w:color w:val="008080"/>
          <w:sz w:val="20"/>
          <w:lang w:val="zxx" w:eastAsia="zxx" w:bidi="zxx"/>
        </w:rPr>
        <w:t>&gt;</w:t>
      </w:r>
    </w:p>
    <w:p>
      <w:pPr>
        <w:pStyle w:val="Normal"/>
        <w:ind w:hanging="0"/>
        <w:jc w:val="left"/>
        <w:rPr>
          <w:lang w:val="zxx" w:eastAsia="zxx" w:bidi="zxx"/>
        </w:rPr>
      </w:pPr>
      <w:r>
        <w:rPr>
          <w:rFonts w:ascii="Monospace" w:hAnsi="Monospace"/>
          <w:color w:val="3C3C3C"/>
          <w:sz w:val="20"/>
          <w:lang w:val="zxx" w:eastAsia="zxx" w:bidi="zxx"/>
        </w:rPr>
        <w:t xml:space="preserve">    </w:t>
      </w:r>
      <w:r>
        <w:rPr>
          <w:rFonts w:ascii="Monospace" w:hAnsi="Monospace"/>
          <w:color w:val="008080"/>
          <w:sz w:val="20"/>
          <w:lang w:val="zxx" w:eastAsia="zxx" w:bidi="zxx"/>
        </w:rPr>
        <w:t>&lt;</w:t>
      </w:r>
      <w:r>
        <w:rPr>
          <w:rFonts w:ascii="Monospace" w:hAnsi="Monospace"/>
          <w:color w:val="3F7F7F"/>
          <w:sz w:val="20"/>
          <w:lang w:val="zxx" w:eastAsia="zxx" w:bidi="zxx"/>
        </w:rPr>
        <w:t>column</w:t>
      </w:r>
      <w:r>
        <w:rPr>
          <w:rFonts w:ascii="Monospace" w:hAnsi="Monospace"/>
          <w:sz w:val="20"/>
          <w:lang w:val="zxx" w:eastAsia="zxx" w:bidi="zxx"/>
        </w:rPr>
        <w:t xml:space="preserve"> </w:t>
      </w:r>
      <w:r>
        <w:rPr>
          <w:rFonts w:ascii="Monospace" w:hAnsi="Monospace"/>
          <w:color w:val="7F007F"/>
          <w:sz w:val="20"/>
          <w:lang w:val="zxx" w:eastAsia="zxx" w:bidi="zxx"/>
        </w:rPr>
        <w:t>name</w:t>
      </w:r>
      <w:r>
        <w:rPr>
          <w:rFonts w:ascii="Monospace" w:hAnsi="Monospace"/>
          <w:color w:val="3C3C3C"/>
          <w:sz w:val="20"/>
          <w:lang w:val="zxx" w:eastAsia="zxx" w:bidi="zxx"/>
        </w:rPr>
        <w:t>=</w:t>
      </w:r>
      <w:r>
        <w:rPr>
          <w:rFonts w:ascii="Monospace" w:hAnsi="Monospace"/>
          <w:i/>
          <w:color w:val="2A00FF"/>
          <w:sz w:val="20"/>
          <w:lang w:val="zxx" w:eastAsia="zxx" w:bidi="zxx"/>
        </w:rPr>
        <w:t>"price"</w:t>
      </w:r>
      <w:r>
        <w:rPr>
          <w:rFonts w:ascii="Monospace" w:hAnsi="Monospace"/>
          <w:sz w:val="20"/>
          <w:lang w:val="zxx" w:eastAsia="zxx" w:bidi="zxx"/>
        </w:rPr>
        <w:t xml:space="preserve"> </w:t>
      </w:r>
      <w:r>
        <w:rPr>
          <w:rFonts w:ascii="Monospace" w:hAnsi="Monospace"/>
          <w:color w:val="7F007F"/>
          <w:sz w:val="20"/>
          <w:lang w:val="zxx" w:eastAsia="zxx" w:bidi="zxx"/>
        </w:rPr>
        <w:t>java-type</w:t>
      </w:r>
      <w:r>
        <w:rPr>
          <w:rFonts w:ascii="Monospace" w:hAnsi="Monospace"/>
          <w:color w:val="3C3C3C"/>
          <w:sz w:val="20"/>
          <w:lang w:val="zxx" w:eastAsia="zxx" w:bidi="zxx"/>
        </w:rPr>
        <w:t>=</w:t>
      </w:r>
      <w:r>
        <w:rPr>
          <w:rFonts w:ascii="Monospace" w:hAnsi="Monospace"/>
          <w:i/>
          <w:color w:val="2A00FF"/>
          <w:sz w:val="20"/>
          <w:lang w:val="zxx" w:eastAsia="zxx" w:bidi="zxx"/>
        </w:rPr>
        <w:t xml:space="preserve">"java.lang.Double" </w:t>
      </w:r>
      <w:r>
        <w:rPr>
          <w:rFonts w:ascii="Monospace" w:hAnsi="Monospace"/>
          <w:color w:val="7F007F"/>
          <w:sz w:val="20"/>
          <w:lang w:val="zxx" w:eastAsia="zxx" w:bidi="zxx"/>
        </w:rPr>
        <w:t>jdbc-type</w:t>
      </w:r>
      <w:r>
        <w:rPr>
          <w:rFonts w:ascii="Monospace" w:hAnsi="Monospace"/>
          <w:color w:val="3C3C3C"/>
          <w:sz w:val="20"/>
          <w:lang w:val="zxx" w:eastAsia="zxx" w:bidi="zxx"/>
        </w:rPr>
        <w:t>=</w:t>
      </w:r>
      <w:r>
        <w:rPr>
          <w:rFonts w:ascii="Monospace" w:hAnsi="Monospace"/>
          <w:i/>
          <w:color w:val="2A00FF"/>
          <w:sz w:val="20"/>
          <w:lang w:val="zxx" w:eastAsia="zxx" w:bidi="zxx"/>
        </w:rPr>
        <w:t>"NUMERIC"</w:t>
      </w:r>
      <w:r>
        <w:rPr>
          <w:rFonts w:ascii="Monospace" w:hAnsi="Monospace"/>
          <w:sz w:val="20"/>
          <w:lang w:val="zxx" w:eastAsia="zxx" w:bidi="zxx"/>
        </w:rPr>
        <w:t xml:space="preserve"> </w:t>
      </w:r>
      <w:r>
        <w:rPr>
          <w:rFonts w:ascii="Monospace" w:hAnsi="Monospace"/>
          <w:color w:val="008080"/>
          <w:sz w:val="20"/>
          <w:lang w:val="zxx" w:eastAsia="zxx" w:bidi="zxx"/>
        </w:rPr>
        <w:t>/&gt;</w:t>
      </w:r>
    </w:p>
    <w:p>
      <w:pPr>
        <w:pStyle w:val="Normal"/>
        <w:rPr>
          <w:lang w:val="zxx" w:eastAsia="zxx" w:bidi="zxx"/>
        </w:rPr>
      </w:pPr>
      <w:r>
        <w:rPr>
          <w:rFonts w:ascii="Monospace" w:hAnsi="Monospace"/>
          <w:color w:val="3C3C3C"/>
          <w:sz w:val="20"/>
          <w:lang w:val="zxx" w:eastAsia="zxx" w:bidi="zxx"/>
        </w:rPr>
        <w:t xml:space="preserve">  </w:t>
      </w:r>
      <w:r>
        <w:rPr>
          <w:rFonts w:ascii="Monospace" w:hAnsi="Monospace"/>
          <w:color w:val="008080"/>
          <w:sz w:val="20"/>
          <w:lang w:val="zxx" w:eastAsia="zxx" w:bidi="zxx"/>
        </w:rPr>
        <w:t>&lt;/</w:t>
      </w:r>
      <w:r>
        <w:rPr>
          <w:rFonts w:ascii="Monospace" w:hAnsi="Monospace"/>
          <w:color w:val="3F7F7F"/>
          <w:sz w:val="20"/>
          <w:lang w:val="zxx" w:eastAsia="zxx" w:bidi="zxx"/>
        </w:rPr>
        <w:t>table</w:t>
      </w:r>
      <w:r>
        <w:rPr>
          <w:rFonts w:ascii="Monospace" w:hAnsi="Monospace"/>
          <w:color w:val="008080"/>
          <w:sz w:val="20"/>
          <w:lang w:val="zxx" w:eastAsia="zxx" w:bidi="zxx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configuration will force the property type to </w:t>
      </w:r>
      <w:r>
        <w:rPr>
          <w:rStyle w:val="Source"/>
          <w:lang w:val="zxx" w:eastAsia="zxx" w:bidi="zxx"/>
        </w:rPr>
        <w:t>java.lang.Double</w:t>
      </w:r>
      <w:r>
        <w:rPr/>
        <w:t xml:space="preserve"> instead of </w:t>
      </w:r>
      <w:r>
        <w:rPr>
          <w:rStyle w:val="Source"/>
          <w:lang w:val="zxx" w:eastAsia="zxx" w:bidi="zxx"/>
        </w:rPr>
        <w:t>java.math.BigDecimal</w:t>
      </w:r>
      <w:r>
        <w:rPr/>
        <w:t xml:space="preserve"> (the default type).</w:t>
      </w:r>
    </w:p>
    <w:p>
      <w:pPr>
        <w:pStyle w:val="Heading2"/>
        <w:spacing w:before="240" w:after="120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Monospace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10.08-hypersql-database.docx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Javatype">
    <w:name w:val="java-type"/>
    <w:qFormat/>
    <w:rPr>
      <w:rFonts w:ascii="Nimbus Mono L" w:hAnsi="Nimbus Mono L"/>
      <w:color w:val="000000"/>
      <w:sz w:val="18"/>
      <w:szCs w:val="20"/>
      <w:highlight w:val="yellow"/>
      <w:bdr w:val="single" w:sz="2" w:space="0" w:color="000001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Application>LibreOffice/5.0.4.2$Linux_X86_64 LibreOffice_project/00m0$Build-2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2017-02-08T21:50:54Z</dcterms:modified>
  <cp:revision>41</cp:revision>
</cp:coreProperties>
</file>