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logo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ACT!</w:t>
      </w:r>
      <w:r>
        <w:t xml:space="preserve"> </w:t>
      </w:r>
      <w:r>
        <w:t xml:space="preserve">Integration</w:t>
      </w:r>
    </w:p>
    <w:p>
      <w:pPr>
        <w:pStyle w:val="Subtitle"/>
      </w:pPr>
      <w:r>
        <w:t xml:space="preserve">Field</w:t>
      </w:r>
      <w:r>
        <w:t xml:space="preserve"> </w:t>
      </w:r>
      <w:r>
        <w:t xml:space="preserve">Specification</w:t>
      </w:r>
    </w:p>
    <w:p>
      <w:pPr>
        <w:pStyle w:val="Author"/>
      </w:pPr>
      <w:r>
        <w:t xml:space="preserve">Pathfinder</w:t>
      </w:r>
      <w:r>
        <w:t xml:space="preserve"> </w:t>
      </w:r>
      <w:r>
        <w:t xml:space="preserve">Cutting</w:t>
      </w:r>
      <w:r>
        <w:t xml:space="preserve"> </w:t>
      </w:r>
      <w:r>
        <w:t xml:space="preserve">Technology</w:t>
      </w:r>
      <w:r>
        <w:t xml:space="preserve"> </w:t>
      </w:r>
      <w:r>
        <w:t xml:space="preserve">—</w:t>
      </w:r>
      <w:r>
        <w:t xml:space="preserve"> </w:t>
      </w:r>
      <w:r>
        <w:t xml:space="preserve">PathQuote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9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w="9640" w:type="dxa"/>
        <w:tblLayout w:type="fixed"/>
        <w:tblLook w:firstRow="1"/>
      </w:tblPr>
      <w:tblGrid>
        <w:gridCol w:w="3079"/>
        <w:gridCol w:w="6561"/>
      </w:tblGrid>
      <w:tr>
        <w:trPr>
          <w:cnfStyle w:firstRow="1"/>
        </w:trPr>
        <w:tc>
          <w:tcPr>
            <w:tcW w:w="3079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>
            <w:tcW w:w="6561" w:type="dxa"/>
            <w:tcBorders>
              <w:bottom w:val="single"/>
            </w:tcBorders>
            <w:vAlign w:val="bottom"/>
          </w:tcPr>
          <w:p/>
        </w:tc>
      </w:tr>
      <w:tr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>
            <w:tcW w:w="6561" w:type="dxa"/>
          </w:tcPr>
          <w:p>
            <w:pPr>
              <w:pStyle w:val="Compact"/>
              <w:jc w:val="left"/>
            </w:pPr>
            <w:r>
              <w:t xml:space="preserve">ACT! database administrator / developer</w:t>
            </w:r>
          </w:p>
        </w:tc>
      </w:tr>
      <w:tr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tcPr>
            <w:tcW w:w="6561" w:type="dxa"/>
          </w:tcPr>
          <w:p>
            <w:pPr>
              <w:pStyle w:val="Compact"/>
              <w:jc w:val="left"/>
            </w:pPr>
            <w:r>
              <w:t xml:space="preserve">Pathfinder — PathQuote project</w:t>
            </w:r>
          </w:p>
        </w:tc>
      </w:tr>
      <w:tr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6561" w:type="dxa"/>
          </w:tcPr>
          <w:p>
            <w:pPr>
              <w:pStyle w:val="Compact"/>
              <w:jc w:val="left"/>
            </w:pPr>
            <w:r>
              <w:t xml:space="preserve">2026-09-09</w:t>
            </w:r>
          </w:p>
        </w:tc>
      </w:tr>
      <w:tr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W w:w="6561" w:type="dxa"/>
          </w:tcPr>
          <w:p>
            <w:pPr>
              <w:pStyle w:val="Compact"/>
              <w:jc w:val="left"/>
            </w:pPr>
            <w:r>
              <w:t xml:space="preserve">2.0</w:t>
            </w:r>
          </w:p>
        </w:tc>
      </w:tr>
    </w:tbl>
    <w:p>
      <w:r>
        <w:br w:type="page"/>
      </w:r>
    </w:p>
    <w:p>
      <w:pPr>
        <w:pStyle w:val="Heading2"/>
      </w:pPr>
      <w:bookmarkStart w:id="20" w:name="what-we-are-building"/>
      <w:r>
        <w:t xml:space="preserve">1. What we are building</w:t>
      </w:r>
      <w:bookmarkEnd w:id="20"/>
    </w:p>
    <w:p>
      <w:pPr>
        <w:pStyle w:val="SourceCode"/>
      </w:pPr>
      <w:r>
        <w:rPr>
          <w:rStyle w:val="VerbatimChar"/>
        </w:rPr>
        <w:t xml:space="preserve">website form  →  n8n  →  ACT!  →  PathQuote  →  ACT!</w:t>
      </w:r>
    </w:p>
    <w:p>
      <w:pPr>
        <w:pStyle w:val="FirstParagraph"/>
      </w:pPr>
      <w:r>
        <w:t xml:space="preserve">A sales enquiry submitted on pathfindercut.com is processed by n8n and written into ACT! as a contact, with a history record and a follow-up activity.</w:t>
      </w:r>
    </w:p>
    <w:p>
      <w:pPr>
        <w:pStyle w:val="BodyText"/>
      </w:pPr>
      <w:r>
        <w:t xml:space="preserve">PathQuote, our quotation application, reads contacts and companies out of ACT! into a local cache so a salesperson can find a client and issue a quote. It writes back: new contacts and companies it creates, edits to the fields listed in section 6 and 7, a history record when a quote is sent, and an opportunity.</w:t>
      </w:r>
    </w:p>
    <w:p>
      <w:pPr>
        <w:pStyle w:val="BodyText"/>
      </w:pPr>
      <w:r>
        <w:t xml:space="preserve">ACT! is the system of record. PathQuote is a cache plus a quoting tool.</w:t>
      </w:r>
    </w:p>
    <w:p>
      <w:pPr>
        <w:pStyle w:val="Heading2"/>
      </w:pPr>
      <w:bookmarkStart w:id="21" w:name="what-we-need-from-you"/>
      <w:r>
        <w:t xml:space="preserve">2. What we need from you</w:t>
      </w:r>
      <w:bookmarkEnd w:id="21"/>
    </w:p>
    <w:p>
      <w:pPr>
        <w:pStyle w:val="FirstParagraph"/>
      </w:pPr>
      <w:r>
        <w:rPr>
          <w:b/>
        </w:rPr>
        <w:t xml:space="preserve">Read access</w:t>
      </w:r>
      <w:r>
        <w:t xml:space="preserve"> </w:t>
      </w:r>
      <w:r>
        <w:t xml:space="preserve">to the fields in sections 3 and 4, filtered and paged, with a modified-since cursor.</w:t>
      </w:r>
    </w:p>
    <w:p>
      <w:pPr>
        <w:pStyle w:val="BodyText"/>
      </w:pPr>
      <w:r>
        <w:rPr>
          <w:b/>
        </w:rPr>
        <w:t xml:space="preserve">Write access</w:t>
      </w:r>
      <w:r>
        <w:t xml:space="preserve"> </w:t>
      </w:r>
      <w:r>
        <w:t xml:space="preserve">to the fields in sections 6 to 10.</w:t>
      </w:r>
    </w:p>
    <w:p>
      <w:pPr>
        <w:pStyle w:val="BodyText"/>
      </w:pPr>
      <w:r>
        <w:t xml:space="preserve">You decide the mechanism. Two callers will use it: n8n and PathQuote, from a server that reaches the ACT! machine over VPN.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ad-contact"/>
      <w:r>
        <w:t xml:space="preserve">3. Read — Contact</w:t>
      </w:r>
      <w:bookmarkEnd w:id="22"/>
    </w:p>
    <w:p>
      <w:pPr>
        <w:pStyle w:val="FirstParagraph"/>
      </w:pPr>
      <w:r>
        <w:t xml:space="preserve">23 fields.</w:t>
      </w:r>
    </w:p>
    <w:tbl>
      <w:tblPr>
        <w:tblStyle w:val="Table"/>
        <w:tblW w:w="9640" w:type="dxa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204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w="7597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>
            <w:tcW w:w="759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CREATEDATE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W w:w="759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Contact details</w:t>
            </w:r>
          </w:p>
        </w:tc>
        <w:tc>
          <w:tcPr>
            <w:tcW w:w="759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 Phone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Company and address</w:t>
            </w:r>
          </w:p>
        </w:tc>
        <w:tc>
          <w:tcPr>
            <w:tcW w:w="759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 Site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W w:w="759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 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 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ID/Status</w:t>
            </w:r>
          </w:p>
        </w:tc>
      </w:tr>
    </w:tbl>
    <w:p>
      <w:pPr>
        <w:pStyle w:val="BodyText"/>
      </w:pPr>
      <w:r>
        <w:t xml:space="preserve">Filters to apply: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Contact Type = 'Contact'</w:t>
      </w:r>
    </w:p>
    <w:p>
      <w:pPr>
        <w:numPr>
          <w:ilvl w:val="0"/>
          <w:numId w:val="1001"/>
        </w:numPr>
        <w:pStyle w:val="Compact"/>
      </w:pPr>
      <w:r>
        <w:t xml:space="preserve">exclude</w:t>
      </w:r>
      <w:r>
        <w:t xml:space="preserve"> </w:t>
      </w:r>
      <w:r>
        <w:rPr>
          <w:rStyle w:val="VerbatimChar"/>
        </w:rPr>
        <w:t xml:space="preserve">Access Level = 'Private'</w:t>
      </w:r>
      <w:r>
        <w:t xml:space="preserve">, unless the caller is that record’s Record Manager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ID/Status IN ('Customer', 'Prospect', 'Prospect-Distributor', 'Suspect')</w:t>
      </w:r>
    </w:p>
    <w:p>
      <w:pPr>
        <w:pStyle w:val="FirstParagraph"/>
      </w:pPr>
      <w:r>
        <w:t xml:space="preserve">Parameters we need to pass: modified-since timestamp, Record Manager (optional — when absent, return all non-private records), page size, page cursor.</w:t>
      </w:r>
    </w:p>
    <w:p>
      <w:pPr>
        <w:pStyle w:val="BodyText"/>
      </w:pPr>
      <w:r>
        <w:t xml:space="preserve">Ordering:</w:t>
      </w:r>
      <w:r>
        <w:t xml:space="preserve"> </w:t>
      </w:r>
      <w:r>
        <w:rPr>
          <w:rStyle w:val="VerbatimChar"/>
        </w:rPr>
        <w:t xml:space="preserve">EDITDATE</w:t>
      </w:r>
      <w:r>
        <w:t xml:space="preserve"> </w:t>
      </w:r>
      <w:r>
        <w:t xml:space="preserve">ascending, then</w:t>
      </w:r>
      <w:r>
        <w:t xml:space="preserve"> </w:t>
      </w:r>
      <w:r>
        <w:rPr>
          <w:rStyle w:val="VerbatimChar"/>
        </w:rPr>
        <w:t xml:space="preserve">CONTACTID</w:t>
      </w:r>
      <w:r>
        <w:t xml:space="preserve">.</w:t>
      </w:r>
    </w:p>
    <w:p>
      <w:pPr>
        <w:pStyle w:val="Heading2"/>
      </w:pPr>
      <w:bookmarkStart w:id="23" w:name="read-company"/>
      <w:r>
        <w:t xml:space="preserve">4. Read — Company</w:t>
      </w:r>
      <w:bookmarkEnd w:id="23"/>
    </w:p>
    <w:p>
      <w:pPr>
        <w:pStyle w:val="FirstParagraph"/>
      </w:pPr>
      <w:r>
        <w:t xml:space="preserve">29 fields.</w:t>
      </w:r>
    </w:p>
    <w:tbl>
      <w:tblPr>
        <w:tblStyle w:val="Table"/>
        <w:tblW w:w="9640" w:type="dxa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1284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w="835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>
            <w:tcW w:w="1284" w:type="dxa"/>
          </w:tcPr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>
            <w:tcW w:w="835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CREATEDATE</w:t>
            </w:r>
          </w:p>
        </w:tc>
      </w:tr>
      <w:tr>
        <w:tc>
          <w:tcPr>
            <w:tcW w:w="1284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835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</w:tr>
      <w:tr>
        <w:tc>
          <w:tcPr>
            <w:tcW w:w="1284" w:type="dxa"/>
          </w:tcPr>
          <w:p>
            <w:pPr>
              <w:pStyle w:val="Compact"/>
              <w:jc w:val="left"/>
            </w:pPr>
            <w:r>
              <w:t xml:space="preserve">Main address</w:t>
            </w:r>
          </w:p>
        </w:tc>
        <w:tc>
          <w:tcPr>
            <w:tcW w:w="835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</w:p>
        </w:tc>
      </w:tr>
      <w:tr>
        <w:tc>
          <w:tcPr>
            <w:tcW w:w="1284" w:type="dxa"/>
          </w:tcPr>
          <w:p>
            <w:pPr>
              <w:pStyle w:val="Compact"/>
              <w:jc w:val="left"/>
            </w:pPr>
            <w:r>
              <w:t xml:space="preserve">Billing address</w:t>
            </w:r>
          </w:p>
        </w:tc>
        <w:tc>
          <w:tcPr>
            <w:tcW w:w="835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 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Country</w:t>
            </w:r>
          </w:p>
        </w:tc>
      </w:tr>
      <w:tr>
        <w:tc>
          <w:tcPr>
            <w:tcW w:w="1284" w:type="dxa"/>
          </w:tcPr>
          <w:p>
            <w:pPr>
              <w:pStyle w:val="Compact"/>
              <w:jc w:val="left"/>
            </w:pPr>
            <w:r>
              <w:t xml:space="preserve">Shipping address</w:t>
            </w:r>
          </w:p>
        </w:tc>
        <w:tc>
          <w:tcPr>
            <w:tcW w:w="835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 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Country</w:t>
            </w:r>
          </w:p>
        </w:tc>
      </w:tr>
      <w:tr>
        <w:tc>
          <w:tcPr>
            <w:tcW w:w="1284" w:type="dxa"/>
          </w:tcPr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>
            <w:tcW w:w="835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 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 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 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ID/Status</w:t>
            </w:r>
          </w:p>
        </w:tc>
      </w:tr>
    </w:tbl>
    <w:p>
      <w:pPr>
        <w:pStyle w:val="BodyText"/>
      </w:pPr>
      <w:r>
        <w:t xml:space="preserve">Same parameters and ordering as section 3.</w:t>
      </w:r>
    </w:p>
    <w:p>
      <w:pPr>
        <w:pStyle w:val="Heading2"/>
      </w:pPr>
      <w:bookmarkStart w:id="24" w:name="read-history-and-activity"/>
      <w:r>
        <w:t xml:space="preserve">5. Read — History and Activity</w:t>
      </w:r>
      <w:bookmarkEnd w:id="24"/>
    </w:p>
    <w:tbl>
      <w:tblPr>
        <w:tblStyle w:val="Table"/>
        <w:tblW w:w="9640" w:type="dxa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889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>
            <w:tcW w:w="8751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>
            <w:tcW w:w="889" w:type="dxa"/>
          </w:tcPr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>
            <w:tcW w:w="87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COMPANYID</w:t>
            </w:r>
            <w:r>
              <w:t xml:space="preserve">, history type,</w:t>
            </w:r>
            <w:r>
              <w:t xml:space="preserve"> </w:t>
            </w:r>
            <w:r>
              <w:rPr>
                <w:rStyle w:val="VerbatimChar"/>
              </w:rPr>
              <w:t xml:space="preserve">Regarding</w:t>
            </w:r>
            <w:r>
              <w:t xml:space="preserve">, date,</w:t>
            </w:r>
            <w:r>
              <w:t xml:space="preserve"> </w:t>
            </w:r>
            <w:r>
              <w:rPr>
                <w:rStyle w:val="VerbatimChar"/>
              </w:rPr>
              <w:t xml:space="preserve">Record Manager</w:t>
            </w:r>
            <w:r>
              <w:t xml:space="preserve">, created-by user</w:t>
            </w:r>
          </w:p>
        </w:tc>
      </w:tr>
      <w:tr>
        <w:tc>
          <w:tcPr>
            <w:tcW w:w="889" w:type="dxa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W w:w="87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CONTACTID</w:t>
            </w:r>
            <w:r>
              <w:t xml:space="preserve">, activity type, date, scheduled-for user, cleared/completed flag</w:t>
            </w:r>
          </w:p>
        </w:tc>
      </w:tr>
    </w:tbl>
    <w:p>
      <w:pPr>
        <w:pStyle w:val="BodyText"/>
      </w:pPr>
      <w:r>
        <w:t xml:space="preserve">Parameters: date range, page size, page cursor.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rite-new-fields-to-create-in-act"/>
      <w:r>
        <w:t xml:space="preserve">6. Write — new fields to create in ACT!</w:t>
      </w:r>
      <w:bookmarkEnd w:id="25"/>
    </w:p>
    <w:p>
      <w:pPr>
        <w:pStyle w:val="FirstParagraph"/>
      </w:pPr>
      <w:r>
        <w:t xml:space="preserve">Five new contact fields. We ask for the</w:t>
      </w:r>
      <w:r>
        <w:t xml:space="preserve"> </w:t>
      </w:r>
      <w:r>
        <w:rPr>
          <w:rStyle w:val="VerbatimChar"/>
        </w:rPr>
        <w:t xml:space="preserve">PQ</w:t>
      </w:r>
      <w:r>
        <w:t xml:space="preserve"> </w:t>
      </w:r>
      <w:r>
        <w:t xml:space="preserve">prefix so their origin stays clear.</w:t>
      </w:r>
    </w:p>
    <w:tbl>
      <w:tblPr>
        <w:tblStyle w:val="Table"/>
        <w:tblW w:w="9640" w:type="dxa"/>
        <w:tblLayout w:type="fixed"/>
        <w:tblLook w:firstRow="1"/>
      </w:tblPr>
      <w:tblGrid>
        <w:gridCol w:w="2495"/>
        <w:gridCol w:w="4275"/>
        <w:gridCol w:w="1434"/>
        <w:gridCol w:w="1436"/>
      </w:tblGrid>
      <w:tr>
        <w:trPr>
          <w:cnfStyle w:firstRow="1"/>
        </w:trPr>
        <w:tc>
          <w:tcPr>
            <w:tcW w:w="2495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4275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1434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w="1436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Indexed</w:t>
            </w:r>
          </w:p>
        </w:tc>
      </w:tr>
      <w:tr>
        <w:tc>
          <w:tcPr>
            <w:tcW w:w="249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 Web Entry ID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436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w="249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 Lead Score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Number, 1 decimal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436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tcW w:w="249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 Enquiry Type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Dropdown: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Machinery Sales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436" w:type="dxa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w="249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 Lead Source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>
            <w:tcW w:w="1436" w:type="dxa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w="249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 Landing Page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>
            <w:tcW w:w="1436" w:type="dxa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Do not repurpose</w:t>
      </w:r>
      <w:r>
        <w:t xml:space="preserve"> </w:t>
      </w:r>
      <w:r>
        <w:rPr>
          <w:rStyle w:val="VerbatimChar"/>
        </w:rPr>
        <w:t xml:space="preserve">AMA 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AEM Opt 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AEM Bounce 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Bounced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Email 2 Bounced</w:t>
      </w:r>
      <w:r>
        <w:t xml:space="preserve"> </w:t>
      </w:r>
      <w:r>
        <w:t xml:space="preserve">for these. Nothing in this integration reads or writes those fields.</w:t>
      </w:r>
    </w:p>
    <w:p>
      <w:pPr>
        <w:pStyle w:val="Heading2"/>
      </w:pPr>
      <w:bookmarkStart w:id="26" w:name="write-contact"/>
      <w:r>
        <w:t xml:space="preserve">7. Write — Contact</w:t>
      </w:r>
      <w:bookmarkEnd w:id="26"/>
    </w:p>
    <w:p>
      <w:pPr>
        <w:pStyle w:val="FirstParagraph"/>
      </w:pPr>
      <w:r>
        <w:t xml:space="preserve">Create and update.</w:t>
      </w:r>
    </w:p>
    <w:tbl>
      <w:tblPr>
        <w:tblStyle w:val="Table"/>
        <w:tblW w:w="9640" w:type="dxa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1937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w="7703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W w:w="7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jc w:val="left"/>
            </w:pPr>
            <w:r>
              <w:t xml:space="preserve">Contact details</w:t>
            </w:r>
          </w:p>
        </w:tc>
        <w:tc>
          <w:tcPr>
            <w:tcW w:w="7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jc w:val="left"/>
            </w:pPr>
            <w:r>
              <w:t xml:space="preserve">Company and address</w:t>
            </w:r>
          </w:p>
        </w:tc>
        <w:tc>
          <w:tcPr>
            <w:tcW w:w="7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>
            <w:tcW w:w="7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Interested 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Cutter 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jc w:val="left"/>
            </w:pPr>
            <w:r>
              <w:t xml:space="preserve">On create only</w:t>
            </w:r>
          </w:p>
        </w:tc>
        <w:tc>
          <w:tcPr>
            <w:tcW w:w="7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 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 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Referred By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jc w:val="left"/>
            </w:pPr>
            <w:r>
              <w:t xml:space="preserve">PQ fields</w:t>
            </w:r>
          </w:p>
        </w:tc>
        <w:tc>
          <w:tcPr>
            <w:tcW w:w="7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PQ Web Entry 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PQ Lead 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PQ Enquiry 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PQ Lead 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PQ Landing Page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numPr>
          <w:ilvl w:val="0"/>
          <w:numId w:val="1002"/>
        </w:numPr>
        <w:pStyle w:val="Compact"/>
      </w:pPr>
      <w:r>
        <w:t xml:space="preserve">Existing non-empty values are not overwritten, except for the five</w:t>
      </w:r>
      <w:r>
        <w:t xml:space="preserve"> </w:t>
      </w:r>
      <w:r>
        <w:rPr>
          <w:rStyle w:val="VerbatimChar"/>
        </w:rPr>
        <w:t xml:space="preserve">PQ</w:t>
      </w:r>
      <w:r>
        <w:t xml:space="preserve"> </w:t>
      </w:r>
      <w:r>
        <w:t xml:space="preserve">fields, which always take the latest value.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 Manager</w:t>
      </w:r>
      <w:r>
        <w:t xml:space="preserve"> </w:t>
      </w:r>
      <w:r>
        <w:t xml:space="preserve">is set on create and never changed afterwards.</w:t>
      </w:r>
    </w:p>
    <w:p>
      <w:pPr>
        <w:numPr>
          <w:ilvl w:val="0"/>
          <w:numId w:val="1002"/>
        </w:numPr>
        <w:pStyle w:val="Compact"/>
      </w:pPr>
      <w:r>
        <w:t xml:space="preserve">We send back the</w:t>
      </w:r>
      <w:r>
        <w:t xml:space="preserve"> </w:t>
      </w:r>
      <w:r>
        <w:rPr>
          <w:rStyle w:val="VerbatimChar"/>
        </w:rPr>
        <w:t xml:space="preserve">EDITDATE</w:t>
      </w:r>
      <w:r>
        <w:t xml:space="preserve"> </w:t>
      </w:r>
      <w:r>
        <w:t xml:space="preserve">we last read. If it no longer matches the record’s current</w:t>
      </w:r>
      <w:r>
        <w:t xml:space="preserve"> </w:t>
      </w:r>
      <w:r>
        <w:rPr>
          <w:rStyle w:val="VerbatimChar"/>
        </w:rPr>
        <w:t xml:space="preserve">EDITDATE</w:t>
      </w:r>
      <w:r>
        <w:t xml:space="preserve">, reject the write and return the current values.</w:t>
      </w:r>
    </w:p>
    <w:p>
      <w:pPr>
        <w:numPr>
          <w:ilvl w:val="0"/>
          <w:numId w:val="1002"/>
        </w:numPr>
        <w:pStyle w:val="Compact"/>
      </w:pPr>
      <w:r>
        <w:t xml:space="preserve">No delete operation is required. We will never delete a contact.</w:t>
      </w:r>
    </w:p>
    <w:p>
      <w:pPr>
        <w:pStyle w:val="FirstParagraph"/>
      </w:pPr>
      <w:r>
        <w:t xml:space="preserve">Deduplication before create: match on</w:t>
      </w:r>
      <w:r>
        <w:t xml:space="preserve"> </w:t>
      </w:r>
      <w:r>
        <w:rPr>
          <w:rStyle w:val="VerbatimChar"/>
        </w:rPr>
        <w:t xml:space="preserve">E-mail</w:t>
      </w:r>
      <w:r>
        <w:t xml:space="preserve">, then on phone. Do not create a second contact for a person who already exists.</w:t>
      </w:r>
    </w:p>
    <w:p>
      <w:pPr>
        <w:pStyle w:val="Heading2"/>
      </w:pPr>
      <w:bookmarkStart w:id="27" w:name="write-company"/>
      <w:r>
        <w:t xml:space="preserve">8. Write — Company</w:t>
      </w:r>
      <w:bookmarkEnd w:id="27"/>
    </w:p>
    <w:p>
      <w:pPr>
        <w:pStyle w:val="FirstParagraph"/>
      </w:pPr>
      <w:r>
        <w:t xml:space="preserve">Create and update, plus linking a contact to a company.</w:t>
      </w:r>
    </w:p>
    <w:tbl>
      <w:tblPr>
        <w:tblStyle w:val="Table"/>
        <w:tblW w:w="9640" w:type="dxa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1395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w="8245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82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jc w:val="left"/>
            </w:pPr>
            <w:r>
              <w:t xml:space="preserve">Main address</w:t>
            </w:r>
          </w:p>
        </w:tc>
        <w:tc>
          <w:tcPr>
            <w:tcW w:w="82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jc w:val="left"/>
            </w:pPr>
            <w:r>
              <w:t xml:space="preserve">Billing address</w:t>
            </w:r>
          </w:p>
        </w:tc>
        <w:tc>
          <w:tcPr>
            <w:tcW w:w="82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 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 Country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jc w:val="left"/>
            </w:pPr>
            <w:r>
              <w:t xml:space="preserve">Shipping address</w:t>
            </w:r>
          </w:p>
        </w:tc>
        <w:tc>
          <w:tcPr>
            <w:tcW w:w="82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 Address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Address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Shipping Country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>
            <w:tcW w:w="82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 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Territory</w:t>
            </w:r>
          </w:p>
        </w:tc>
      </w:tr>
      <w:tr>
        <w:tc>
          <w:tcPr>
            <w:tcW w:w="1395" w:type="dxa"/>
          </w:tcPr>
          <w:p>
            <w:pPr>
              <w:pStyle w:val="Compact"/>
              <w:jc w:val="left"/>
            </w:pPr>
            <w:r>
              <w:t xml:space="preserve">On create only</w:t>
            </w:r>
          </w:p>
        </w:tc>
        <w:tc>
          <w:tcPr>
            <w:tcW w:w="82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 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 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ID/Status</w:t>
            </w:r>
          </w:p>
        </w:tc>
      </w:tr>
    </w:tbl>
    <w:p>
      <w:pPr>
        <w:pStyle w:val="BodyText"/>
      </w:pPr>
      <w:r>
        <w:t xml:space="preserve">Same rules as section 7. No delete operation is required.</w:t>
      </w:r>
    </w:p>
    <w:p>
      <w:pPr>
        <w:pStyle w:val="Heading2"/>
      </w:pPr>
      <w:bookmarkStart w:id="28" w:name="write-history"/>
      <w:r>
        <w:t xml:space="preserve">9. Write — History</w:t>
      </w:r>
      <w:bookmarkEnd w:id="28"/>
    </w:p>
    <w:tbl>
      <w:tblPr>
        <w:tblStyle w:val="Table"/>
        <w:tblW w:w="9640" w:type="dxa"/>
        <w:tblLayout w:type="fixed"/>
        <w:tblLook w:firstRow="1"/>
      </w:tblPr>
      <w:tblGrid>
        <w:gridCol w:w="2218"/>
        <w:gridCol w:w="7422"/>
      </w:tblGrid>
      <w:tr>
        <w:trPr>
          <w:cnfStyle w:firstRow="1"/>
        </w:trPr>
        <w:tc>
          <w:tcPr>
            <w:tcW w:w="221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>
            <w:tcW w:w="7422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tcW w:w="221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74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</w:tr>
      <w:tr>
        <w:tc>
          <w:tcPr>
            <w:tcW w:w="2218" w:type="dxa"/>
          </w:tcPr>
          <w:p>
            <w:pPr>
              <w:pStyle w:val="Compact"/>
              <w:jc w:val="left"/>
            </w:pPr>
            <w:r>
              <w:t xml:space="preserve">Regarding</w:t>
            </w:r>
          </w:p>
        </w:tc>
        <w:tc>
          <w:tcPr>
            <w:tcW w:w="7422" w:type="dxa"/>
          </w:tcPr>
          <w:p>
            <w:pPr>
              <w:pStyle w:val="Compact"/>
              <w:jc w:val="left"/>
            </w:pPr>
            <w:r>
              <w:t xml:space="preserve">free text, supplied by us</w:t>
            </w:r>
          </w:p>
        </w:tc>
      </w:tr>
      <w:tr>
        <w:tc>
          <w:tcPr>
            <w:tcW w:w="2218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7422" w:type="dxa"/>
          </w:tcPr>
          <w:p>
            <w:pPr>
              <w:pStyle w:val="Compact"/>
              <w:jc w:val="left"/>
            </w:pPr>
            <w:r>
              <w:t xml:space="preserve">supplied by us, not the write timestamp</w:t>
            </w:r>
          </w:p>
        </w:tc>
      </w:tr>
      <w:tr>
        <w:tc>
          <w:tcPr>
            <w:tcW w:w="2218" w:type="dxa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>
            <w:tcW w:w="7422" w:type="dxa"/>
          </w:tcPr>
          <w:p>
            <w:pPr>
              <w:pStyle w:val="Compact"/>
              <w:jc w:val="left"/>
            </w:pPr>
            <w:r>
              <w:t xml:space="preserve">free text, supplied by us; several thousand characters</w:t>
            </w:r>
          </w:p>
        </w:tc>
      </w:tr>
      <w:tr>
        <w:tc>
          <w:tcPr>
            <w:tcW w:w="2218" w:type="dxa"/>
          </w:tcPr>
          <w:p>
            <w:pPr>
              <w:pStyle w:val="Compact"/>
              <w:jc w:val="left"/>
            </w:pPr>
            <w:r>
              <w:t xml:space="preserve">Linked contact</w:t>
            </w:r>
          </w:p>
        </w:tc>
        <w:tc>
          <w:tcPr>
            <w:tcW w:w="7422" w:type="dxa"/>
          </w:tcPr>
          <w:p>
            <w:pPr>
              <w:pStyle w:val="Compact"/>
              <w:jc w:val="lef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CONTACTID</w:t>
            </w:r>
          </w:p>
        </w:tc>
      </w:tr>
      <w:tr>
        <w:tc>
          <w:tcPr>
            <w:tcW w:w="2218" w:type="dxa"/>
          </w:tcPr>
          <w:p>
            <w:pPr>
              <w:pStyle w:val="Compact"/>
              <w:jc w:val="left"/>
            </w:pPr>
            <w:r>
              <w:t xml:space="preserve">Record Manager</w:t>
            </w:r>
          </w:p>
        </w:tc>
        <w:tc>
          <w:tcPr>
            <w:tcW w:w="7422" w:type="dxa"/>
          </w:tcPr>
          <w:p>
            <w:pPr>
              <w:pStyle w:val="Compact"/>
              <w:jc w:val="left"/>
            </w:pPr>
            <w:r>
              <w:t xml:space="preserve">supplied by us</w:t>
            </w:r>
          </w:p>
        </w:tc>
      </w:tr>
    </w:tbl>
    <w:p>
      <w:pPr>
        <w:pStyle w:val="BodyText"/>
      </w:pPr>
      <w:r>
        <w:rPr>
          <w:b/>
        </w:rPr>
        <w:t xml:space="preserve">Records written automatically must be distinguishable from records created by a person.</w:t>
      </w:r>
      <w:r>
        <w:t xml:space="preserve"> </w:t>
      </w:r>
      <w:r>
        <w:t xml:space="preserve">Either a dedicated history type, or our</w:t>
      </w:r>
      <w:r>
        <w:t xml:space="preserve"> </w:t>
      </w:r>
      <w:r>
        <w:rPr>
          <w:rStyle w:val="VerbatimChar"/>
        </w:rPr>
        <w:t xml:space="preserve">Regarding</w:t>
      </w:r>
      <w:r>
        <w:t xml:space="preserve"> </w:t>
      </w:r>
      <w:r>
        <w:t xml:space="preserve">text always beginning with</w:t>
      </w:r>
      <w:r>
        <w:t xml:space="preserve"> </w:t>
      </w:r>
      <w:r>
        <w:rPr>
          <w:rStyle w:val="VerbatimChar"/>
        </w:rPr>
        <w:t xml:space="preserve">[AUTO]</w:t>
      </w:r>
      <w:r>
        <w:t xml:space="preserve"> </w:t>
      </w:r>
      <w:r>
        <w:t xml:space="preserve">— whichever you prefer, but it has to be reliable and it has to be in place from the first record written.</w:t>
      </w:r>
    </w:p>
    <w:p>
      <w:pPr>
        <w:pStyle w:val="Heading2"/>
      </w:pPr>
      <w:bookmarkStart w:id="29" w:name="write-activity-and-opportunity"/>
      <w:r>
        <w:t xml:space="preserve">10. Write — Activity and Opportunity</w:t>
      </w:r>
      <w:bookmarkEnd w:id="29"/>
    </w:p>
    <w:tbl>
      <w:tblPr>
        <w:tblStyle w:val="Table"/>
        <w:tblW w:w="9640" w:type="dxa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w="832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>
            <w:tcW w:w="8808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>
            <w:tcW w:w="832" w:type="dxa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W w:w="8808" w:type="dxa"/>
          </w:tcPr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Call</w:t>
            </w:r>
            <w:r>
              <w:t xml:space="preserve">, date, assigned user, subject, priority, alarm</w:t>
            </w:r>
          </w:p>
        </w:tc>
      </w:tr>
      <w:tr>
        <w:tc>
          <w:tcPr>
            <w:tcW w:w="832" w:type="dxa"/>
          </w:tcPr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>
            <w:tcW w:w="8808" w:type="dxa"/>
          </w:tcPr>
          <w:p>
            <w:pPr>
              <w:pStyle w:val="Compact"/>
              <w:jc w:val="left"/>
            </w:pPr>
            <w:r>
              <w:t xml:space="preserve">name, linked contact, linked company, amount, currency, estimated close date, probability, stage, product lines as name / quantity / price</w:t>
            </w:r>
          </w:p>
        </w:tc>
      </w:tr>
    </w:tbl>
    <w:p>
      <w:pPr>
        <w:pStyle w:val="BodyText"/>
      </w:pPr>
      <w:r>
        <w:t xml:space="preserve">Opportunity product lines are free text. Do not link them to the ACT! product catalogue.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information-we-need-back"/>
      <w:r>
        <w:t xml:space="preserve">11. Information we need back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The list of Opportunity processes and their stages, as configured in this database.</w:t>
      </w:r>
    </w:p>
    <w:p>
      <w:pPr>
        <w:numPr>
          <w:ilvl w:val="0"/>
          <w:numId w:val="1003"/>
        </w:numPr>
        <w:pStyle w:val="Compact"/>
      </w:pPr>
      <w:r>
        <w:t xml:space="preserve">The list of history types, as configured in this database.</w:t>
      </w:r>
    </w:p>
    <w:p>
      <w:pPr>
        <w:numPr>
          <w:ilvl w:val="0"/>
          <w:numId w:val="1003"/>
        </w:numPr>
        <w:pStyle w:val="Compact"/>
      </w:pPr>
      <w:r>
        <w:t xml:space="preserve">The ACT! user list: login name, display name, email.</w:t>
      </w:r>
    </w:p>
    <w:p>
      <w:pPr>
        <w:numPr>
          <w:ilvl w:val="0"/>
          <w:numId w:val="1003"/>
        </w:numPr>
        <w:pStyle w:val="Compact"/>
      </w:pPr>
      <w:r>
        <w:t xml:space="preserve">Whether any remote ACT! databases synchronise with the main database.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not-in-scope"/>
      <w:r>
        <w:t xml:space="preserve">12. Not in scope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Deleting contacts, companies, history, activities, or opportunities.</w:t>
      </w:r>
    </w:p>
    <w:p>
      <w:pPr>
        <w:numPr>
          <w:ilvl w:val="0"/>
          <w:numId w:val="1004"/>
        </w:numPr>
        <w:pStyle w:val="Compact"/>
      </w:pPr>
      <w:r>
        <w:t xml:space="preserve">Any read or write of Act! Marketing Automation or Act! Email Marketing fields.</w:t>
      </w:r>
    </w:p>
    <w:p>
      <w:pPr>
        <w:numPr>
          <w:ilvl w:val="0"/>
          <w:numId w:val="1004"/>
        </w:numPr>
        <w:pStyle w:val="Compact"/>
      </w:pPr>
      <w:r>
        <w:t xml:space="preserve">Cleanup or migration of existing data.</w:t>
      </w:r>
    </w:p>
    <w:p>
      <w:pPr>
        <w:numPr>
          <w:ilvl w:val="0"/>
          <w:numId w:val="1004"/>
        </w:numPr>
        <w:pStyle w:val="Compact"/>
      </w:pPr>
      <w:r>
        <w:t xml:space="preserve">Linking opportunity products to the ACT! product catalogue.</w:t>
      </w:r>
    </w:p>
    <w:sectPr>
      <w:headerReference w:type="default" r:id="rId9"/>
      <w:footerReference w:type="default" r:id="rId10"/>
      <w:pgSz w:w="12240" w:h="15840"/>
      <w:pgMar w:top="1440" w:right="1300" w:bottom="1300" w:left="1300" w:header="720" w:footer="6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666666"/>
      </w:rPr>
      <w:t xml:space="preserve">Pathfinder Cutting Technology — ACT! Integration Field Specification v2.0 — page </w:t>
    </w:r>
    <w:r>
      <w:rPr>
        <w:sz w:val="16"/>
        <w:color w:val="666666"/>
      </w:rPr>
      <w:fldChar w:fldCharType="begin"/>
    </w:r>
    <w:r>
      <w:rPr>
        <w:sz w:val="16"/>
        <w:color w:val="666666"/>
      </w:rPr>
      <w:instrText xml:space="preserve"> PAGE </w:instrText>
    </w:r>
    <w:r>
      <w:rPr>
        <w:sz w:val="16"/>
        <w:color w:val="666666"/>
      </w:rPr>
      <w:fldChar w:fldCharType="separate"/>
    </w:r>
    <w:r>
      <w:rPr>
        <w:sz w:val="16"/>
        <w:color w:val="666666"/>
      </w:rPr>
      <w:t>1</w:t>
    </w:r>
    <w:r>
      <w:rPr>
        <w:sz w:val="16"/>
        <w:color w:val="66666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6" w:space="6" w:color="003896"/>
      </w:pBdr>
      <w:spacing w:after="240"/>
    </w:pPr>
    <w:r>
      <w:drawing>
        <wp:inline distT="0" distB="0" distL="0" distR="0">
          <wp:extent cx="2011680" cy="440055"/>
          <wp:effectExtent l="0" t="0" r="0" b="0"/>
          <wp:docPr id="101" name="Pathfinder logo" descr="Pathfinder Cutting Technology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2011680" cy="440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ACT! Integration</dc:title>
  <dc:creator>Pathfinder Cutting Technology — PathQuote project</dc:creator>
  <cp:keywords/>
  <dcterms:created xsi:type="dcterms:W3CDTF">2026-09-09T04:19:29Z</dcterms:created>
  <dcterms:modified xsi:type="dcterms:W3CDTF">2026-09-09T04:19:29Z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September 2026</vt:lpwstr>
  </property>
  <property fmtid="{D5CDD505-2E9C-101B-9397-08002B2CF9AE}" pid="3" name="subtitle">
    <vt:lpwstr>Field Specification</vt:lpwstr>
  </property>
</Properties>
</file>