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552" w:rsidRPr="00876552" w:rsidRDefault="00876552" w:rsidP="00876552">
      <w:pPr>
        <w:jc w:val="center"/>
        <w:rPr>
          <w:rFonts w:ascii="Times New Roman" w:hAnsi="Times New Roman"/>
          <w:b/>
          <w:sz w:val="30"/>
        </w:rPr>
      </w:pPr>
      <w:r w:rsidRPr="00876552">
        <w:rPr>
          <w:rFonts w:ascii="Times New Roman" w:hAnsi="Times New Roman" w:hint="eastAsia"/>
          <w:b/>
          <w:sz w:val="30"/>
        </w:rPr>
        <w:t>Заявление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Председателя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Правления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Национального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банка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Республики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Беларусь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по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итогам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заседания</w:t>
      </w:r>
      <w:r w:rsidRPr="00876552">
        <w:rPr>
          <w:rFonts w:ascii="Times New Roman" w:hAnsi="Times New Roman"/>
          <w:b/>
          <w:sz w:val="30"/>
        </w:rPr>
        <w:t xml:space="preserve"> </w:t>
      </w:r>
      <w:r w:rsidRPr="00876552">
        <w:rPr>
          <w:rFonts w:ascii="Times New Roman" w:hAnsi="Times New Roman" w:hint="eastAsia"/>
          <w:b/>
          <w:sz w:val="30"/>
        </w:rPr>
        <w:t>Правления</w:t>
      </w:r>
      <w:r w:rsidRPr="00876552">
        <w:rPr>
          <w:rFonts w:ascii="Times New Roman" w:hAnsi="Times New Roman"/>
          <w:b/>
          <w:sz w:val="30"/>
        </w:rPr>
        <w:t xml:space="preserve"> 12</w:t>
      </w:r>
      <w:r w:rsidR="009675E2">
        <w:rPr>
          <w:rFonts w:ascii="Times New Roman" w:hAnsi="Times New Roman"/>
          <w:b/>
          <w:sz w:val="30"/>
        </w:rPr>
        <w:t> </w:t>
      </w:r>
      <w:r w:rsidRPr="00876552">
        <w:rPr>
          <w:rFonts w:ascii="Times New Roman" w:hAnsi="Times New Roman" w:hint="eastAsia"/>
          <w:b/>
          <w:sz w:val="30"/>
        </w:rPr>
        <w:t>августа</w:t>
      </w:r>
      <w:r w:rsidR="009675E2">
        <w:rPr>
          <w:rFonts w:ascii="Times New Roman" w:hAnsi="Times New Roman"/>
          <w:b/>
          <w:sz w:val="30"/>
        </w:rPr>
        <w:t> </w:t>
      </w:r>
      <w:r w:rsidRPr="00876552">
        <w:rPr>
          <w:rFonts w:ascii="Times New Roman" w:hAnsi="Times New Roman"/>
          <w:b/>
          <w:sz w:val="30"/>
        </w:rPr>
        <w:t>2020</w:t>
      </w:r>
      <w:r w:rsidR="009675E2">
        <w:rPr>
          <w:rFonts w:ascii="Times New Roman" w:hAnsi="Times New Roman"/>
          <w:b/>
          <w:sz w:val="30"/>
        </w:rPr>
        <w:t> </w:t>
      </w:r>
      <w:r w:rsidRPr="00876552">
        <w:rPr>
          <w:rFonts w:ascii="Times New Roman" w:hAnsi="Times New Roman" w:hint="eastAsia"/>
          <w:b/>
          <w:sz w:val="30"/>
        </w:rPr>
        <w:t>года</w:t>
      </w:r>
    </w:p>
    <w:p w:rsidR="00876552" w:rsidRPr="00876552" w:rsidRDefault="00876552" w:rsidP="00876552">
      <w:pPr>
        <w:jc w:val="center"/>
        <w:rPr>
          <w:rFonts w:ascii="Times New Roman" w:hAnsi="Times New Roman"/>
          <w:b/>
          <w:sz w:val="30"/>
        </w:rPr>
      </w:pP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Добрый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день</w:t>
      </w:r>
      <w:r w:rsidRPr="00876552">
        <w:rPr>
          <w:rFonts w:ascii="Times New Roman" w:hAnsi="Times New Roman"/>
          <w:sz w:val="30"/>
        </w:rPr>
        <w:t>!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Сегодня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заседании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денежно</w:t>
      </w:r>
      <w:r w:rsidRPr="00876552">
        <w:rPr>
          <w:rFonts w:ascii="Times New Roman" w:hAnsi="Times New Roman"/>
          <w:sz w:val="30"/>
        </w:rPr>
        <w:t>-</w:t>
      </w:r>
      <w:r w:rsidRPr="00876552">
        <w:rPr>
          <w:rFonts w:ascii="Times New Roman" w:hAnsi="Times New Roman" w:hint="eastAsia"/>
          <w:sz w:val="30"/>
        </w:rPr>
        <w:t>кредитной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политике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Правление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Национального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приняло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решение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сохранить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без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изменения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ставку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рефинансирования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ставки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Национального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операциям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регулирования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ликвидности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банков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Решение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основывается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среднесрочном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прогнозе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динамики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потребительских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цен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развития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денежно</w:t>
      </w:r>
      <w:r w:rsidRPr="00876552">
        <w:rPr>
          <w:rFonts w:ascii="Times New Roman" w:hAnsi="Times New Roman"/>
          <w:sz w:val="30"/>
        </w:rPr>
        <w:t>-</w:t>
      </w:r>
      <w:r w:rsidRPr="00876552">
        <w:rPr>
          <w:rFonts w:ascii="Times New Roman" w:hAnsi="Times New Roman" w:hint="eastAsia"/>
          <w:sz w:val="30"/>
        </w:rPr>
        <w:t>кредитной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сферы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учтены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принятые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решения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стране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мире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складывающиеся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ожидания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также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прогнозы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относительно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будущего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развития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мировой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региональных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экономик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При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этом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принималась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внимание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текущая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ситуация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финансовом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рынке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Об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основных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тенденциях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экономике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Деловая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активность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Республике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Беларусь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II </w:t>
      </w:r>
      <w:r w:rsidRPr="00876552">
        <w:rPr>
          <w:rFonts w:ascii="Times New Roman" w:hAnsi="Times New Roman" w:hint="eastAsia"/>
          <w:sz w:val="30"/>
        </w:rPr>
        <w:t>квартале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сократилась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фоне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падения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внешнего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спроса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уменьшились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объемы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внешней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торговли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ухудшилось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финансовое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состояние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предприятий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снизился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платежеспособный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спрос</w:t>
      </w:r>
      <w:r w:rsidRPr="00876552">
        <w:rPr>
          <w:rFonts w:ascii="Times New Roman" w:hAnsi="Times New Roman"/>
          <w:sz w:val="30"/>
        </w:rPr>
        <w:t xml:space="preserve">. 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Замедлился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рост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денежных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доходов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населения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изменилось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поведение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физических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лиц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рынке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С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одной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стороны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уменьшился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объем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необязательных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покупок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итоге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произошло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снижение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потребительской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активности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внутреннего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спроса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целом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С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другой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стороны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накопление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сбережений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населением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осуществлялось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преимущественно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неорганизованной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форме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иностранной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валюте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Так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банках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сократились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депозиты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белорусских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рублях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иностранной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валюте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Одновременно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население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выступало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чистым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покупателем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иностранной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внутреннем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валютном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рынке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Эти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тенденции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усили</w:t>
      </w:r>
      <w:bookmarkStart w:id="0" w:name="_GoBack"/>
      <w:bookmarkEnd w:id="0"/>
      <w:r w:rsidRPr="00876552">
        <w:rPr>
          <w:rFonts w:ascii="Times New Roman" w:hAnsi="Times New Roman" w:hint="eastAsia"/>
          <w:sz w:val="30"/>
        </w:rPr>
        <w:t>лись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последнее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время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что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свидетельствует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всплеске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девальвационных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ожиданий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Вместе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такая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ситуация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оценивается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нами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как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временная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Весомую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поддержку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экономике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оказывали</w:t>
      </w:r>
      <w:r w:rsidRPr="00876552">
        <w:rPr>
          <w:rFonts w:ascii="Times New Roman" w:hAnsi="Times New Roman"/>
          <w:sz w:val="30"/>
        </w:rPr>
        <w:t xml:space="preserve"> </w:t>
      </w:r>
      <w:proofErr w:type="spellStart"/>
      <w:r w:rsidRPr="00876552">
        <w:rPr>
          <w:rFonts w:ascii="Times New Roman" w:hAnsi="Times New Roman" w:hint="eastAsia"/>
          <w:sz w:val="30"/>
        </w:rPr>
        <w:t>контрциклические</w:t>
      </w:r>
      <w:proofErr w:type="spellEnd"/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меры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принятые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Правительством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Национальным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банком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числе</w:t>
      </w:r>
      <w:r w:rsidRPr="00876552">
        <w:rPr>
          <w:rFonts w:ascii="Times New Roman" w:hAnsi="Times New Roman"/>
          <w:sz w:val="30"/>
        </w:rPr>
        <w:t xml:space="preserve"> – </w:t>
      </w:r>
      <w:r w:rsidRPr="00876552">
        <w:rPr>
          <w:rFonts w:ascii="Times New Roman" w:hAnsi="Times New Roman" w:hint="eastAsia"/>
          <w:sz w:val="30"/>
        </w:rPr>
        <w:t>оптимизация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долговой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нагрузки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предприятия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население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также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смягчение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отдельных</w:t>
      </w:r>
      <w:r w:rsidRPr="00876552">
        <w:rPr>
          <w:rFonts w:ascii="Times New Roman" w:hAnsi="Times New Roman"/>
          <w:sz w:val="30"/>
        </w:rPr>
        <w:t xml:space="preserve"> </w:t>
      </w:r>
      <w:proofErr w:type="spellStart"/>
      <w:r w:rsidRPr="00876552">
        <w:rPr>
          <w:rFonts w:ascii="Times New Roman" w:hAnsi="Times New Roman" w:hint="eastAsia"/>
          <w:sz w:val="30"/>
        </w:rPr>
        <w:t>пруденциальных</w:t>
      </w:r>
      <w:proofErr w:type="spellEnd"/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требований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к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банкам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Данные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меры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ослабляют</w:t>
      </w:r>
      <w:r w:rsidRPr="00876552">
        <w:rPr>
          <w:rFonts w:ascii="Times New Roman" w:hAnsi="Times New Roman"/>
          <w:sz w:val="30"/>
        </w:rPr>
        <w:t xml:space="preserve"> </w:t>
      </w:r>
      <w:proofErr w:type="spellStart"/>
      <w:r w:rsidRPr="00876552">
        <w:rPr>
          <w:rFonts w:ascii="Times New Roman" w:hAnsi="Times New Roman" w:hint="eastAsia"/>
          <w:sz w:val="30"/>
        </w:rPr>
        <w:t>дезинфляционное</w:t>
      </w:r>
      <w:proofErr w:type="spellEnd"/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воздействие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стороны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внутренней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экономики</w:t>
      </w:r>
      <w:r w:rsidRPr="00876552">
        <w:rPr>
          <w:rFonts w:ascii="Times New Roman" w:hAnsi="Times New Roman"/>
          <w:sz w:val="30"/>
        </w:rPr>
        <w:t xml:space="preserve">. 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lastRenderedPageBreak/>
        <w:t>При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этом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влияние</w:t>
      </w:r>
      <w:r w:rsidRPr="00876552">
        <w:rPr>
          <w:rFonts w:ascii="Times New Roman" w:hAnsi="Times New Roman"/>
          <w:sz w:val="30"/>
        </w:rPr>
        <w:t xml:space="preserve"> </w:t>
      </w:r>
      <w:proofErr w:type="spellStart"/>
      <w:r w:rsidRPr="00876552">
        <w:rPr>
          <w:rFonts w:ascii="Times New Roman" w:hAnsi="Times New Roman" w:hint="eastAsia"/>
          <w:sz w:val="30"/>
        </w:rPr>
        <w:t>проинфляционных</w:t>
      </w:r>
      <w:proofErr w:type="spellEnd"/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факторов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сформировавшихся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начале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года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уменьшается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быстрее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чем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ожидалось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совокупности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привело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к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тому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что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инфляция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складывается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ниже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чем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прогнозировалось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мае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Так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июле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годовая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инфляция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составила</w:t>
      </w:r>
      <w:r w:rsidRPr="00876552">
        <w:rPr>
          <w:rFonts w:ascii="Times New Roman" w:hAnsi="Times New Roman"/>
          <w:sz w:val="30"/>
        </w:rPr>
        <w:t xml:space="preserve"> 5,2 </w:t>
      </w:r>
      <w:r w:rsidRPr="00876552">
        <w:rPr>
          <w:rFonts w:ascii="Times New Roman" w:hAnsi="Times New Roman" w:hint="eastAsia"/>
          <w:sz w:val="30"/>
        </w:rPr>
        <w:t>процента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базовая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инфляция</w:t>
      </w:r>
      <w:r w:rsidRPr="00876552">
        <w:rPr>
          <w:rFonts w:ascii="Times New Roman" w:hAnsi="Times New Roman"/>
          <w:sz w:val="30"/>
        </w:rPr>
        <w:t xml:space="preserve"> – 3,8 </w:t>
      </w:r>
      <w:r w:rsidRPr="00876552">
        <w:rPr>
          <w:rFonts w:ascii="Times New Roman" w:hAnsi="Times New Roman" w:hint="eastAsia"/>
          <w:sz w:val="30"/>
        </w:rPr>
        <w:t>процента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Ожидается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что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оставшиеся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конца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года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месяцы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годовая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инфляция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находиться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пределах</w:t>
      </w:r>
      <w:r w:rsidRPr="00876552">
        <w:rPr>
          <w:rFonts w:ascii="Times New Roman" w:hAnsi="Times New Roman"/>
          <w:sz w:val="30"/>
        </w:rPr>
        <w:t xml:space="preserve"> 5–5,3 </w:t>
      </w:r>
      <w:r w:rsidRPr="00876552">
        <w:rPr>
          <w:rFonts w:ascii="Times New Roman" w:hAnsi="Times New Roman" w:hint="eastAsia"/>
          <w:sz w:val="30"/>
        </w:rPr>
        <w:t>процента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дальнейшем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поддержанию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ценовой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стабильности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способствовать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совокупность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продолжительных</w:t>
      </w:r>
      <w:r w:rsidRPr="00876552">
        <w:rPr>
          <w:rFonts w:ascii="Times New Roman" w:hAnsi="Times New Roman"/>
          <w:sz w:val="30"/>
        </w:rPr>
        <w:t xml:space="preserve"> </w:t>
      </w:r>
      <w:proofErr w:type="spellStart"/>
      <w:r w:rsidRPr="00876552">
        <w:rPr>
          <w:rFonts w:ascii="Times New Roman" w:hAnsi="Times New Roman" w:hint="eastAsia"/>
          <w:sz w:val="30"/>
        </w:rPr>
        <w:t>дезинфляционных</w:t>
      </w:r>
      <w:proofErr w:type="spellEnd"/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факторов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действие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которых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уже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проявляется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настоящее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время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Среди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них</w:t>
      </w:r>
      <w:r w:rsidRPr="00876552">
        <w:rPr>
          <w:rFonts w:ascii="Times New Roman" w:hAnsi="Times New Roman"/>
          <w:sz w:val="30"/>
        </w:rPr>
        <w:t xml:space="preserve"> – </w:t>
      </w:r>
      <w:proofErr w:type="spellStart"/>
      <w:r w:rsidRPr="00876552">
        <w:rPr>
          <w:rFonts w:ascii="Times New Roman" w:hAnsi="Times New Roman" w:hint="eastAsia"/>
          <w:sz w:val="30"/>
        </w:rPr>
        <w:t>дезинфляционные</w:t>
      </w:r>
      <w:proofErr w:type="spellEnd"/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внешние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условия</w:t>
      </w:r>
      <w:r w:rsidRPr="00876552">
        <w:rPr>
          <w:rFonts w:ascii="Times New Roman" w:hAnsi="Times New Roman"/>
          <w:sz w:val="30"/>
        </w:rPr>
        <w:t xml:space="preserve">. 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фоне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снятия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жестких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мер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применяемых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странами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для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борьбы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пандемией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мировые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постепенно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начинают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восстанавливаться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после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глубокого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спада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II </w:t>
      </w:r>
      <w:r w:rsidRPr="00876552">
        <w:rPr>
          <w:rFonts w:ascii="Times New Roman" w:hAnsi="Times New Roman" w:hint="eastAsia"/>
          <w:sz w:val="30"/>
        </w:rPr>
        <w:t>квартале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же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время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предполагается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что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восстановление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экономической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активности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мире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длительным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учитывая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ситуацию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</w:t>
      </w:r>
      <w:r w:rsidRPr="00876552">
        <w:rPr>
          <w:rFonts w:ascii="Times New Roman" w:hAnsi="Times New Roman"/>
          <w:sz w:val="30"/>
        </w:rPr>
        <w:t xml:space="preserve"> </w:t>
      </w:r>
      <w:proofErr w:type="spellStart"/>
      <w:r w:rsidRPr="00876552">
        <w:rPr>
          <w:rFonts w:ascii="Times New Roman" w:hAnsi="Times New Roman" w:hint="eastAsia"/>
          <w:sz w:val="30"/>
        </w:rPr>
        <w:t>коронавирусной</w:t>
      </w:r>
      <w:proofErr w:type="spellEnd"/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инфекцией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Это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продолжит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сдерживать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зарубежную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инфляцию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ниже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целевых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значений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конца</w:t>
      </w:r>
      <w:r w:rsidRPr="00876552">
        <w:rPr>
          <w:rFonts w:ascii="Times New Roman" w:hAnsi="Times New Roman"/>
          <w:sz w:val="30"/>
        </w:rPr>
        <w:t xml:space="preserve"> 2021 </w:t>
      </w:r>
      <w:r w:rsidRPr="00876552">
        <w:rPr>
          <w:rFonts w:ascii="Times New Roman" w:hAnsi="Times New Roman" w:hint="eastAsia"/>
          <w:sz w:val="30"/>
        </w:rPr>
        <w:t>года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таких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условиях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прогнозируется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проведение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мягкой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монетарной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политики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России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Европейским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центральным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Федеральной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резервной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системой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США</w:t>
      </w:r>
      <w:r w:rsidRPr="00876552">
        <w:rPr>
          <w:rFonts w:ascii="Times New Roman" w:hAnsi="Times New Roman"/>
          <w:sz w:val="30"/>
        </w:rPr>
        <w:t xml:space="preserve">. 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целом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внешние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условия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будут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оказывать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сдерживающее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влияние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цены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импортируемых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Беларусь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товаров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Теперь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внутренней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экономике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Медленное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восстановление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внешнего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спроса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сдерживать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рост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деловой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активности</w:t>
      </w:r>
      <w:r w:rsidRPr="00876552">
        <w:rPr>
          <w:rFonts w:ascii="Times New Roman" w:hAnsi="Times New Roman"/>
          <w:sz w:val="30"/>
        </w:rPr>
        <w:t xml:space="preserve">. 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Бюджетные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меры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продолжат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оказывать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поддержку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белорусской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экономике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Это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способствовать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преодолению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предприятиями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населением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последствий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пандемии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постепенному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восстановлению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совокупного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спроса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Ожидается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что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наибольшей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степени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стимулирующий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эффект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мер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бюджетной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политики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проявится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2020 </w:t>
      </w:r>
      <w:r w:rsidRPr="00876552">
        <w:rPr>
          <w:rFonts w:ascii="Times New Roman" w:hAnsi="Times New Roman" w:hint="eastAsia"/>
          <w:sz w:val="30"/>
        </w:rPr>
        <w:t>году</w:t>
      </w:r>
      <w:r w:rsidRPr="00876552">
        <w:rPr>
          <w:rFonts w:ascii="Times New Roman" w:hAnsi="Times New Roman"/>
          <w:sz w:val="30"/>
        </w:rPr>
        <w:t xml:space="preserve">. 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дальнейшем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мере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возобновления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экономического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роста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прогнозируется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постепенное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снижение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объемов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бюджетного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стимулирования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результате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дефицит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бюджета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страны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постепенно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начнет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сокращаться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после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его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высокого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уровня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2020 </w:t>
      </w:r>
      <w:r w:rsidRPr="00876552">
        <w:rPr>
          <w:rFonts w:ascii="Times New Roman" w:hAnsi="Times New Roman" w:hint="eastAsia"/>
          <w:sz w:val="30"/>
        </w:rPr>
        <w:t>году</w:t>
      </w:r>
      <w:r w:rsidRPr="00876552">
        <w:rPr>
          <w:rFonts w:ascii="Times New Roman" w:hAnsi="Times New Roman"/>
          <w:sz w:val="30"/>
        </w:rPr>
        <w:t xml:space="preserve">. 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условиях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восстановления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экономической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активности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прогнозируется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улучшение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сальдо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платежного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баланса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Ожидается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чистое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предложение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иностранной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внутреннем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валютном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рынке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что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способствовать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поддержанию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золотовалютных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резервов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Курс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национальной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сохранится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вблизи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равновесия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lastRenderedPageBreak/>
        <w:t>Комплексная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оценка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динамики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развития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показывает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что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внутренние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факторы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будут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носить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среднесрочном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периоде</w:t>
      </w:r>
      <w:r w:rsidRPr="00876552">
        <w:rPr>
          <w:rFonts w:ascii="Times New Roman" w:hAnsi="Times New Roman"/>
          <w:sz w:val="30"/>
        </w:rPr>
        <w:t xml:space="preserve"> </w:t>
      </w:r>
      <w:proofErr w:type="spellStart"/>
      <w:r w:rsidRPr="00876552">
        <w:rPr>
          <w:rFonts w:ascii="Times New Roman" w:hAnsi="Times New Roman" w:hint="eastAsia"/>
          <w:sz w:val="30"/>
        </w:rPr>
        <w:t>дезинфляционный</w:t>
      </w:r>
      <w:proofErr w:type="spellEnd"/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характер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Таким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образом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с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учетом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прогнозируемой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ситуации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существует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возможность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продолжения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политики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умеренного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смягчения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монетарных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условий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Вместе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усилившиеся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девальвационные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ожидания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экономических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агентов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текущая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ситуация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валютном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депозитном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рынках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позволяют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сделать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это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сегодня</w:t>
      </w:r>
      <w:r w:rsidRPr="00876552">
        <w:rPr>
          <w:rFonts w:ascii="Times New Roman" w:hAnsi="Times New Roman"/>
          <w:sz w:val="30"/>
        </w:rPr>
        <w:t xml:space="preserve">. </w:t>
      </w:r>
      <w:r w:rsidRPr="00876552">
        <w:rPr>
          <w:rFonts w:ascii="Times New Roman" w:hAnsi="Times New Roman" w:hint="eastAsia"/>
          <w:sz w:val="30"/>
        </w:rPr>
        <w:t>Для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поддержания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финансовой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стабильности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важно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сохранить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склонность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к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сбережениям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национальной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валюте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Кроме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того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сохраняется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риск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увеличения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волатильности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мировых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сырьевых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финансовых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рынках</w:t>
      </w:r>
      <w:r w:rsidRPr="00876552">
        <w:rPr>
          <w:rFonts w:ascii="Times New Roman" w:hAnsi="Times New Roman"/>
          <w:sz w:val="30"/>
        </w:rPr>
        <w:t xml:space="preserve">.  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Это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может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привести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к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повышенным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колебаниям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цен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импортируемые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Беларусь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товары</w:t>
      </w:r>
      <w:r w:rsidRPr="00876552">
        <w:rPr>
          <w:rFonts w:ascii="Times New Roman" w:hAnsi="Times New Roman"/>
          <w:sz w:val="30"/>
        </w:rPr>
        <w:t>.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Поэтому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Правлением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Национального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приняты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следующие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решения</w:t>
      </w:r>
      <w:r w:rsidRPr="00876552">
        <w:rPr>
          <w:rFonts w:ascii="Times New Roman" w:hAnsi="Times New Roman"/>
          <w:sz w:val="30"/>
        </w:rPr>
        <w:t>: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–</w:t>
      </w:r>
      <w:r w:rsidR="009675E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оставить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ставку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рефинансирования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без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изменения</w:t>
      </w:r>
      <w:r w:rsidRPr="00876552">
        <w:rPr>
          <w:rFonts w:ascii="Times New Roman" w:hAnsi="Times New Roman"/>
          <w:sz w:val="30"/>
        </w:rPr>
        <w:t>;</w:t>
      </w:r>
    </w:p>
    <w:p w:rsidR="00876552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–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провести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дополнительное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заседание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денежно</w:t>
      </w:r>
      <w:r w:rsidRPr="00876552">
        <w:rPr>
          <w:rFonts w:ascii="Times New Roman" w:hAnsi="Times New Roman"/>
          <w:sz w:val="30"/>
        </w:rPr>
        <w:t>-</w:t>
      </w:r>
      <w:r w:rsidRPr="00876552">
        <w:rPr>
          <w:rFonts w:ascii="Times New Roman" w:hAnsi="Times New Roman" w:hint="eastAsia"/>
          <w:sz w:val="30"/>
        </w:rPr>
        <w:t>кредитной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политике</w:t>
      </w:r>
      <w:r w:rsidRPr="00876552">
        <w:rPr>
          <w:rFonts w:ascii="Times New Roman" w:hAnsi="Times New Roman"/>
          <w:sz w:val="30"/>
        </w:rPr>
        <w:t xml:space="preserve"> 14 </w:t>
      </w:r>
      <w:r w:rsidRPr="00876552">
        <w:rPr>
          <w:rFonts w:ascii="Times New Roman" w:hAnsi="Times New Roman" w:hint="eastAsia"/>
          <w:sz w:val="30"/>
        </w:rPr>
        <w:t>октября</w:t>
      </w:r>
      <w:r w:rsidRPr="00876552">
        <w:rPr>
          <w:rFonts w:ascii="Times New Roman" w:hAnsi="Times New Roman"/>
          <w:sz w:val="30"/>
        </w:rPr>
        <w:t xml:space="preserve"> 2020 </w:t>
      </w:r>
      <w:r w:rsidRPr="00876552">
        <w:rPr>
          <w:rFonts w:ascii="Times New Roman" w:hAnsi="Times New Roman" w:hint="eastAsia"/>
          <w:sz w:val="30"/>
        </w:rPr>
        <w:t>года</w:t>
      </w:r>
      <w:r w:rsidRPr="00876552">
        <w:rPr>
          <w:rFonts w:ascii="Times New Roman" w:hAnsi="Times New Roman"/>
          <w:sz w:val="30"/>
        </w:rPr>
        <w:t xml:space="preserve">. </w:t>
      </w:r>
    </w:p>
    <w:p w:rsidR="00C4462B" w:rsidRPr="00876552" w:rsidRDefault="00876552" w:rsidP="00876552">
      <w:pPr>
        <w:ind w:firstLine="567"/>
        <w:jc w:val="both"/>
        <w:rPr>
          <w:rFonts w:ascii="Times New Roman" w:hAnsi="Times New Roman"/>
          <w:sz w:val="30"/>
        </w:rPr>
      </w:pP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нем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принимая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решение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денежно</w:t>
      </w:r>
      <w:r w:rsidRPr="00876552">
        <w:rPr>
          <w:rFonts w:ascii="Times New Roman" w:hAnsi="Times New Roman"/>
          <w:sz w:val="30"/>
        </w:rPr>
        <w:t>-</w:t>
      </w:r>
      <w:r w:rsidRPr="00876552">
        <w:rPr>
          <w:rFonts w:ascii="Times New Roman" w:hAnsi="Times New Roman" w:hint="eastAsia"/>
          <w:sz w:val="30"/>
        </w:rPr>
        <w:t>кредитной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политике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Правление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Национального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банка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будет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исходить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из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ожидаемого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баланса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инфляционных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рисков</w:t>
      </w:r>
      <w:r w:rsidRPr="00876552">
        <w:rPr>
          <w:rFonts w:ascii="Times New Roman" w:hAnsi="Times New Roman"/>
          <w:sz w:val="30"/>
        </w:rPr>
        <w:t xml:space="preserve">, </w:t>
      </w:r>
      <w:r w:rsidRPr="00876552">
        <w:rPr>
          <w:rFonts w:ascii="Times New Roman" w:hAnsi="Times New Roman" w:hint="eastAsia"/>
          <w:sz w:val="30"/>
        </w:rPr>
        <w:t>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также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прогноза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развития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ситуации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на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валютном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и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депозитном</w:t>
      </w:r>
      <w:r w:rsidRPr="00876552">
        <w:rPr>
          <w:rFonts w:ascii="Times New Roman" w:hAnsi="Times New Roman"/>
          <w:sz w:val="30"/>
        </w:rPr>
        <w:t xml:space="preserve"> </w:t>
      </w:r>
      <w:r w:rsidRPr="00876552">
        <w:rPr>
          <w:rFonts w:ascii="Times New Roman" w:hAnsi="Times New Roman" w:hint="eastAsia"/>
          <w:sz w:val="30"/>
        </w:rPr>
        <w:t>рынках</w:t>
      </w:r>
      <w:r w:rsidRPr="00876552">
        <w:rPr>
          <w:rFonts w:ascii="Times New Roman" w:hAnsi="Times New Roman"/>
          <w:sz w:val="30"/>
        </w:rPr>
        <w:t>.</w:t>
      </w:r>
    </w:p>
    <w:p w:rsidR="00C4462B" w:rsidRPr="00876552" w:rsidRDefault="00C4462B" w:rsidP="00876552">
      <w:pPr>
        <w:ind w:firstLine="567"/>
        <w:jc w:val="both"/>
        <w:rPr>
          <w:rFonts w:ascii="Times New Roman" w:hAnsi="Times New Roman"/>
          <w:sz w:val="30"/>
        </w:rPr>
      </w:pPr>
    </w:p>
    <w:p w:rsidR="003D4B09" w:rsidRPr="009675E2" w:rsidRDefault="003D4B09" w:rsidP="009675E2">
      <w:pPr>
        <w:ind w:firstLine="567"/>
        <w:jc w:val="center"/>
        <w:rPr>
          <w:rFonts w:ascii="Times New Roman" w:hAnsi="Times New Roman"/>
          <w:b/>
          <w:sz w:val="30"/>
        </w:rPr>
      </w:pPr>
      <w:r w:rsidRPr="009675E2">
        <w:rPr>
          <w:rFonts w:ascii="Times New Roman" w:hAnsi="Times New Roman"/>
          <w:b/>
          <w:sz w:val="30"/>
        </w:rPr>
        <w:t>Управление информации и общественных связей</w:t>
      </w:r>
      <w:r w:rsidR="00876552" w:rsidRPr="009675E2">
        <w:rPr>
          <w:rFonts w:ascii="Times New Roman" w:hAnsi="Times New Roman"/>
          <w:b/>
          <w:sz w:val="30"/>
        </w:rPr>
        <w:t xml:space="preserve"> </w:t>
      </w:r>
      <w:r w:rsidRPr="009675E2">
        <w:rPr>
          <w:rFonts w:ascii="Times New Roman" w:hAnsi="Times New Roman"/>
          <w:b/>
          <w:sz w:val="30"/>
        </w:rPr>
        <w:t>Национального банка Республики Беларусь</w:t>
      </w:r>
    </w:p>
    <w:p w:rsidR="00BD530C" w:rsidRDefault="00BD530C" w:rsidP="00876552">
      <w:pPr>
        <w:ind w:firstLine="567"/>
        <w:jc w:val="center"/>
        <w:rPr>
          <w:rFonts w:ascii="Times New Roman" w:hAnsi="Times New Roman"/>
          <w:b/>
          <w:sz w:val="30"/>
        </w:rPr>
      </w:pPr>
    </w:p>
    <w:sectPr w:rsidR="00BD530C" w:rsidSect="00CC2ED0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709" w:left="1701" w:header="567" w:footer="3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39E" w:rsidRDefault="005D239E" w:rsidP="00B354BC">
      <w:r>
        <w:separator/>
      </w:r>
    </w:p>
  </w:endnote>
  <w:endnote w:type="continuationSeparator" w:id="0">
    <w:p w:rsidR="005D239E" w:rsidRDefault="005D239E" w:rsidP="00B3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0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84"/>
      <w:gridCol w:w="4989"/>
      <w:gridCol w:w="354"/>
      <w:gridCol w:w="3578"/>
    </w:tblGrid>
    <w:tr w:rsidR="002B720D" w:rsidRPr="00D04E1E" w:rsidTr="002B720D">
      <w:trPr>
        <w:trHeight w:val="227"/>
      </w:trPr>
      <w:tc>
        <w:tcPr>
          <w:tcW w:w="384" w:type="dxa"/>
        </w:tcPr>
        <w:p w:rsidR="002B720D" w:rsidRDefault="00876552" w:rsidP="00CD25EA">
          <w:pPr>
            <w:rPr>
              <w:noProof/>
              <w:color w:val="777777"/>
              <w:sz w:val="20"/>
              <w:szCs w:val="20"/>
            </w:rPr>
          </w:pPr>
          <w:r>
            <w:rPr>
              <w:noProof/>
              <w:color w:val="777777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-68580</wp:posOffset>
                    </wp:positionV>
                    <wp:extent cx="6160770" cy="635"/>
                    <wp:effectExtent l="0" t="0" r="11430" b="18415"/>
                    <wp:wrapNone/>
                    <wp:docPr id="19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60770" cy="63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C3AC5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A6CB32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.5pt;margin-top:-5.4pt;width:485.1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" strokecolor="#c3ac5c" strokeweight="1pt"/>
                </w:pict>
              </mc:Fallback>
            </mc:AlternateContent>
          </w:r>
          <w:r w:rsidR="002B720D" w:rsidRPr="002B720D">
            <w:rPr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33350" cy="133350"/>
                <wp:effectExtent l="19050" t="0" r="0" b="0"/>
                <wp:docPr id="10" name="Рисунок 16" descr="Z:\Верстка\Разное\Пресс-релиз\fav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Z:\Верстка\Разное\Пресс-релиз\fav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06" cy="1367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9" w:type="dxa"/>
          <w:vAlign w:val="bottom"/>
        </w:tcPr>
        <w:p w:rsidR="002B720D" w:rsidRPr="00482CAE" w:rsidRDefault="002B720D" w:rsidP="00CD25EA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482CAE">
            <w:rPr>
              <w:color w:val="777777"/>
              <w:sz w:val="20"/>
              <w:szCs w:val="20"/>
            </w:rPr>
            <w:t>http://</w:t>
          </w:r>
          <w:hyperlink r:id="rId2" w:history="1">
            <w:r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www.nbrb.by</w:t>
            </w:r>
          </w:hyperlink>
        </w:p>
      </w:tc>
      <w:tc>
        <w:tcPr>
          <w:tcW w:w="354" w:type="dxa"/>
          <w:vAlign w:val="center"/>
        </w:tcPr>
        <w:p w:rsidR="002B720D" w:rsidRPr="00482CAE" w:rsidRDefault="002B720D" w:rsidP="00D04E1E">
          <w:pPr>
            <w:jc w:val="center"/>
            <w:rPr>
              <w:rFonts w:ascii="Times New Roman" w:hAnsi="Times New Roman"/>
              <w:color w:val="595959" w:themeColor="text1" w:themeTint="A6"/>
              <w:sz w:val="20"/>
              <w:szCs w:val="20"/>
            </w:rPr>
          </w:pPr>
          <w:r w:rsidRPr="00482CAE">
            <w:rPr>
              <w:rFonts w:ascii="Times New Roman" w:hAnsi="Times New Roman"/>
              <w:noProof/>
              <w:color w:val="595959" w:themeColor="text1" w:themeTint="A6"/>
              <w:sz w:val="20"/>
              <w:szCs w:val="20"/>
            </w:rPr>
            <w:drawing>
              <wp:inline distT="0" distB="0" distL="0" distR="0">
                <wp:extent cx="118374" cy="118374"/>
                <wp:effectExtent l="19050" t="0" r="0" b="0"/>
                <wp:docPr id="5" name="Рисунок 4" descr="Z:\Верстка\Разное\Пресс-релиз\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Z:\Верстка\Разное\Пресс-релиз\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84" cy="120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8" w:type="dxa"/>
          <w:vAlign w:val="bottom"/>
        </w:tcPr>
        <w:p w:rsidR="002B720D" w:rsidRPr="00482CAE" w:rsidRDefault="005D239E" w:rsidP="00CD25EA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hyperlink r:id="rId4" w:history="1"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https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://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www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facebook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com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/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press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nbrb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/</w:t>
            </w:r>
          </w:hyperlink>
        </w:p>
      </w:tc>
    </w:tr>
    <w:tr w:rsidR="002B720D" w:rsidRPr="00876552" w:rsidTr="002B720D">
      <w:trPr>
        <w:trHeight w:val="227"/>
      </w:trPr>
      <w:tc>
        <w:tcPr>
          <w:tcW w:w="384" w:type="dxa"/>
        </w:tcPr>
        <w:p w:rsidR="002B720D" w:rsidRPr="00482CAE" w:rsidRDefault="002B720D" w:rsidP="00CD25EA">
          <w:pPr>
            <w:rPr>
              <w:rFonts w:ascii="Times New Roman" w:hAnsi="Times New Roman"/>
              <w:color w:val="777777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49244" cy="149877"/>
                <wp:effectExtent l="19050" t="0" r="3156" b="0"/>
                <wp:docPr id="22" name="Рисунок 22" descr="Z:\Верстка\Разное\Пресс-релиз\почта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Z:\Верстка\Разное\Пресс-релиз\почта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8" cy="151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9" w:type="dxa"/>
          <w:vAlign w:val="bottom"/>
        </w:tcPr>
        <w:p w:rsidR="002B720D" w:rsidRPr="00482CAE" w:rsidRDefault="005D239E" w:rsidP="00CD25EA">
          <w:pPr>
            <w:rPr>
              <w:rFonts w:ascii="Times New Roman" w:hAnsi="Times New Roman"/>
              <w:color w:val="777777"/>
              <w:sz w:val="20"/>
              <w:szCs w:val="20"/>
              <w:lang w:val="en-US"/>
            </w:rPr>
          </w:pPr>
          <w:hyperlink r:id="rId6" w:history="1"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press@nbrb.by</w:t>
            </w:r>
          </w:hyperlink>
        </w:p>
      </w:tc>
      <w:tc>
        <w:tcPr>
          <w:tcW w:w="354" w:type="dxa"/>
          <w:vAlign w:val="center"/>
        </w:tcPr>
        <w:p w:rsidR="002B720D" w:rsidRPr="00482CAE" w:rsidRDefault="002B720D" w:rsidP="00D04E1E">
          <w:pPr>
            <w:jc w:val="center"/>
            <w:rPr>
              <w:rFonts w:ascii="Times New Roman" w:hAnsi="Times New Roman"/>
              <w:color w:val="595959" w:themeColor="text1" w:themeTint="A6"/>
              <w:sz w:val="20"/>
              <w:szCs w:val="20"/>
              <w:lang w:val="en-US"/>
            </w:rPr>
          </w:pPr>
          <w:r w:rsidRPr="00482CAE">
            <w:rPr>
              <w:rFonts w:ascii="Times New Roman" w:hAnsi="Times New Roman"/>
              <w:noProof/>
              <w:color w:val="595959" w:themeColor="text1" w:themeTint="A6"/>
              <w:sz w:val="20"/>
              <w:szCs w:val="20"/>
            </w:rPr>
            <w:drawing>
              <wp:inline distT="0" distB="0" distL="0" distR="0">
                <wp:extent cx="118375" cy="118375"/>
                <wp:effectExtent l="19050" t="0" r="0" b="0"/>
                <wp:docPr id="8" name="Рисунок 7" descr="Z:\Верстка\Разное\Пресс-релиз\WpMen-Дизайн-Twit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Z:\Верстка\Разное\Пресс-релиз\WpMen-Дизайн-Twit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1" cy="1198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8" w:type="dxa"/>
          <w:vAlign w:val="bottom"/>
        </w:tcPr>
        <w:p w:rsidR="002B720D" w:rsidRPr="00482CAE" w:rsidRDefault="005D239E" w:rsidP="00CD25EA">
          <w:pPr>
            <w:rPr>
              <w:rFonts w:ascii="Times New Roman" w:hAnsi="Times New Roman"/>
              <w:color w:val="777777"/>
              <w:sz w:val="20"/>
              <w:szCs w:val="20"/>
              <w:lang w:val="en-US"/>
            </w:rPr>
          </w:pPr>
          <w:hyperlink r:id="rId8" w:history="1"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https://twitter.com/press_nbrb</w:t>
            </w:r>
          </w:hyperlink>
        </w:p>
      </w:tc>
    </w:tr>
    <w:tr w:rsidR="002B720D" w:rsidRPr="00D04E1E" w:rsidTr="002B720D">
      <w:tc>
        <w:tcPr>
          <w:tcW w:w="384" w:type="dxa"/>
        </w:tcPr>
        <w:p w:rsidR="002B720D" w:rsidRPr="00482CAE" w:rsidRDefault="002B720D" w:rsidP="00CD25EA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2B720D">
            <w:rPr>
              <w:rFonts w:ascii="Times New Roman" w:hAnsi="Times New Roman"/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33767" cy="134268"/>
                <wp:effectExtent l="19050" t="0" r="0" b="0"/>
                <wp:docPr id="13" name="Рисунок 41" descr="Z:\Верстка\Разное\Пресс-релиз\mobil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 descr="Z:\Верстка\Разное\Пресс-релиз\mobil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02" cy="1342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9" w:type="dxa"/>
          <w:vAlign w:val="bottom"/>
        </w:tcPr>
        <w:p w:rsidR="002B720D" w:rsidRPr="00482CAE" w:rsidRDefault="002B720D" w:rsidP="00CD25EA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482CAE">
            <w:rPr>
              <w:rFonts w:ascii="Times New Roman" w:hAnsi="Times New Roman"/>
              <w:color w:val="777777"/>
              <w:sz w:val="20"/>
              <w:szCs w:val="20"/>
              <w:lang w:val="en-US"/>
            </w:rPr>
            <w:t>+375 (17) 219-22-03</w:t>
          </w:r>
        </w:p>
      </w:tc>
      <w:tc>
        <w:tcPr>
          <w:tcW w:w="354" w:type="dxa"/>
          <w:vAlign w:val="center"/>
        </w:tcPr>
        <w:p w:rsidR="002B720D" w:rsidRPr="00482CAE" w:rsidRDefault="002B720D" w:rsidP="00D04E1E">
          <w:pPr>
            <w:jc w:val="center"/>
            <w:rPr>
              <w:rFonts w:ascii="Times New Roman" w:hAnsi="Times New Roman"/>
              <w:color w:val="595959" w:themeColor="text1" w:themeTint="A6"/>
              <w:sz w:val="20"/>
              <w:szCs w:val="20"/>
            </w:rPr>
          </w:pPr>
          <w:r w:rsidRPr="00482CAE">
            <w:rPr>
              <w:rFonts w:ascii="Times New Roman" w:hAnsi="Times New Roman"/>
              <w:noProof/>
              <w:color w:val="595959" w:themeColor="text1" w:themeTint="A6"/>
              <w:sz w:val="20"/>
              <w:szCs w:val="20"/>
            </w:rPr>
            <w:drawing>
              <wp:inline distT="0" distB="0" distL="0" distR="0">
                <wp:extent cx="132139" cy="132139"/>
                <wp:effectExtent l="19050" t="0" r="1211" b="0"/>
                <wp:docPr id="9" name="Рисунок 6" descr="Z:\Верстка\Разное\Пресс-релиз\w445h4451371236205MezhdunarodnylogotipVK5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Z:\Верстка\Разное\Пресс-релиз\w445h4451371236205MezhdunarodnylogotipVK5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011" cy="1310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8" w:type="dxa"/>
          <w:vAlign w:val="bottom"/>
        </w:tcPr>
        <w:p w:rsidR="002B720D" w:rsidRPr="00482CAE" w:rsidRDefault="005D239E" w:rsidP="00CD25EA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hyperlink r:id="rId11" w:history="1"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http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://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vk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com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/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press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nbrb</w:t>
            </w:r>
          </w:hyperlink>
        </w:p>
      </w:tc>
    </w:tr>
    <w:tr w:rsidR="002B720D" w:rsidRPr="00D04E1E" w:rsidTr="002B720D">
      <w:tc>
        <w:tcPr>
          <w:tcW w:w="384" w:type="dxa"/>
        </w:tcPr>
        <w:p w:rsidR="002B720D" w:rsidRPr="00482CAE" w:rsidRDefault="00751118" w:rsidP="00CD25EA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751118">
            <w:rPr>
              <w:rFonts w:ascii="Times New Roman" w:hAnsi="Times New Roman"/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16281" cy="110982"/>
                <wp:effectExtent l="19050" t="0" r="0" b="0"/>
                <wp:docPr id="14" name="Рисунок 42" descr="Z:\Верстка\Разное\Пресс-релиз\office-fax-symbol_318-927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2" descr="Z:\Верстка\Разное\Пресс-релиз\office-fax-symbol_318-927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 l="908" r="590" b="36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69" cy="1115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9" w:type="dxa"/>
          <w:vAlign w:val="center"/>
        </w:tcPr>
        <w:p w:rsidR="002B720D" w:rsidRPr="00482CAE" w:rsidRDefault="002B720D" w:rsidP="002B720D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482CAE">
            <w:rPr>
              <w:rFonts w:ascii="Times New Roman" w:hAnsi="Times New Roman"/>
              <w:color w:val="777777"/>
              <w:sz w:val="20"/>
              <w:szCs w:val="20"/>
            </w:rPr>
            <w:t>+375 (17) 219-22-48</w:t>
          </w:r>
        </w:p>
      </w:tc>
      <w:tc>
        <w:tcPr>
          <w:tcW w:w="354" w:type="dxa"/>
          <w:vAlign w:val="center"/>
        </w:tcPr>
        <w:p w:rsidR="002B720D" w:rsidRPr="00482CAE" w:rsidRDefault="003D4B09" w:rsidP="00D04E1E">
          <w:pPr>
            <w:jc w:val="center"/>
            <w:rPr>
              <w:rFonts w:ascii="Times New Roman" w:hAnsi="Times New Roman"/>
              <w:color w:val="595959" w:themeColor="text1" w:themeTint="A6"/>
              <w:sz w:val="20"/>
              <w:szCs w:val="20"/>
            </w:rPr>
          </w:pPr>
          <w:r>
            <w:rPr>
              <w:rFonts w:ascii="Times New Roman" w:hAnsi="Times New Roman"/>
              <w:noProof/>
              <w:color w:val="595959" w:themeColor="text1" w:themeTint="A6"/>
              <w:sz w:val="20"/>
              <w:szCs w:val="20"/>
            </w:rPr>
            <w:drawing>
              <wp:inline distT="0" distB="0" distL="0" distR="0">
                <wp:extent cx="142875" cy="142875"/>
                <wp:effectExtent l="0" t="0" r="0" b="0"/>
                <wp:docPr id="16" name="Рисунок 16" descr="w512h5121350249269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w512h5121350249269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476" t="13661" r="11440" b="136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8" w:type="dxa"/>
          <w:vAlign w:val="center"/>
        </w:tcPr>
        <w:p w:rsidR="002B720D" w:rsidRPr="00482CAE" w:rsidRDefault="005D239E" w:rsidP="00CD25EA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hyperlink r:id="rId14" w:history="1"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https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://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www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youtube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com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/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user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/</w:t>
            </w:r>
            <w:r w:rsidR="002B720D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nbrbvideo</w:t>
            </w:r>
          </w:hyperlink>
        </w:p>
      </w:tc>
    </w:tr>
  </w:tbl>
  <w:p w:rsidR="002B720D" w:rsidRPr="00D04E1E" w:rsidRDefault="002B720D" w:rsidP="002B720D">
    <w:pPr>
      <w:pStyle w:val="a5"/>
      <w:rPr>
        <w:rFonts w:asciiTheme="minorHAnsi" w:hAnsiTheme="minorHAnsi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0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84"/>
      <w:gridCol w:w="4954"/>
      <w:gridCol w:w="397"/>
      <w:gridCol w:w="3570"/>
    </w:tblGrid>
    <w:tr w:rsidR="00CC2ED0" w:rsidRPr="00D04E1E" w:rsidTr="0022273B">
      <w:trPr>
        <w:trHeight w:val="227"/>
      </w:trPr>
      <w:tc>
        <w:tcPr>
          <w:tcW w:w="384" w:type="dxa"/>
        </w:tcPr>
        <w:p w:rsidR="00CC2ED0" w:rsidRDefault="00876552" w:rsidP="0022273B">
          <w:pPr>
            <w:rPr>
              <w:noProof/>
              <w:color w:val="777777"/>
              <w:sz w:val="20"/>
              <w:szCs w:val="20"/>
            </w:rPr>
          </w:pPr>
          <w:r>
            <w:rPr>
              <w:noProof/>
              <w:color w:val="777777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19050</wp:posOffset>
                    </wp:positionH>
                    <wp:positionV relativeFrom="paragraph">
                      <wp:posOffset>-68580</wp:posOffset>
                    </wp:positionV>
                    <wp:extent cx="6160770" cy="635"/>
                    <wp:effectExtent l="0" t="0" r="11430" b="18415"/>
                    <wp:wrapNone/>
                    <wp:docPr id="15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60770" cy="635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C3AC5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DB7F7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1.5pt;margin-top:-5.4pt;width:485.1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" strokecolor="#c3ac5c" strokeweight="1pt"/>
                </w:pict>
              </mc:Fallback>
            </mc:AlternateContent>
          </w:r>
          <w:r w:rsidR="00CC2ED0" w:rsidRPr="002B720D">
            <w:rPr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33350" cy="133350"/>
                <wp:effectExtent l="19050" t="0" r="0" b="0"/>
                <wp:docPr id="2" name="Рисунок 16" descr="Z:\Верстка\Разное\Пресс-релиз\fav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Z:\Верстка\Разное\Пресс-релиз\fav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706" cy="1367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9" w:type="dxa"/>
          <w:vAlign w:val="bottom"/>
        </w:tcPr>
        <w:p w:rsidR="00CC2ED0" w:rsidRPr="00482CAE" w:rsidRDefault="00CC2ED0" w:rsidP="0022273B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482CAE">
            <w:rPr>
              <w:color w:val="777777"/>
              <w:sz w:val="20"/>
              <w:szCs w:val="20"/>
            </w:rPr>
            <w:t>http</w:t>
          </w:r>
          <w:r w:rsidR="00B40D2C">
            <w:rPr>
              <w:color w:val="777777"/>
              <w:sz w:val="20"/>
              <w:szCs w:val="20"/>
              <w:lang w:val="en-US"/>
            </w:rPr>
            <w:t>s</w:t>
          </w:r>
          <w:r w:rsidRPr="00482CAE">
            <w:rPr>
              <w:color w:val="777777"/>
              <w:sz w:val="20"/>
              <w:szCs w:val="20"/>
            </w:rPr>
            <w:t>://</w:t>
          </w:r>
          <w:hyperlink r:id="rId2" w:history="1">
            <w:r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www.nbrb.by</w:t>
            </w:r>
          </w:hyperlink>
        </w:p>
      </w:tc>
      <w:tc>
        <w:tcPr>
          <w:tcW w:w="354" w:type="dxa"/>
          <w:vAlign w:val="center"/>
        </w:tcPr>
        <w:p w:rsidR="00CC2ED0" w:rsidRPr="00482CAE" w:rsidRDefault="00CC2ED0" w:rsidP="0022273B">
          <w:pPr>
            <w:jc w:val="center"/>
            <w:rPr>
              <w:rFonts w:ascii="Times New Roman" w:hAnsi="Times New Roman"/>
              <w:color w:val="595959" w:themeColor="text1" w:themeTint="A6"/>
              <w:sz w:val="20"/>
              <w:szCs w:val="20"/>
            </w:rPr>
          </w:pPr>
          <w:r w:rsidRPr="00482CAE">
            <w:rPr>
              <w:rFonts w:ascii="Times New Roman" w:hAnsi="Times New Roman"/>
              <w:noProof/>
              <w:color w:val="595959" w:themeColor="text1" w:themeTint="A6"/>
              <w:sz w:val="20"/>
              <w:szCs w:val="20"/>
            </w:rPr>
            <w:drawing>
              <wp:inline distT="0" distB="0" distL="0" distR="0">
                <wp:extent cx="118374" cy="118374"/>
                <wp:effectExtent l="19050" t="0" r="0" b="0"/>
                <wp:docPr id="3" name="Рисунок 4" descr="Z:\Верстка\Разное\Пресс-релиз\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Z:\Верстка\Разное\Пресс-релиз\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84" cy="120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8" w:type="dxa"/>
          <w:vAlign w:val="bottom"/>
        </w:tcPr>
        <w:p w:rsidR="00CC2ED0" w:rsidRPr="00482CAE" w:rsidRDefault="005D239E" w:rsidP="0022273B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hyperlink r:id="rId4" w:history="1"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https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://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www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facebook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com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/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press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nbrb</w:t>
            </w:r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/</w:t>
            </w:r>
          </w:hyperlink>
        </w:p>
      </w:tc>
    </w:tr>
    <w:tr w:rsidR="00CC2ED0" w:rsidRPr="00876552" w:rsidTr="0022273B">
      <w:trPr>
        <w:trHeight w:val="227"/>
      </w:trPr>
      <w:tc>
        <w:tcPr>
          <w:tcW w:w="384" w:type="dxa"/>
        </w:tcPr>
        <w:p w:rsidR="00CC2ED0" w:rsidRPr="00482CAE" w:rsidRDefault="00CC2ED0" w:rsidP="0022273B">
          <w:pPr>
            <w:rPr>
              <w:rFonts w:ascii="Times New Roman" w:hAnsi="Times New Roman"/>
              <w:color w:val="777777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49244" cy="149877"/>
                <wp:effectExtent l="19050" t="0" r="3156" b="0"/>
                <wp:docPr id="4" name="Рисунок 22" descr="Z:\Верстка\Разное\Пресс-релиз\почта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Z:\Верстка\Разное\Пресс-релиз\почта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8" cy="1515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9" w:type="dxa"/>
          <w:vAlign w:val="bottom"/>
        </w:tcPr>
        <w:p w:rsidR="00CC2ED0" w:rsidRPr="00482CAE" w:rsidRDefault="005D239E" w:rsidP="0022273B">
          <w:pPr>
            <w:rPr>
              <w:rFonts w:ascii="Times New Roman" w:hAnsi="Times New Roman"/>
              <w:color w:val="777777"/>
              <w:sz w:val="20"/>
              <w:szCs w:val="20"/>
              <w:lang w:val="en-US"/>
            </w:rPr>
          </w:pPr>
          <w:hyperlink r:id="rId6" w:history="1"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press@nbrb.by</w:t>
            </w:r>
          </w:hyperlink>
        </w:p>
      </w:tc>
      <w:tc>
        <w:tcPr>
          <w:tcW w:w="354" w:type="dxa"/>
          <w:vAlign w:val="center"/>
        </w:tcPr>
        <w:p w:rsidR="00CC2ED0" w:rsidRPr="00482CAE" w:rsidRDefault="00CC2ED0" w:rsidP="0022273B">
          <w:pPr>
            <w:jc w:val="center"/>
            <w:rPr>
              <w:rFonts w:ascii="Times New Roman" w:hAnsi="Times New Roman"/>
              <w:color w:val="595959" w:themeColor="text1" w:themeTint="A6"/>
              <w:sz w:val="20"/>
              <w:szCs w:val="20"/>
              <w:lang w:val="en-US"/>
            </w:rPr>
          </w:pPr>
          <w:r w:rsidRPr="00482CAE">
            <w:rPr>
              <w:rFonts w:ascii="Times New Roman" w:hAnsi="Times New Roman"/>
              <w:noProof/>
              <w:color w:val="595959" w:themeColor="text1" w:themeTint="A6"/>
              <w:sz w:val="20"/>
              <w:szCs w:val="20"/>
            </w:rPr>
            <w:drawing>
              <wp:inline distT="0" distB="0" distL="0" distR="0">
                <wp:extent cx="118375" cy="118375"/>
                <wp:effectExtent l="19050" t="0" r="0" b="0"/>
                <wp:docPr id="6" name="Рисунок 7" descr="Z:\Верстка\Разное\Пресс-релиз\WpMen-Дизайн-Twitt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Z:\Верстка\Разное\Пресс-релиз\WpMen-Дизайн-Twitt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1" cy="1198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8" w:type="dxa"/>
          <w:vAlign w:val="bottom"/>
        </w:tcPr>
        <w:p w:rsidR="00CC2ED0" w:rsidRPr="00482CAE" w:rsidRDefault="005D239E" w:rsidP="0022273B">
          <w:pPr>
            <w:rPr>
              <w:rFonts w:ascii="Times New Roman" w:hAnsi="Times New Roman"/>
              <w:color w:val="777777"/>
              <w:sz w:val="20"/>
              <w:szCs w:val="20"/>
              <w:lang w:val="en-US"/>
            </w:rPr>
          </w:pPr>
          <w:hyperlink r:id="rId8" w:history="1">
            <w:r w:rsidR="00CC2ED0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https://twitter.com/press_nbrb</w:t>
            </w:r>
          </w:hyperlink>
        </w:p>
      </w:tc>
    </w:tr>
    <w:tr w:rsidR="00CC2ED0" w:rsidRPr="00D04E1E" w:rsidTr="0022273B">
      <w:tc>
        <w:tcPr>
          <w:tcW w:w="384" w:type="dxa"/>
        </w:tcPr>
        <w:p w:rsidR="00CC2ED0" w:rsidRPr="00482CAE" w:rsidRDefault="00CC2ED0" w:rsidP="0022273B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2B720D">
            <w:rPr>
              <w:rFonts w:ascii="Times New Roman" w:hAnsi="Times New Roman"/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33767" cy="134268"/>
                <wp:effectExtent l="19050" t="0" r="0" b="0"/>
                <wp:docPr id="7" name="Рисунок 41" descr="Z:\Верстка\Разное\Пресс-релиз\mobil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 descr="Z:\Верстка\Разное\Пресс-релиз\mobil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02" cy="1342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9" w:type="dxa"/>
          <w:vAlign w:val="bottom"/>
        </w:tcPr>
        <w:p w:rsidR="00CC2ED0" w:rsidRPr="00B849A8" w:rsidRDefault="00CC2ED0" w:rsidP="00C4462B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482CAE">
            <w:rPr>
              <w:rFonts w:ascii="Times New Roman" w:hAnsi="Times New Roman"/>
              <w:color w:val="777777"/>
              <w:sz w:val="20"/>
              <w:szCs w:val="20"/>
              <w:lang w:val="en-US"/>
            </w:rPr>
            <w:t>+375 (17) 219-22-03</w:t>
          </w:r>
          <w:r w:rsidR="00B849A8">
            <w:rPr>
              <w:rFonts w:ascii="Times New Roman" w:hAnsi="Times New Roman"/>
              <w:color w:val="777777"/>
              <w:sz w:val="20"/>
              <w:szCs w:val="20"/>
            </w:rPr>
            <w:t xml:space="preserve">, </w:t>
          </w:r>
          <w:r w:rsidR="00C4462B" w:rsidRPr="00C4462B">
            <w:rPr>
              <w:rFonts w:ascii="Times New Roman" w:hAnsi="Times New Roman"/>
              <w:color w:val="777777"/>
              <w:sz w:val="20"/>
              <w:szCs w:val="20"/>
            </w:rPr>
            <w:t xml:space="preserve">+375 </w:t>
          </w:r>
          <w:r w:rsidR="00C4462B">
            <w:rPr>
              <w:rFonts w:ascii="Times New Roman" w:hAnsi="Times New Roman"/>
              <w:color w:val="777777"/>
              <w:sz w:val="20"/>
              <w:szCs w:val="20"/>
              <w:lang w:val="en-US"/>
            </w:rPr>
            <w:t>(</w:t>
          </w:r>
          <w:r w:rsidR="00C4462B" w:rsidRPr="00C4462B">
            <w:rPr>
              <w:rFonts w:ascii="Times New Roman" w:hAnsi="Times New Roman"/>
              <w:color w:val="777777"/>
              <w:sz w:val="20"/>
              <w:szCs w:val="20"/>
            </w:rPr>
            <w:t>17</w:t>
          </w:r>
          <w:r w:rsidR="00C4462B">
            <w:rPr>
              <w:rFonts w:ascii="Times New Roman" w:hAnsi="Times New Roman"/>
              <w:color w:val="777777"/>
              <w:sz w:val="20"/>
              <w:szCs w:val="20"/>
              <w:lang w:val="en-US"/>
            </w:rPr>
            <w:t>)</w:t>
          </w:r>
          <w:r w:rsidR="00C4462B" w:rsidRPr="00C4462B">
            <w:rPr>
              <w:rFonts w:ascii="Times New Roman" w:hAnsi="Times New Roman"/>
              <w:color w:val="777777"/>
              <w:sz w:val="20"/>
              <w:szCs w:val="20"/>
            </w:rPr>
            <w:t xml:space="preserve"> 215</w:t>
          </w:r>
          <w:r w:rsidR="00C4462B">
            <w:rPr>
              <w:rFonts w:ascii="Times New Roman" w:hAnsi="Times New Roman"/>
              <w:color w:val="777777"/>
              <w:sz w:val="20"/>
              <w:szCs w:val="20"/>
              <w:lang w:val="en-US"/>
            </w:rPr>
            <w:t>-</w:t>
          </w:r>
          <w:r w:rsidR="00C4462B" w:rsidRPr="00C4462B">
            <w:rPr>
              <w:rFonts w:ascii="Times New Roman" w:hAnsi="Times New Roman"/>
              <w:color w:val="777777"/>
              <w:sz w:val="20"/>
              <w:szCs w:val="20"/>
            </w:rPr>
            <w:t>35</w:t>
          </w:r>
          <w:r w:rsidR="00C4462B">
            <w:rPr>
              <w:rFonts w:ascii="Times New Roman" w:hAnsi="Times New Roman"/>
              <w:color w:val="777777"/>
              <w:sz w:val="20"/>
              <w:szCs w:val="20"/>
              <w:lang w:val="en-US"/>
            </w:rPr>
            <w:t>-</w:t>
          </w:r>
          <w:r w:rsidR="00C4462B" w:rsidRPr="00C4462B">
            <w:rPr>
              <w:rFonts w:ascii="Times New Roman" w:hAnsi="Times New Roman"/>
              <w:color w:val="777777"/>
              <w:sz w:val="20"/>
              <w:szCs w:val="20"/>
            </w:rPr>
            <w:t>30</w:t>
          </w:r>
        </w:p>
      </w:tc>
      <w:tc>
        <w:tcPr>
          <w:tcW w:w="354" w:type="dxa"/>
          <w:vAlign w:val="center"/>
        </w:tcPr>
        <w:p w:rsidR="00CC2ED0" w:rsidRPr="00482CAE" w:rsidRDefault="00CC2ED0" w:rsidP="0022273B">
          <w:pPr>
            <w:jc w:val="center"/>
            <w:rPr>
              <w:rFonts w:ascii="Times New Roman" w:hAnsi="Times New Roman"/>
              <w:color w:val="595959" w:themeColor="text1" w:themeTint="A6"/>
              <w:sz w:val="20"/>
              <w:szCs w:val="20"/>
            </w:rPr>
          </w:pPr>
          <w:r w:rsidRPr="00482CAE">
            <w:rPr>
              <w:rFonts w:ascii="Times New Roman" w:hAnsi="Times New Roman"/>
              <w:noProof/>
              <w:color w:val="595959" w:themeColor="text1" w:themeTint="A6"/>
              <w:sz w:val="20"/>
              <w:szCs w:val="20"/>
            </w:rPr>
            <w:drawing>
              <wp:inline distT="0" distB="0" distL="0" distR="0">
                <wp:extent cx="132139" cy="132139"/>
                <wp:effectExtent l="19050" t="0" r="1211" b="0"/>
                <wp:docPr id="11" name="Рисунок 6" descr="Z:\Верстка\Разное\Пресс-релиз\w445h4451371236205MezhdunarodnylogotipVK5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Z:\Верстка\Разное\Пресс-релиз\w445h4451371236205MezhdunarodnylogotipVK5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011" cy="1310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8" w:type="dxa"/>
          <w:vAlign w:val="bottom"/>
        </w:tcPr>
        <w:p w:rsidR="00CC2ED0" w:rsidRPr="00B40D2C" w:rsidRDefault="00B40D2C" w:rsidP="0022273B">
          <w:pPr>
            <w:rPr>
              <w:rFonts w:ascii="Times New Roman" w:hAnsi="Times New Roman"/>
              <w:color w:val="808080" w:themeColor="background1" w:themeShade="80"/>
              <w:sz w:val="20"/>
              <w:szCs w:val="20"/>
            </w:rPr>
          </w:pPr>
          <w:r w:rsidRPr="00B40D2C">
            <w:rPr>
              <w:rFonts w:ascii="Times New Roman" w:hAnsi="Times New Roman"/>
              <w:color w:val="808080" w:themeColor="background1" w:themeShade="80"/>
              <w:sz w:val="20"/>
              <w:szCs w:val="20"/>
              <w:lang w:val="en-US"/>
            </w:rPr>
            <w:t>https</w:t>
          </w:r>
          <w:r w:rsidRPr="00B40D2C">
            <w:rPr>
              <w:rFonts w:ascii="Times New Roman" w:hAnsi="Times New Roman"/>
              <w:color w:val="808080" w:themeColor="background1" w:themeShade="80"/>
              <w:sz w:val="20"/>
              <w:szCs w:val="20"/>
            </w:rPr>
            <w:t>://</w:t>
          </w:r>
          <w:r w:rsidRPr="00B40D2C">
            <w:rPr>
              <w:rFonts w:ascii="Times New Roman" w:hAnsi="Times New Roman"/>
              <w:color w:val="808080" w:themeColor="background1" w:themeShade="80"/>
              <w:sz w:val="20"/>
              <w:szCs w:val="20"/>
              <w:lang w:val="en-US"/>
            </w:rPr>
            <w:t>vk</w:t>
          </w:r>
          <w:r w:rsidRPr="00B40D2C">
            <w:rPr>
              <w:rFonts w:ascii="Times New Roman" w:hAnsi="Times New Roman"/>
              <w:color w:val="808080" w:themeColor="background1" w:themeShade="80"/>
              <w:sz w:val="20"/>
              <w:szCs w:val="20"/>
            </w:rPr>
            <w:t>.</w:t>
          </w:r>
          <w:r w:rsidRPr="00B40D2C">
            <w:rPr>
              <w:rFonts w:ascii="Times New Roman" w:hAnsi="Times New Roman"/>
              <w:color w:val="808080" w:themeColor="background1" w:themeShade="80"/>
              <w:sz w:val="20"/>
              <w:szCs w:val="20"/>
              <w:lang w:val="en-US"/>
            </w:rPr>
            <w:t>com</w:t>
          </w:r>
          <w:r w:rsidRPr="00B40D2C">
            <w:rPr>
              <w:rFonts w:ascii="Times New Roman" w:hAnsi="Times New Roman"/>
              <w:color w:val="808080" w:themeColor="background1" w:themeShade="80"/>
              <w:sz w:val="20"/>
              <w:szCs w:val="20"/>
            </w:rPr>
            <w:t>/</w:t>
          </w:r>
          <w:r w:rsidRPr="00B40D2C">
            <w:rPr>
              <w:rFonts w:ascii="Times New Roman" w:hAnsi="Times New Roman"/>
              <w:color w:val="808080" w:themeColor="background1" w:themeShade="80"/>
              <w:sz w:val="20"/>
              <w:szCs w:val="20"/>
              <w:lang w:val="en-US"/>
            </w:rPr>
            <w:t>press</w:t>
          </w:r>
          <w:r w:rsidRPr="00B40D2C">
            <w:rPr>
              <w:rFonts w:ascii="Times New Roman" w:hAnsi="Times New Roman"/>
              <w:color w:val="808080" w:themeColor="background1" w:themeShade="80"/>
              <w:sz w:val="20"/>
              <w:szCs w:val="20"/>
            </w:rPr>
            <w:t>.</w:t>
          </w:r>
          <w:r w:rsidRPr="00B40D2C">
            <w:rPr>
              <w:rFonts w:ascii="Times New Roman" w:hAnsi="Times New Roman"/>
              <w:color w:val="808080" w:themeColor="background1" w:themeShade="80"/>
              <w:sz w:val="20"/>
              <w:szCs w:val="20"/>
              <w:lang w:val="en-US"/>
            </w:rPr>
            <w:t>nbrb</w:t>
          </w:r>
        </w:p>
      </w:tc>
    </w:tr>
    <w:tr w:rsidR="00CC2ED0" w:rsidRPr="00D04E1E" w:rsidTr="0022273B">
      <w:tc>
        <w:tcPr>
          <w:tcW w:w="384" w:type="dxa"/>
        </w:tcPr>
        <w:p w:rsidR="00CC2ED0" w:rsidRPr="00482CAE" w:rsidRDefault="00B849A8" w:rsidP="0022273B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B849A8">
            <w:rPr>
              <w:rFonts w:ascii="Times New Roman" w:hAnsi="Times New Roman"/>
              <w:noProof/>
              <w:color w:val="777777"/>
              <w:sz w:val="20"/>
              <w:szCs w:val="20"/>
            </w:rPr>
            <w:drawing>
              <wp:inline distT="0" distB="0" distL="0" distR="0">
                <wp:extent cx="142240" cy="142240"/>
                <wp:effectExtent l="19050" t="0" r="0" b="0"/>
                <wp:docPr id="12" name="Рисунок 15" descr="w512h5121350249269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w512h5121350249269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 l="11476" t="13661" r="11440" b="136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240" cy="14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9" w:type="dxa"/>
          <w:vAlign w:val="center"/>
        </w:tcPr>
        <w:p w:rsidR="00CC2ED0" w:rsidRPr="00482CAE" w:rsidRDefault="005D239E" w:rsidP="0022273B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hyperlink r:id="rId12" w:history="1"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https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://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www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youtube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.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com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/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user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</w:rPr>
              <w:t>/</w:t>
            </w:r>
            <w:r w:rsidR="00B849A8" w:rsidRPr="00482CAE">
              <w:rPr>
                <w:rStyle w:val="a9"/>
                <w:rFonts w:ascii="Times New Roman" w:hAnsi="Times New Roman"/>
                <w:color w:val="777777"/>
                <w:sz w:val="20"/>
                <w:szCs w:val="20"/>
                <w:u w:val="none"/>
                <w:lang w:val="en-US"/>
              </w:rPr>
              <w:t>nbrbvideo</w:t>
            </w:r>
          </w:hyperlink>
        </w:p>
      </w:tc>
      <w:tc>
        <w:tcPr>
          <w:tcW w:w="354" w:type="dxa"/>
          <w:vAlign w:val="center"/>
        </w:tcPr>
        <w:p w:rsidR="00CC2ED0" w:rsidRPr="00482CAE" w:rsidRDefault="00C4462B" w:rsidP="0022273B">
          <w:pPr>
            <w:jc w:val="center"/>
            <w:rPr>
              <w:rFonts w:ascii="Times New Roman" w:hAnsi="Times New Roman"/>
              <w:color w:val="595959" w:themeColor="text1" w:themeTint="A6"/>
              <w:sz w:val="20"/>
              <w:szCs w:val="20"/>
            </w:rPr>
          </w:pPr>
          <w:r w:rsidRPr="00C4462B">
            <w:rPr>
              <w:rFonts w:ascii="Times New Roman" w:hAnsi="Times New Roman"/>
              <w:noProof/>
              <w:color w:val="595959" w:themeColor="text1" w:themeTint="A6"/>
              <w:sz w:val="20"/>
              <w:szCs w:val="20"/>
            </w:rPr>
            <w:drawing>
              <wp:inline distT="0" distB="0" distL="0" distR="0">
                <wp:extent cx="161175" cy="161175"/>
                <wp:effectExtent l="19050" t="0" r="0" b="0"/>
                <wp:docPr id="20" name="Рисунок 0" descr="telegr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elegram.png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30" cy="160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8" w:type="dxa"/>
          <w:vAlign w:val="center"/>
        </w:tcPr>
        <w:p w:rsidR="00CC2ED0" w:rsidRPr="00C4462B" w:rsidRDefault="00C4462B" w:rsidP="0022273B">
          <w:pPr>
            <w:rPr>
              <w:rFonts w:ascii="Times New Roman" w:hAnsi="Times New Roman"/>
              <w:color w:val="777777"/>
              <w:sz w:val="20"/>
              <w:szCs w:val="20"/>
            </w:rPr>
          </w:pPr>
          <w:r w:rsidRPr="00C4462B">
            <w:rPr>
              <w:rFonts w:ascii="Times New Roman" w:hAnsi="Times New Roman"/>
              <w:color w:val="777777"/>
              <w:sz w:val="20"/>
              <w:szCs w:val="20"/>
            </w:rPr>
            <w:t>https://t.me/pressnbrb</w:t>
          </w:r>
        </w:p>
      </w:tc>
    </w:tr>
  </w:tbl>
  <w:p w:rsidR="00CC2ED0" w:rsidRDefault="00CC2ED0" w:rsidP="00CC2E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39E" w:rsidRDefault="005D239E" w:rsidP="00B354BC">
      <w:r>
        <w:separator/>
      </w:r>
    </w:p>
  </w:footnote>
  <w:footnote w:type="continuationSeparator" w:id="0">
    <w:p w:rsidR="005D239E" w:rsidRDefault="005D239E" w:rsidP="00B35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196811"/>
      <w:docPartObj>
        <w:docPartGallery w:val="Page Numbers (Top of Page)"/>
        <w:docPartUnique/>
      </w:docPartObj>
    </w:sdtPr>
    <w:sdtEndPr/>
    <w:sdtContent>
      <w:p w:rsidR="000479AA" w:rsidRDefault="008A63DC">
        <w:pPr>
          <w:pStyle w:val="a3"/>
          <w:jc w:val="center"/>
        </w:pPr>
        <w:r>
          <w:fldChar w:fldCharType="begin"/>
        </w:r>
        <w:r w:rsidR="00096B13">
          <w:instrText xml:space="preserve"> PAGE   \* MERGEFORMAT </w:instrText>
        </w:r>
        <w:r>
          <w:fldChar w:fldCharType="separate"/>
        </w:r>
        <w:r w:rsidR="001F7B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479AA" w:rsidRDefault="000479A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196812"/>
      <w:docPartObj>
        <w:docPartGallery w:val="Page Numbers (Top of Page)"/>
        <w:docPartUnique/>
      </w:docPartObj>
    </w:sdtPr>
    <w:sdtEndPr/>
    <w:sdtContent>
      <w:p w:rsidR="000479AA" w:rsidRDefault="008A63DC">
        <w:pPr>
          <w:pStyle w:val="a3"/>
          <w:jc w:val="center"/>
        </w:pPr>
        <w:r>
          <w:fldChar w:fldCharType="begin"/>
        </w:r>
        <w:r w:rsidR="00096B13">
          <w:instrText xml:space="preserve"> PAGE   \* MERGEFORMAT </w:instrText>
        </w:r>
        <w:r>
          <w:fldChar w:fldCharType="separate"/>
        </w:r>
        <w:r w:rsidR="005D02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B720D" w:rsidRDefault="002B720D" w:rsidP="00B354BC">
    <w:pPr>
      <w:pStyle w:val="a3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9AA" w:rsidRPr="00E17875" w:rsidRDefault="000479AA" w:rsidP="000479AA">
    <w:pPr>
      <w:pStyle w:val="a3"/>
      <w:jc w:val="center"/>
      <w:rPr>
        <w:rFonts w:asciiTheme="minorHAnsi" w:hAnsiTheme="minorHAnsi"/>
      </w:rPr>
    </w:pPr>
    <w:r w:rsidRPr="00E17875">
      <w:rPr>
        <w:rFonts w:asciiTheme="minorHAnsi" w:hAnsiTheme="minorHAnsi"/>
        <w:noProof/>
      </w:rPr>
      <w:drawing>
        <wp:inline distT="0" distB="0" distL="0" distR="0">
          <wp:extent cx="5275964" cy="381509"/>
          <wp:effectExtent l="19050" t="0" r="886" b="0"/>
          <wp:docPr id="1" name="Рисунок 6" descr="Z:\Верстка\Разное\Пресс-релиз\лого длин. чб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Верстка\Разное\Пресс-релиз\лого длин. чб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7797" cy="38164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479AA" w:rsidRDefault="00876552" w:rsidP="000479AA">
    <w:pPr>
      <w:pStyle w:val="a3"/>
      <w:jc w:val="center"/>
    </w:pPr>
    <w:r>
      <w:rPr>
        <w:noProof/>
      </w:rPr>
      <mc:AlternateContent>
        <mc:Choice Requires="wps">
          <w:drawing>
            <wp:anchor distT="4294967292" distB="4294967292" distL="114300" distR="114300" simplePos="0" relativeHeight="251663360" behindDoc="0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128904</wp:posOffset>
              </wp:positionV>
              <wp:extent cx="6162675" cy="0"/>
              <wp:effectExtent l="0" t="0" r="9525" b="0"/>
              <wp:wrapNone/>
              <wp:docPr id="1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626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C3AC5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F533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.8pt;margin-top:10.15pt;width:485.25pt;height:0;z-index:2516633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" strokecolor="#c3ac5c" strokeweight="1pt"/>
          </w:pict>
        </mc:Fallback>
      </mc:AlternateContent>
    </w:r>
  </w:p>
  <w:p w:rsidR="000479AA" w:rsidRDefault="000479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>
      <o:colormru v:ext="edit" colors="#c3ac5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BC"/>
    <w:rsid w:val="000209F8"/>
    <w:rsid w:val="00045148"/>
    <w:rsid w:val="000479AA"/>
    <w:rsid w:val="00072755"/>
    <w:rsid w:val="00096B13"/>
    <w:rsid w:val="000A5224"/>
    <w:rsid w:val="000E7367"/>
    <w:rsid w:val="000F6F2F"/>
    <w:rsid w:val="001270B0"/>
    <w:rsid w:val="00132032"/>
    <w:rsid w:val="00140421"/>
    <w:rsid w:val="0014725C"/>
    <w:rsid w:val="001606B9"/>
    <w:rsid w:val="001654CD"/>
    <w:rsid w:val="00176B1A"/>
    <w:rsid w:val="0018673B"/>
    <w:rsid w:val="00187153"/>
    <w:rsid w:val="00191965"/>
    <w:rsid w:val="001C6FC3"/>
    <w:rsid w:val="001D068C"/>
    <w:rsid w:val="001E7826"/>
    <w:rsid w:val="001F7B53"/>
    <w:rsid w:val="00200110"/>
    <w:rsid w:val="0020061E"/>
    <w:rsid w:val="0020175B"/>
    <w:rsid w:val="00216040"/>
    <w:rsid w:val="00237386"/>
    <w:rsid w:val="00240233"/>
    <w:rsid w:val="00240CD5"/>
    <w:rsid w:val="00246272"/>
    <w:rsid w:val="002712A5"/>
    <w:rsid w:val="00283124"/>
    <w:rsid w:val="00287159"/>
    <w:rsid w:val="002B720D"/>
    <w:rsid w:val="002C06EA"/>
    <w:rsid w:val="002D0F1D"/>
    <w:rsid w:val="0031481A"/>
    <w:rsid w:val="003275F0"/>
    <w:rsid w:val="00346797"/>
    <w:rsid w:val="0035114D"/>
    <w:rsid w:val="00373F47"/>
    <w:rsid w:val="0037439E"/>
    <w:rsid w:val="0037721C"/>
    <w:rsid w:val="003849CB"/>
    <w:rsid w:val="003D4B09"/>
    <w:rsid w:val="003F00DF"/>
    <w:rsid w:val="003F3822"/>
    <w:rsid w:val="00405452"/>
    <w:rsid w:val="00410859"/>
    <w:rsid w:val="00412494"/>
    <w:rsid w:val="00426AC5"/>
    <w:rsid w:val="004322EE"/>
    <w:rsid w:val="00432BAE"/>
    <w:rsid w:val="00443E32"/>
    <w:rsid w:val="0046565D"/>
    <w:rsid w:val="00472E44"/>
    <w:rsid w:val="004808ED"/>
    <w:rsid w:val="00482CAE"/>
    <w:rsid w:val="00487C8C"/>
    <w:rsid w:val="004A1CC5"/>
    <w:rsid w:val="004A54A3"/>
    <w:rsid w:val="004A7F00"/>
    <w:rsid w:val="004C53AA"/>
    <w:rsid w:val="004F7A29"/>
    <w:rsid w:val="00507D43"/>
    <w:rsid w:val="00543C46"/>
    <w:rsid w:val="00554B0C"/>
    <w:rsid w:val="00581EA8"/>
    <w:rsid w:val="005834BF"/>
    <w:rsid w:val="005A0EB2"/>
    <w:rsid w:val="005A13A9"/>
    <w:rsid w:val="005A7BA5"/>
    <w:rsid w:val="005B00CB"/>
    <w:rsid w:val="005C2605"/>
    <w:rsid w:val="005C528F"/>
    <w:rsid w:val="005D0211"/>
    <w:rsid w:val="005D239E"/>
    <w:rsid w:val="005E7EFA"/>
    <w:rsid w:val="005F4974"/>
    <w:rsid w:val="00602220"/>
    <w:rsid w:val="00631F17"/>
    <w:rsid w:val="00637334"/>
    <w:rsid w:val="00684EB1"/>
    <w:rsid w:val="00697826"/>
    <w:rsid w:val="00697AE2"/>
    <w:rsid w:val="006B1588"/>
    <w:rsid w:val="006B302C"/>
    <w:rsid w:val="006B3147"/>
    <w:rsid w:val="006F1AB6"/>
    <w:rsid w:val="00705863"/>
    <w:rsid w:val="0071365D"/>
    <w:rsid w:val="007275D8"/>
    <w:rsid w:val="00734552"/>
    <w:rsid w:val="00751118"/>
    <w:rsid w:val="0078351F"/>
    <w:rsid w:val="00787EA0"/>
    <w:rsid w:val="00797345"/>
    <w:rsid w:val="007C1659"/>
    <w:rsid w:val="007C4F34"/>
    <w:rsid w:val="007D66C5"/>
    <w:rsid w:val="007E2D79"/>
    <w:rsid w:val="007F6146"/>
    <w:rsid w:val="00803D1D"/>
    <w:rsid w:val="00814B71"/>
    <w:rsid w:val="0083001C"/>
    <w:rsid w:val="00832AC3"/>
    <w:rsid w:val="00833F78"/>
    <w:rsid w:val="00835576"/>
    <w:rsid w:val="00836666"/>
    <w:rsid w:val="008479CE"/>
    <w:rsid w:val="00854771"/>
    <w:rsid w:val="00854C4D"/>
    <w:rsid w:val="00864EA8"/>
    <w:rsid w:val="0087115F"/>
    <w:rsid w:val="00876552"/>
    <w:rsid w:val="00886014"/>
    <w:rsid w:val="008A63DC"/>
    <w:rsid w:val="008A76A6"/>
    <w:rsid w:val="008D474F"/>
    <w:rsid w:val="008E0AE5"/>
    <w:rsid w:val="0090155C"/>
    <w:rsid w:val="0091750F"/>
    <w:rsid w:val="00924CC0"/>
    <w:rsid w:val="00926AC9"/>
    <w:rsid w:val="009319BE"/>
    <w:rsid w:val="00956E01"/>
    <w:rsid w:val="00961D96"/>
    <w:rsid w:val="009675E2"/>
    <w:rsid w:val="00975E7E"/>
    <w:rsid w:val="009964C8"/>
    <w:rsid w:val="009A2ADE"/>
    <w:rsid w:val="009F2CF3"/>
    <w:rsid w:val="009F63F6"/>
    <w:rsid w:val="00A128E1"/>
    <w:rsid w:val="00A270BA"/>
    <w:rsid w:val="00A35034"/>
    <w:rsid w:val="00A36A2E"/>
    <w:rsid w:val="00A37545"/>
    <w:rsid w:val="00A53801"/>
    <w:rsid w:val="00A87227"/>
    <w:rsid w:val="00A93BE1"/>
    <w:rsid w:val="00AD1630"/>
    <w:rsid w:val="00AE3776"/>
    <w:rsid w:val="00B15638"/>
    <w:rsid w:val="00B23DE9"/>
    <w:rsid w:val="00B354BC"/>
    <w:rsid w:val="00B406ED"/>
    <w:rsid w:val="00B40D2C"/>
    <w:rsid w:val="00B4503C"/>
    <w:rsid w:val="00B550DC"/>
    <w:rsid w:val="00B614BB"/>
    <w:rsid w:val="00B61E0F"/>
    <w:rsid w:val="00B656FD"/>
    <w:rsid w:val="00B76AF8"/>
    <w:rsid w:val="00B849A8"/>
    <w:rsid w:val="00B92B9A"/>
    <w:rsid w:val="00BB0023"/>
    <w:rsid w:val="00BB17FF"/>
    <w:rsid w:val="00BB51E3"/>
    <w:rsid w:val="00BD530C"/>
    <w:rsid w:val="00BD6009"/>
    <w:rsid w:val="00BE38CB"/>
    <w:rsid w:val="00BE6415"/>
    <w:rsid w:val="00BF535F"/>
    <w:rsid w:val="00C156C7"/>
    <w:rsid w:val="00C3428C"/>
    <w:rsid w:val="00C4266F"/>
    <w:rsid w:val="00C4462B"/>
    <w:rsid w:val="00C64C41"/>
    <w:rsid w:val="00C71E67"/>
    <w:rsid w:val="00C96126"/>
    <w:rsid w:val="00CA2292"/>
    <w:rsid w:val="00CC04C6"/>
    <w:rsid w:val="00CC2ED0"/>
    <w:rsid w:val="00CD1D10"/>
    <w:rsid w:val="00CD23AD"/>
    <w:rsid w:val="00CD25EA"/>
    <w:rsid w:val="00CD7D53"/>
    <w:rsid w:val="00CE647B"/>
    <w:rsid w:val="00D04E1E"/>
    <w:rsid w:val="00D07CA8"/>
    <w:rsid w:val="00D14235"/>
    <w:rsid w:val="00D15497"/>
    <w:rsid w:val="00D3458E"/>
    <w:rsid w:val="00D43157"/>
    <w:rsid w:val="00D65C22"/>
    <w:rsid w:val="00D7719B"/>
    <w:rsid w:val="00D84421"/>
    <w:rsid w:val="00D86C5F"/>
    <w:rsid w:val="00DA133B"/>
    <w:rsid w:val="00DA1A7C"/>
    <w:rsid w:val="00DA6AB4"/>
    <w:rsid w:val="00DC33C8"/>
    <w:rsid w:val="00DC5BD2"/>
    <w:rsid w:val="00DE28F1"/>
    <w:rsid w:val="00DF68A7"/>
    <w:rsid w:val="00E05DEC"/>
    <w:rsid w:val="00E132FA"/>
    <w:rsid w:val="00E17875"/>
    <w:rsid w:val="00E32F62"/>
    <w:rsid w:val="00E43C80"/>
    <w:rsid w:val="00E50252"/>
    <w:rsid w:val="00E5711A"/>
    <w:rsid w:val="00E77C3A"/>
    <w:rsid w:val="00E77CA6"/>
    <w:rsid w:val="00EA0F62"/>
    <w:rsid w:val="00EA592A"/>
    <w:rsid w:val="00EA5C88"/>
    <w:rsid w:val="00EB4A75"/>
    <w:rsid w:val="00ED7B11"/>
    <w:rsid w:val="00EF10E7"/>
    <w:rsid w:val="00F03B47"/>
    <w:rsid w:val="00F04F35"/>
    <w:rsid w:val="00F17B7F"/>
    <w:rsid w:val="00F20C83"/>
    <w:rsid w:val="00F25929"/>
    <w:rsid w:val="00F34197"/>
    <w:rsid w:val="00F35F00"/>
    <w:rsid w:val="00F75C0F"/>
    <w:rsid w:val="00F852AE"/>
    <w:rsid w:val="00FC283E"/>
    <w:rsid w:val="00FD0495"/>
    <w:rsid w:val="00FF3235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3ac5c"/>
    </o:shapedefaults>
    <o:shapelayout v:ext="edit">
      <o:idmap v:ext="edit" data="1"/>
    </o:shapelayout>
  </w:shapeDefaults>
  <w:decimalSymbol w:val=","/>
  <w:listSeparator w:val=";"/>
  <w15:docId w15:val="{72B9F6E0-55F8-454E-B710-4FFEA7C5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4BC"/>
    <w:pPr>
      <w:spacing w:after="0" w:line="240" w:lineRule="auto"/>
    </w:pPr>
    <w:rPr>
      <w:rFonts w:ascii="TimesET" w:eastAsia="Times New Roman" w:hAnsi="TimesET" w:cs="Times New Roman"/>
      <w:sz w:val="28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4B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54BC"/>
  </w:style>
  <w:style w:type="paragraph" w:styleId="a5">
    <w:name w:val="footer"/>
    <w:basedOn w:val="a"/>
    <w:link w:val="a6"/>
    <w:uiPriority w:val="99"/>
    <w:unhideWhenUsed/>
    <w:rsid w:val="00B354B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54BC"/>
  </w:style>
  <w:style w:type="paragraph" w:styleId="a7">
    <w:name w:val="Balloon Text"/>
    <w:basedOn w:val="a"/>
    <w:link w:val="a8"/>
    <w:uiPriority w:val="99"/>
    <w:semiHidden/>
    <w:unhideWhenUsed/>
    <w:rsid w:val="00B354B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54BC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B354BC"/>
    <w:rPr>
      <w:color w:val="0000FF"/>
      <w:u w:val="single"/>
    </w:rPr>
  </w:style>
  <w:style w:type="paragraph" w:customStyle="1" w:styleId="1">
    <w:name w:val="Абзац списка1"/>
    <w:basedOn w:val="a"/>
    <w:rsid w:val="000479AA"/>
    <w:pPr>
      <w:ind w:left="720" w:firstLine="709"/>
      <w:jc w:val="both"/>
    </w:pPr>
    <w:rPr>
      <w:rFonts w:ascii="Times New Roman" w:eastAsia="Calibri" w:hAnsi="Times New Roman"/>
      <w:sz w:val="30"/>
      <w:lang w:eastAsia="en-US"/>
    </w:rPr>
  </w:style>
  <w:style w:type="paragraph" w:styleId="aa">
    <w:name w:val="List Paragraph"/>
    <w:basedOn w:val="a"/>
    <w:uiPriority w:val="34"/>
    <w:qFormat/>
    <w:rsid w:val="000479AA"/>
    <w:pPr>
      <w:ind w:left="720" w:firstLine="709"/>
      <w:contextualSpacing/>
      <w:jc w:val="both"/>
    </w:pPr>
    <w:rPr>
      <w:rFonts w:ascii="Times New Roman" w:hAnsi="Times New Roman"/>
      <w:sz w:val="30"/>
      <w:lang w:eastAsia="en-US"/>
    </w:rPr>
  </w:style>
  <w:style w:type="paragraph" w:customStyle="1" w:styleId="ConsPlusNormal">
    <w:name w:val="ConsPlusNormal"/>
    <w:rsid w:val="00373F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30"/>
      <w:szCs w:val="30"/>
      <w:lang w:eastAsia="ru-RU"/>
    </w:rPr>
  </w:style>
  <w:style w:type="character" w:styleId="ab">
    <w:name w:val="annotation reference"/>
    <w:basedOn w:val="a0"/>
    <w:uiPriority w:val="99"/>
    <w:semiHidden/>
    <w:unhideWhenUsed/>
    <w:rsid w:val="0020061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0061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0061E"/>
    <w:rPr>
      <w:rFonts w:ascii="TimesET" w:eastAsia="Times New Roman" w:hAnsi="TimesET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0061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0061E"/>
    <w:rPr>
      <w:rFonts w:ascii="TimesET" w:eastAsia="Times New Roman" w:hAnsi="TimesET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ress_nbrb" TargetMode="External"/><Relationship Id="rId13" Type="http://schemas.openxmlformats.org/officeDocument/2006/relationships/image" Target="media/image8.png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image" Target="media/image7.jpeg"/><Relationship Id="rId2" Type="http://schemas.openxmlformats.org/officeDocument/2006/relationships/hyperlink" Target="http://www.nbrb.by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press@nbrb.by" TargetMode="External"/><Relationship Id="rId11" Type="http://schemas.openxmlformats.org/officeDocument/2006/relationships/hyperlink" Target="http://vk.com/press.nbrb" TargetMode="External"/><Relationship Id="rId5" Type="http://schemas.openxmlformats.org/officeDocument/2006/relationships/image" Target="media/image3.jpeg"/><Relationship Id="rId10" Type="http://schemas.openxmlformats.org/officeDocument/2006/relationships/image" Target="media/image6.png"/><Relationship Id="rId4" Type="http://schemas.openxmlformats.org/officeDocument/2006/relationships/hyperlink" Target="https://www.facebook.com/press.nbrb/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s://www.youtube.com/user/nbrbvideo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ress_nbrb" TargetMode="External"/><Relationship Id="rId13" Type="http://schemas.openxmlformats.org/officeDocument/2006/relationships/image" Target="media/image10.png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user/nbrbvideo" TargetMode="External"/><Relationship Id="rId2" Type="http://schemas.openxmlformats.org/officeDocument/2006/relationships/hyperlink" Target="http://www.nbrb.by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press@nbrb.b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3.jpeg"/><Relationship Id="rId10" Type="http://schemas.openxmlformats.org/officeDocument/2006/relationships/image" Target="media/image6.png"/><Relationship Id="rId4" Type="http://schemas.openxmlformats.org/officeDocument/2006/relationships/hyperlink" Target="https://www.facebook.com/press.nbrb/" TargetMode="External"/><Relationship Id="rId9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A1FF6-9F60-4080-B058-6C28AF1A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Бритько Е.С.</dc:creator>
  <cp:lastModifiedBy>Цукарева Е.В.</cp:lastModifiedBy>
  <cp:revision>2</cp:revision>
  <cp:lastPrinted>2020-03-20T14:39:00Z</cp:lastPrinted>
  <dcterms:created xsi:type="dcterms:W3CDTF">2020-08-12T10:43:00Z</dcterms:created>
  <dcterms:modified xsi:type="dcterms:W3CDTF">2020-08-12T10:43:00Z</dcterms:modified>
</cp:coreProperties>
</file>