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0"/>
        </w:rPr>
        <w:t>集思 · 信息收集整合系统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6"/>
        </w:rPr>
        <w:t>Jisi InfoHub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集思 · 信息收集整合系统</w:t>
      </w:r>
    </w:p>
    <w:p>
      <w:r>
        <w:br w:type="page"/>
      </w:r>
    </w:p>
    <w:p>
      <w:pPr>
        <w:pStyle w:val="Heading1"/>
      </w:pPr>
      <w:r>
        <w:t>集思 · 信息收集整合系统</w:t>
      </w:r>
    </w:p>
    <w:p>
      <w:pPr>
        <w:pStyle w:val="Heading2"/>
      </w:pPr>
      <w:r>
        <w:t>最终验收清单</w:t>
      </w:r>
    </w:p>
    <w:p>
      <w:pPr>
        <w:pStyle w:val="Heading2"/>
      </w:pPr>
      <w:r>
        <w:t>1 验收范围</w:t>
      </w:r>
    </w:p>
    <w:p>
      <w:r>
        <w:rPr>
          <w:rFonts w:ascii="宋体" w:hAnsi="宋体" w:eastAsia="宋体"/>
          <w:b w:val="0"/>
          <w:sz w:val="22"/>
        </w:rPr>
        <w:t>本清单覆盖集思 · 信息收集整合系统的后端代码、前端演示页、数据库结构、测试用例、成员交付文档、答辩演示材料和最终归档状态。罗元恒负责最终审查、联调、归档和答辩准备。</w:t>
      </w:r>
    </w:p>
    <w:p>
      <w:pPr>
        <w:pStyle w:val="Heading2"/>
      </w:pPr>
      <w:r>
        <w:t>2 代码验收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文件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验收结果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启动入口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app/main.py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API 路由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app/api.py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数据模型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app/schemas.py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存储与采集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app/storage.py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清洗与趋势分析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app/analysis.py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前端演示页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frontend/index.html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关键能力：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支持 news/forum/api/csv 四类数据源。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支持 manual/hourly/daily/weekly 调度字段。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支持 enabled/disabled 数据源状态校验。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支持采集任务、原始数据、清洗数据、趋势结果、报表记录持久化。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支持 surge/up/stable/down/plunge 五类趋势方向。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支持信息详情、主题详情、XLSX/PDF 报表生成和下载。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支持 10000 条演示数据下的检索性能验证。</w:t>
      </w:r>
    </w:p>
    <w:p>
      <w:pPr>
        <w:pStyle w:val="Heading2"/>
      </w:pPr>
      <w:r>
        <w:t>3 测试验收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测试文件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覆盖内容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tests/test_analysis.py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清洗、评分、趋势方向、时间衰减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tests/test_api.py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接口集成、CORS、边界输入、主题详情、报表下载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tests/test_storage.py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入库、去重、禁用源、weekly 调度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tests/test_performance.py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10000 条数据检索性能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测试命令：</w:t>
      </w:r>
    </w:p>
    <w:p>
      <w:r>
        <w:rPr>
          <w:rFonts w:ascii="Consolas" w:hAnsi="Consolas" w:eastAsia="Consolas"/>
          <w:b w:val="0"/>
          <w:sz w:val="18"/>
        </w:rPr>
        <w:t>python3 -m unittest discover -s tests -v</w:t>
      </w:r>
    </w:p>
    <w:p>
      <w:r>
        <w:rPr>
          <w:rFonts w:ascii="宋体" w:hAnsi="宋体" w:eastAsia="宋体"/>
          <w:b w:val="0"/>
          <w:sz w:val="22"/>
        </w:rPr>
        <w:t>当前结果：</w:t>
      </w:r>
    </w:p>
    <w:p>
      <w:r>
        <w:rPr>
          <w:rFonts w:ascii="Consolas" w:hAnsi="Consolas" w:eastAsia="Consolas"/>
          <w:b w:val="0"/>
          <w:sz w:val="18"/>
        </w:rPr>
        <w:t>Ran 21 tests</w:t>
        <w:br/>
        <w:t>OK</w:t>
      </w:r>
    </w:p>
    <w:p>
      <w:pPr>
        <w:pStyle w:val="Heading2"/>
      </w:pPr>
      <w:r>
        <w:t>4 文档验收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文档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罗元恒核心文档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项目开发计划、需求说明、概要设计、数据库设计、总结报告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罗元恒管理文档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需求追溯矩阵、技术选型、CI/CD、会议纪要、模板说明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采集模块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数据要求说明书、模块开发卷宗-采集篇、崔昊晨交付说明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清洗模块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模块开发卷宗-清洗篇、详细设计相关材料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分析模块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兰玉杰可行性研究与模块卷宗、兰玉杰文档复核记录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基本通过，旧 Word 卷宗建议答辩前人工打开确认版式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前端与手册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用户手册、操作手册、界面设计说明、前端交付说明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测试材料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测试计划、测试执行记录、测试分析报告、开发进度月报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答辩演示材料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答辩演示检查说明、答辩演示检查清单、截图归档说明、最终提交说明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收尾检查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项目缺口检查报告、最终提交说明、最终交付包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/>
    <w:p>
      <w:pPr>
        <w:pStyle w:val="Heading2"/>
      </w:pPr>
      <w:r>
        <w:t>5 演示验收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演示项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方法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后端启动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python3 -m app.main --host 127.0.0.1 --port 8000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前端打开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浏览器打开 frontend/index.html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健康检查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/api/v1/health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数据源列表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/api/v1/sources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信息检索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/api/v1/items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趋势榜单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/api/v1/trends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报表生成下载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/api/v1/reports、/api/v1/reports/{id}/download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/>
    <w:p>
      <w:pPr>
        <w:pStyle w:val="Heading2"/>
      </w:pPr>
      <w:r>
        <w:t>6 时间线验收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日期范围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验收内容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主要负责人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2026-06-13 至 2026-06-14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选题、分工、项目计划和需求框架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2026-06-15 至 2026-06-16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数据要求、采集口径、需求说明和数据库设计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崔昊晨、罗元恒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2026-06-16 至 2026-06-18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概要设计、详细设计、清洗存储和趋势分析方案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罗昆昊、兰玉杰、罗元恒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2026-06-19 至 2026-06-21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后端主线、采集清洗、趋势检索和前端演示联调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罗元恒、王永成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2026-06-22 至 2026-06-23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测试计划、测试执行、性能验证和成员材料汇总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郭子凌、罗元恒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2026-06-23 至 2026-06-24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演示检查材料、最终验收、文档格式统一和交付包重建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/>
    <w:p>
      <w:pPr>
        <w:pStyle w:val="Heading2"/>
      </w:pPr>
      <w:r>
        <w:t>7 罗元恒最终审查事项</w:t>
      </w:r>
    </w:p>
    <w:p>
      <w:r>
        <w:rPr>
          <w:rFonts w:ascii="宋体" w:hAnsi="宋体" w:eastAsia="宋体"/>
          <w:b w:val="0"/>
          <w:sz w:val="22"/>
        </w:rPr>
        <w:t>结题前仍需罗元恒处理以下事项：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答辩前用 WPS 或 Word 打开兰玉杰旧 Word 格式卷宗，确认版式正常。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如现场演示需要终端画面，手动补充后端启动图和测试通过图。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最终提交前检查 Git 状态，确认需要归档的成员目录均已纳入版本库。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如时间允许，对 Word 文档封面、编号和落款进行最后格式统一。</w:t>
      </w:r>
    </w:p>
    <w:p>
      <w:pPr>
        <w:pStyle w:val="Heading2"/>
      </w:pPr>
      <w:r>
        <w:t>8 验收结论</w:t>
      </w:r>
    </w:p>
    <w:p>
      <w:r>
        <w:rPr>
          <w:rFonts w:ascii="宋体" w:hAnsi="宋体" w:eastAsia="宋体"/>
          <w:b w:val="0"/>
          <w:sz w:val="22"/>
        </w:rPr>
        <w:t>当前版本已经具备课程作业的主要交付能力：系统可运行、接口可调用、前端可演示、测试可验证、XLSX/PDF 报表可下载、核心文档和演示检查材料基本齐全。后续重点是截图归档和个别成员二进制文档内容复核。</w:t>
      </w:r>
    </w:p>
    <w:p>
      <w:r>
        <w:rPr>
          <w:rFonts w:ascii="宋体" w:hAnsi="宋体" w:eastAsia="宋体"/>
          <w:b w:val="0"/>
          <w:sz w:val="22"/>
        </w:rPr>
        <w:t>编写人：罗元恒</w:t>
      </w:r>
    </w:p>
    <w:p>
      <w:r>
        <w:rPr>
          <w:rFonts w:ascii="宋体" w:hAnsi="宋体" w:eastAsia="宋体"/>
          <w:b w:val="0"/>
          <w:sz w:val="22"/>
        </w:rPr>
        <w:t>审核人：罗元恒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