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0"/>
        </w:rPr>
        <w:t>集思 · 信息收集整合系统</w:t>
      </w:r>
    </w:p>
    <w:p>
      <w:pPr>
        <w:jc w:val="center"/>
      </w:pPr>
      <w:r>
        <w:rPr>
          <w:rFonts w:ascii="Times New Roman" w:hAnsi="Times New Roman" w:eastAsia="Times New Roman"/>
          <w:b w:val="0"/>
          <w:sz w:val="26"/>
        </w:rPr>
        <w:t>Jisi InfoHub</w:t>
      </w:r>
    </w:p>
    <w:p>
      <w:pPr>
        <w:jc w:val="center"/>
      </w:pPr>
      <w:r>
        <w:rPr>
          <w:rFonts w:ascii="黑体" w:hAnsi="黑体" w:eastAsia="黑体"/>
          <w:b/>
          <w:sz w:val="36"/>
        </w:rPr>
        <w:t>集思 · 信息收集整合系统</w:t>
      </w:r>
    </w:p>
    <w:p>
      <w:r>
        <w:br w:type="page"/>
      </w:r>
    </w:p>
    <w:p>
      <w:pPr>
        <w:pStyle w:val="Heading1"/>
      </w:pPr>
      <w:r>
        <w:t>集思 · 信息收集整合系统</w:t>
      </w:r>
    </w:p>
    <w:p>
      <w:pPr>
        <w:pStyle w:val="Heading2"/>
      </w:pPr>
      <w:r>
        <w:t>界面设计说明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修改人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完成首页、趋势分析、信息搜索及管理页 UI 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同步当前静态前端、详情弹窗和报表中心下载交互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V1.2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补充界面设计与前端联调时间记录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</w:tr>
    </w:tbl>
    <w:p/>
    <w:p>
      <w:pPr>
        <w:pStyle w:val="Heading2"/>
      </w:pPr>
      <w:r>
        <w:t>1 设计概述</w:t>
      </w:r>
    </w:p>
    <w:p>
      <w:pPr>
        <w:pStyle w:val="Heading3"/>
      </w:pPr>
      <w:r>
        <w:t>1.1 设计目标</w:t>
      </w:r>
    </w:p>
    <w:p>
      <w:r>
        <w:rPr>
          <w:rFonts w:ascii="宋体" w:hAnsi="宋体" w:eastAsia="宋体"/>
          <w:b w:val="0"/>
          <w:sz w:val="22"/>
        </w:rPr>
        <w:t>本说明定义集思 · 信息收集整合系统 Web 前端的页面结构、视觉规范、交互流程和组件布局，覆盖系统首页、趋势分析页、信息搜索页及管理员相关页面。设计遵循简洁、信息密度适中、适合答辩演示的原则，并与后端 REST API 字段一一对应。</w:t>
      </w:r>
    </w:p>
    <w:p>
      <w:pPr>
        <w:pStyle w:val="Heading3"/>
      </w:pPr>
      <w:r>
        <w:t>1.2 设计依据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《软件需求说明书》REQ-014、REQ-015、REQ-016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《概要设计说明书》展示层与接口层划分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现有 API：/api/v1/trends、/api/v1/items、/api/v1/sources 等</w:t>
      </w:r>
    </w:p>
    <w:p>
      <w:pPr>
        <w:pStyle w:val="Heading3"/>
      </w:pPr>
      <w:r>
        <w:t>1.3 技术建议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项目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建议方案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框架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原生 HTML/CSS/JavaScript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图表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原生 DOM 条形图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UI 组件库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暂不引入，保持课程演示部署简单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布局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响应式，最小宽度 1280px</w:t>
            </w:r>
          </w:p>
        </w:tc>
      </w:tr>
    </w:tbl>
    <w:p/>
    <w:p>
      <w:pPr>
        <w:pStyle w:val="Heading3"/>
      </w:pPr>
      <w:r>
        <w:t>1.4 设计与联调时间记录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工作内容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责任人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2026-06-18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首页、趋势分析、信息搜索和数据源管理页面结构设计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形成界面结构和字段映射初稿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2026-06-19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与后端接口字段进行对齐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对齐 /api/v1/items、/api/v1/trends、/api/v1/sources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2026-06-21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静态前端联调和用户操作流程整理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王永成、罗元恒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完成前端演示流程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2026-06-23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界面设计说明和前端可视化材料整理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王永成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 V1.0 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2026-06-24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罗元恒补充详情弹窗、主题详情和报表下载交互说明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罗元恒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形成 V1.2 修订说明</w:t>
            </w:r>
          </w:p>
        </w:tc>
      </w:tr>
    </w:tbl>
    <w:p/>
    <w:p>
      <w:pPr>
        <w:pStyle w:val="Heading2"/>
      </w:pPr>
      <w:r>
        <w:t>2 视觉规范</w:t>
      </w:r>
    </w:p>
    <w:p>
      <w:pPr>
        <w:pStyle w:val="Heading3"/>
      </w:pPr>
      <w:r>
        <w:t>2.1 色彩体系</w:t>
      </w:r>
    </w:p>
    <w:p>
      <w:r>
        <w:rPr>
          <w:rFonts w:ascii="宋体" w:hAnsi="宋体" w:eastAsia="宋体"/>
          <w:b w:val="0"/>
          <w:sz w:val="22"/>
        </w:rPr>
        <w:t>表2-1 主色板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色值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主色 Primary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#2563EB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导航、主按钮、链接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成功 Success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#16A34A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任务成功、up 趋势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警告 Warning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#D97706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surge 趋势、待处理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危险 Danger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#DC2626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失败、down 趋势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背景 Background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#F8FAFC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页面底色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卡片 Surface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#FFFFFF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内容卡片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文字主色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#111827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标题、正文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文字次要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#6B7280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辅助说明</w:t>
            </w:r>
          </w:p>
        </w:tc>
      </w:tr>
    </w:tbl>
    <w:p/>
    <w:p>
      <w:pPr>
        <w:pStyle w:val="Heading3"/>
      </w:pPr>
      <w:r>
        <w:t>2.2 字体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层级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字重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页面标题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24px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600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区块标题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18px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600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14px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表格/标签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12px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中文优先使用 微软雅黑 或 PingFang SC，英文使用 Inter 或系统 sans-serif。</w:t>
      </w:r>
    </w:p>
    <w:p>
      <w:pPr>
        <w:pStyle w:val="Heading3"/>
      </w:pPr>
      <w:r>
        <w:t>2.3 间距与圆角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页面边距：24px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卡片内边距：16~20px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卡片圆角：8px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卡片阴影：0 1px 3px rgba(0,0,0,0.08)</w:t>
      </w:r>
    </w:p>
    <w:p>
      <w:pPr>
        <w:pStyle w:val="Heading3"/>
      </w:pPr>
      <w:r>
        <w:t>2.4 趋势方向视觉编码</w:t>
      </w:r>
    </w:p>
    <w:p>
      <w:r>
        <w:rPr>
          <w:rFonts w:ascii="宋体" w:hAnsi="宋体" w:eastAsia="宋体"/>
          <w:b w:val="0"/>
          <w:sz w:val="22"/>
        </w:rPr>
        <w:t>表2-2 趋势方向样式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direction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颜色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图标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标签文案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up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#16A34A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↑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上升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down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#DC2626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↓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下降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stable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#6B7280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→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稳定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surge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#D97706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⚡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突增</w:t>
            </w:r>
          </w:p>
        </w:tc>
      </w:tr>
    </w:tbl>
    <w:p/>
    <w:p>
      <w:pPr>
        <w:pStyle w:val="Heading2"/>
      </w:pPr>
      <w:r>
        <w:t>3 全局布局</w:t>
      </w:r>
    </w:p>
    <w:p>
      <w:pPr>
        <w:pStyle w:val="Heading3"/>
      </w:pPr>
      <w:r>
        <w:t>3.1 页面框架</w:t>
      </w:r>
    </w:p>
    <w:p>
      <w:r>
        <w:rPr>
          <w:rFonts w:ascii="宋体" w:hAnsi="宋体" w:eastAsia="宋体"/>
          <w:b w:val="0"/>
          <w:sz w:val="22"/>
        </w:rPr>
        <w:t>所有业务页面共享统一框架：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 [Logo] 集思 · 信息收集整合系统     首页 | 趋势分析 | 信息搜索 | 报表中心    [用户▾]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│</w:t>
        <w:br/>
        <w:t>│                         【主内容区】                                  │</w:t>
        <w:br/>
        <w:t>│        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© 2026 集思 · 信息收集整合系统 · 版本 1.0.0          最后更新：动态加载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2"/>
        </w:rPr>
        <w:t>图3-1 全局布局线框</w:t>
      </w:r>
    </w:p>
    <w:p>
      <w:pPr>
        <w:pStyle w:val="Heading3"/>
      </w:pPr>
      <w:r>
        <w:t>3.2 顶部导航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菜单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路由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可见角色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/trends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/reports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analyst, admin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系统管理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/admin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</w:tbl>
    <w:p/>
    <w:p>
      <w:pPr>
        <w:pStyle w:val="Heading3"/>
      </w:pPr>
      <w:r>
        <w:t>3.3 通用组件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组件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PageHeader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页面标题 + 面包屑 + 操作按钮区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DataTable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支持排序、分页、空状态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SearchBar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关键词输入 + 筛选 + 搜索按钮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StatCard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数字指标卡片（用于 Dashboard）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TrendBadge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趋势方向标签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LoadingState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骨架屏 / Spinner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ErrorBanner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展示 API code ≠ 0 的 message</w:t>
            </w:r>
          </w:p>
        </w:tc>
      </w:tr>
    </w:tbl>
    <w:p/>
    <w:p>
      <w:pPr>
        <w:pStyle w:val="Heading2"/>
      </w:pPr>
      <w:r>
        <w:t>4 系统首页（Dashboard）</w:t>
      </w:r>
    </w:p>
    <w:p>
      <w:pPr>
        <w:pStyle w:val="Heading3"/>
      </w:pPr>
      <w:r>
        <w:t>4.1 页面目标</w:t>
      </w:r>
    </w:p>
    <w:p>
      <w:r>
        <w:rPr>
          <w:rFonts w:ascii="宋体" w:hAnsi="宋体" w:eastAsia="宋体"/>
          <w:b w:val="0"/>
          <w:sz w:val="22"/>
        </w:rPr>
        <w:t>一屏展示「今日热点 + 数据概览 + 最新信息」，满足 REQ-014 仪表盘要求。</w:t>
      </w:r>
    </w:p>
    <w:p>
      <w:pPr>
        <w:pStyle w:val="Heading3"/>
      </w:pPr>
      <w:r>
        <w:t>4.2 线框图</w:t>
      </w:r>
    </w:p>
    <w:p>
      <w:r>
        <w:rPr>
          <w:rFonts w:ascii="宋体" w:hAnsi="宋体" w:eastAsia="宋体"/>
          <w:b w:val="0"/>
          <w:sz w:val="22"/>
        </w:rPr>
        <w:t>图4-1 系统首页线框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系统首页                              [刷新] [导出摘要]    │</w:t>
        <w:br/>
        <w:t>├─────────────────────────────┬────────────────────────────────────────┤</w:t>
        <w:br/>
        <w:t>│  StatCard                   │  StatCard          StatCard    StatCard  │</w:t>
        <w:br/>
        <w:t>│  热点主题数                  │  信息总数   数据源数   最近采集时间    │</w:t>
        <w:br/>
        <w:t>│  【12】                     │  【48】    【4】     【06-23 08:00】   │</w:t>
        <w:br/>
        <w:t>├─────────────────────────────┴────────────────────────────────────────┤</w:t>
        <w:br/>
        <w:t>│  ┌─ 今日热点榜 TOP 10 ─────────────────────────────────────────────┐ │</w:t>
        <w:br/>
        <w:t>│  │ # │ 主题        │ 热度   │ 趋势 │ 周期              │ 操作    │ │</w:t>
        <w:br/>
        <w:t>│  │ 1 │ 人工智能     │ 24.0  │ ↑   │ 06-15 ~ 06-18    │ [详情]  │ │</w:t>
        <w:br/>
        <w:t>│  │ 2 │ 新能源汽车   │ 20.0  │ →   │ 06-15 ~ 06-18    │ [详情]  │ │</w:t>
        <w:br/>
        <w:t>│  │ 3 │ 软件工程     │ 10.0  │ ⚡  │ 06-15 ~ 06-18    │ [详情]  │ │</w:t>
        <w:br/>
        <w:t>│  └──────────────────────────────────────────────────────────────────┘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├──────────────────────────────────┬───────────────────────────────────┤</w:t>
        <w:br/>
        <w:t>│  ┌─ 来源分布（饼图）──────────┐  │  ┌─ 最新信息 ──────────────────┐  │</w:t>
        <w:br/>
        <w:t>│  │     news    40%           │  │  │ · 人工智能 助力 城市治理…    │  │</w:t>
        <w:br/>
        <w:t>│  │     forum   25%           │  │  │ · 新能源汽车 市场 数据…      │  │</w:t>
        <w:br/>
        <w:t>│  │     api     20%           │  │  │ · 高校 软件工程 课程…        │  │</w:t>
        <w:br/>
        <w:t>│  │     csv     15%           │  │  │              [查看更多 →]     │  │</w:t>
        <w:br/>
        <w:t>│  └───────────────────────────┘  │  └───────────────────────────────┘  │</w:t>
        <w:br/>
        <w:t>└──────────────────────────────────┴───────────────────────────────────┘</w:t>
      </w:r>
    </w:p>
    <w:p>
      <w:pPr>
        <w:pStyle w:val="Heading3"/>
      </w:pPr>
      <w:r>
        <w:t>4.3 区块说明</w:t>
      </w:r>
    </w:p>
    <w:p>
      <w:r>
        <w:rPr>
          <w:rFonts w:ascii="宋体" w:hAnsi="宋体" w:eastAsia="宋体"/>
          <w:b w:val="0"/>
          <w:sz w:val="22"/>
        </w:rPr>
        <w:t>表4-1 首页区块与 API 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区块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数据来源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API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热点主题数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trends 列表长度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/api/v1/trends?limit=20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信息总数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items total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/api/v1/items?limit=1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数据源数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sources 列表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/api/v1/sources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今日热点榜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topics 数组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/api/v1/trends?limit=10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来源分布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按 source_id 聚合 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 + 前端聚合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最新信息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items 前 5 条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/api/v1/items?limit=5</w:t>
            </w:r>
          </w:p>
        </w:tc>
      </w:tr>
    </w:tbl>
    <w:p/>
    <w:p>
      <w:pPr>
        <w:pStyle w:val="Heading3"/>
      </w:pPr>
      <w:r>
        <w:t>4.4 交互说明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页面加载时并行请求 trends、items、sources、health。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点击热点榜「详情」→ 跳转 /trends?topic=人工智能。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点击最新信息标题 → 跳转 /items/{id}。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「刷新」重新拉取全部接口；「导出摘要」调用 POST /api/v1/reports。</w:t>
      </w:r>
    </w:p>
    <w:p>
      <w:pPr>
        <w:pStyle w:val="Heading2"/>
      </w:pPr>
      <w:r>
        <w:t>5 趋势分析页</w:t>
      </w:r>
    </w:p>
    <w:p>
      <w:pPr>
        <w:pStyle w:val="Heading3"/>
      </w:pPr>
      <w:r>
        <w:t>5.1 页面目标</w:t>
      </w:r>
    </w:p>
    <w:p>
      <w:r>
        <w:rPr>
          <w:rFonts w:ascii="宋体" w:hAnsi="宋体" w:eastAsia="宋体"/>
          <w:b w:val="0"/>
          <w:sz w:val="22"/>
        </w:rPr>
        <w:t>展示主题热度榜单、趋势方向、统计周期，支持单主题下钻，满足 REQ-010~REQ-013。</w:t>
      </w:r>
    </w:p>
    <w:p>
      <w:pPr>
        <w:pStyle w:val="Heading3"/>
      </w:pPr>
      <w:r>
        <w:t>5.2 线框图</w:t>
      </w:r>
    </w:p>
    <w:p>
      <w:r>
        <w:rPr>
          <w:rFonts w:ascii="宋体" w:hAnsi="宋体" w:eastAsia="宋体"/>
          <w:b w:val="0"/>
          <w:sz w:val="22"/>
        </w:rPr>
        <w:t>图5-1 趋势分析页线框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趋势分析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显示条数 [20 ▾]                                      [刷新趋势]      │</w:t>
        <w:br/>
        <w:t>├────────────────────────────────────────────┬─────────────────────────┤</w:t>
        <w:br/>
        <w:t>│  ┌─ 主题榜单 ─────────────────────────────┐ │  ┌─ 主题详情 ─────────┐ │</w:t>
        <w:br/>
        <w:t>│  │ # │ 主题      │ 分数  │ 趋势 │ 周期   │ │  │ 主题：人工智能      │ │</w:t>
        <w:br/>
        <w:t>│  │ 1 │ 人工智能   │ 24.0 │ ↑   │ 06-15~18│ │  │ 分数：24.0         │ │</w:t>
        <w:br/>
        <w:t>│  │ 2 │ 新能源汽车 │ 20.0 │ →   │ 06-15~18│ │  │ 方向：[↑ 上升]     │ │</w:t>
        <w:br/>
        <w:t>│  │ 3 │ 软件工程   │ 10.0 │ ⚡  │ 06-15~18│ │  │ 周期：06-15~06-18  │ │</w:t>
        <w:br/>
        <w:t>│  │   │  （选中行高亮为主色浅底）            │ │  ├────────────────────┤ │</w:t>
        <w:br/>
        <w:t>│  └────────────────────────────────────────┘ │  │ 相关信息：          │ │</w:t>
        <w:br/>
        <w:t>│                                              │  │ · 人工智能 助力…   │ │</w:t>
        <w:br/>
        <w:t>│  ┌─ 热度分布（柱状图，可选）──────────────┐ │  │ · 人工智能 趋势…   │ │</w:t>
        <w:br/>
        <w:t>│  │  ████ 人工智能                          │ │  └────────────────────┘ │</w:t>
        <w:br/>
        <w:t>│  │  ███  新能源汽车                        │ │                         │</w:t>
        <w:br/>
        <w:t>│  │  ██   软件工程                          │ │                         │</w:t>
        <w:br/>
        <w:t>│  └────────────────────────────────────────┘ │                         │</w:t>
        <w:br/>
        <w:t>└────────────────────────────────────────────┴─────────────────────────┘</w:t>
      </w:r>
    </w:p>
    <w:p>
      <w:pPr>
        <w:pStyle w:val="Heading3"/>
      </w:pPr>
      <w:r>
        <w:t>5.3 组件规格</w:t>
      </w:r>
    </w:p>
    <w:p>
      <w:r>
        <w:rPr>
          <w:rFonts w:ascii="宋体" w:hAnsi="宋体" w:eastAsia="宋体"/>
          <w:b w:val="0"/>
          <w:sz w:val="22"/>
        </w:rPr>
        <w:t>表5-1 趋势榜单列定义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列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字段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宽度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说明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排名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序号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48px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从 1 开始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主题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topic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弹性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可点击选中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热度分数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score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80px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保留 1 位小数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趋势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direction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72px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TrendBadge 组件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统计周期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period_start ~ period_end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160px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格式 MM-DD</w:t>
            </w:r>
          </w:p>
        </w:tc>
      </w:tr>
      <w:tr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操作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64px</w:t>
            </w:r>
          </w:p>
        </w:tc>
        <w:tc>
          <w:tcPr>
            <w:tcW w:type="dxa" w:w="2340"/>
          </w:tcPr>
          <w:p>
            <w:r>
              <w:rPr>
                <w:rFonts w:ascii="宋体" w:hAnsi="宋体" w:eastAsia="宋体"/>
                <w:b w:val="0"/>
                <w:sz w:val="20"/>
              </w:rPr>
              <w:t>「详情」链接</w:t>
            </w:r>
          </w:p>
        </w:tc>
      </w:tr>
    </w:tbl>
    <w:p/>
    <w:p>
      <w:pPr>
        <w:pStyle w:val="Heading3"/>
      </w:pPr>
      <w:r>
        <w:t>5.4 交互说明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默认加载 GET /api/v1/trends?limit=20。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URL 参数 ?topic=xxx 时自动选中对应行并加载 GET /api/v1/trends/{topic}。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右侧详情区展示 series 数据及关联 items（通过 keyword=topic 搜索 items）。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空状态：显示「暂无趋势数据，请联系管理员执行采集任务」。</w:t>
      </w:r>
    </w:p>
    <w:p>
      <w:pPr>
        <w:pStyle w:val="Heading2"/>
      </w:pPr>
      <w:r>
        <w:t>6 信息搜索页</w:t>
      </w:r>
    </w:p>
    <w:p>
      <w:pPr>
        <w:pStyle w:val="Heading3"/>
      </w:pPr>
      <w:r>
        <w:t>6.1 页面目标</w:t>
      </w:r>
    </w:p>
    <w:p>
      <w:r>
        <w:rPr>
          <w:rFonts w:ascii="宋体" w:hAnsi="宋体" w:eastAsia="宋体"/>
          <w:b w:val="0"/>
          <w:sz w:val="22"/>
        </w:rPr>
        <w:t>支持关键词检索、来源筛选、结果列表与详情查看，满足 REQ-008、REQ-016。</w:t>
      </w:r>
    </w:p>
    <w:p>
      <w:pPr>
        <w:pStyle w:val="Heading3"/>
      </w:pPr>
      <w:r>
        <w:t>6.2 线框图</w:t>
      </w:r>
    </w:p>
    <w:p>
      <w:r>
        <w:rPr>
          <w:rFonts w:ascii="宋体" w:hAnsi="宋体" w:eastAsia="宋体"/>
          <w:b w:val="0"/>
          <w:sz w:val="22"/>
        </w:rPr>
        <w:t>图6-1 信息搜索页线框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信息搜索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┌─ 搜索区 ─────────────────────────────────────────────────────────┐ │</w:t>
        <w:br/>
        <w:t>│  │ 🔍 [  人工智能、新能源汽车...                    ] [搜索] [重置]  │ │</w:t>
        <w:br/>
        <w:t>│  │ 高级筛选 ▾                                                         │ │</w:t>
        <w:br/>
        <w:t>│  │   来源 [全部 ▾]    显示条数 [50 ▾]    最低质量分 [0    ]           │ │</w:t>
        <w:br/>
        <w:t>│  └──────────────────────────────────────────────────────────────────┘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共找到 【3】 条结果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☐ │ 标题                    │ 来源     │ 发布时间    │ 质量 │ 操作 │</w:t>
        <w:br/>
        <w:t>│  ☐ │ 人工智能 助力 城市治理…  │ 演示源   │ 06-15 08:00│ 95  │ 详情 │</w:t>
        <w:br/>
        <w:t>│  ☐ │ 人工智能 趋势 分析 平台… │ 演示源   │ 06-18 08:00│ 90  │ 详情 │</w:t>
        <w:br/>
        <w:t>│  ☐ │ CSV导入：人工智能产业…   │ CSV源    │ 06-19 08:00│ 88  │ 详情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6.3 信息详情页（子页/抽屉）</w:t>
      </w:r>
    </w:p>
    <w:p>
      <w:r>
        <w:rPr>
          <w:rFonts w:ascii="宋体" w:hAnsi="宋体" w:eastAsia="宋体"/>
          <w:b w:val="0"/>
          <w:sz w:val="22"/>
        </w:rPr>
        <w:t>图6-2 信息详情线框</w:t>
      </w:r>
    </w:p>
    <w:p>
      <w:r>
        <w:rPr>
          <w:rFonts w:ascii="Consolas" w:hAnsi="Consolas" w:eastAsia="Consolas"/>
          <w:b w:val="0"/>
          <w:sz w:val="18"/>
        </w:rPr>
        <w:t>┌─ 信息详情 ─────────────────────────────────────────────── [×] ─┐</w:t>
        <w:br/>
        <w:t>│  标题：人工智能 助力 城市治理 热点上升                            │</w:t>
        <w:br/>
        <w:t>│  来源：演示数据源  ·  作者：演示数据源  ·  2026-06-15 08:00      │</w:t>
        <w:br/>
        <w:t>│  原文链接：https://example.com/news/ai-city  [在新窗口打开]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正文                                                             │</w:t>
        <w:br/>
        <w:t>│  多地开始使用人工智能技术整理政务公开信息，辅助城市管理者发现      │</w:t>
        <w:br/>
        <w:t>│  热点问题并生成趋势报告。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关键词  [人工智能] [城市治理] [热点]                              │</w:t>
        <w:br/>
        <w:t>│  质量评分  ████████████░░  95 分                                  │</w:t>
        <w:br/>
        <w:t>│  关联主题  人工智能 (↑)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[返回列表]               │</w:t>
        <w:br/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6.4 API 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交互</w:t>
            </w:r>
          </w:p>
        </w:tc>
        <w:tc>
          <w:tcPr>
            <w:tcW w:type="dxa" w:w="468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API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搜索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/api/v1/items?keyword=&amp;source_id=&amp;limit=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详情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/api/v1/items/{id}</w:t>
            </w:r>
          </w:p>
        </w:tc>
      </w:tr>
      <w:tr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来源下拉</w:t>
            </w:r>
          </w:p>
        </w:tc>
        <w:tc>
          <w:tcPr>
            <w:tcW w:type="dxa" w:w="4680"/>
          </w:tcPr>
          <w:p>
            <w:r>
              <w:rPr>
                <w:rFonts w:ascii="宋体" w:hAnsi="宋体" w:eastAsia="宋体"/>
                <w:b w:val="0"/>
                <w:sz w:val="20"/>
              </w:rPr>
              <w:t>GET /api/v1/sources</w:t>
            </w:r>
          </w:p>
        </w:tc>
      </w:tr>
    </w:tbl>
    <w:p/>
    <w:p>
      <w:pPr>
        <w:pStyle w:val="Heading3"/>
      </w:pPr>
      <w:r>
        <w:t>6.5 交互说明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输入关键词后点击搜索，更新 URL query 便于分享：/items?keyword=人工智能。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质量分列用进度条色阶：≥80 绿色，60~79 黄色，&lt;60 灰色。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详情可用右侧抽屉（宽度 480px）或独立路由 /items/:id 实现。</w:t>
      </w:r>
    </w:p>
    <w:p>
      <w:pPr>
        <w:pStyle w:val="Heading2"/>
      </w:pPr>
      <w:r>
        <w:t>7 报表中心页（分析员）</w:t>
      </w:r>
    </w:p>
    <w:p>
      <w:pPr>
        <w:pStyle w:val="Heading3"/>
      </w:pPr>
      <w:r>
        <w:t>7.1 线框图</w:t>
      </w:r>
    </w:p>
    <w:p>
      <w:r>
        <w:rPr>
          <w:rFonts w:ascii="宋体" w:hAnsi="宋体" w:eastAsia="宋体"/>
          <w:b w:val="0"/>
          <w:sz w:val="22"/>
        </w:rPr>
        <w:t>图7-1 报表中心线框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报表中心                              [生成新报表]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报表类型 [摘要 summary ▾]   生成人 [分析员张三    ]   [生成]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报表名称                          │ 类型    │ 生成人 │ 时间    │操作│</w:t>
        <w:br/>
        <w:t>│  trend-report-2026-06-23...summary │ summary │ 张三  │ 06-23  │下载│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2"/>
        </w:rPr>
        <w:t>API：POST /api/v1/reports，请求体 { "format": "summary", "generated_by": "..." }。</w:t>
      </w:r>
    </w:p>
    <w:p>
      <w:pPr>
        <w:pStyle w:val="Heading2"/>
      </w:pPr>
      <w:r>
        <w:t>8 系统管理页（管理员）</w:t>
      </w:r>
    </w:p>
    <w:p>
      <w:pPr>
        <w:pStyle w:val="Heading3"/>
      </w:pPr>
      <w:r>
        <w:t>8.1 数据源管理</w:t>
      </w:r>
    </w:p>
    <w:p>
      <w:r>
        <w:rPr>
          <w:rFonts w:ascii="宋体" w:hAnsi="宋体" w:eastAsia="宋体"/>
          <w:b w:val="0"/>
          <w:sz w:val="22"/>
        </w:rPr>
        <w:t>图8-1 数据源管理线框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数据源管理                            [+ 新增数据源]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筛选：类型 [全部▾]  状态 [全部▾]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名称       │ 类型  │ endpoint              │ keywords    │ 操作    │</w:t>
        <w:br/>
        <w:t>│  演示数据源  │ news │ https://example.com/… │ 人工智能,…  │采集|编辑│</w:t>
        <w:br/>
        <w:t>│  CSV样例    │ csv  │ data/samples/…         │ 人工智能    │采集|编辑│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宋体" w:hAnsi="宋体" w:eastAsia="宋体"/>
          <w:b w:val="0"/>
          <w:sz w:val="22"/>
        </w:rPr>
        <w:t>「立即采集」→ POST /api/v1/tasks/collect；完成后 Toast 提示 success_count。</w:t>
      </w:r>
    </w:p>
    <w:p>
      <w:pPr>
        <w:pStyle w:val="Heading3"/>
      </w:pPr>
      <w:r>
        <w:t>8.2 审计日志</w:t>
      </w:r>
    </w:p>
    <w:p>
      <w:r>
        <w:rPr>
          <w:rFonts w:ascii="宋体" w:hAnsi="宋体" w:eastAsia="宋体"/>
          <w:b w:val="0"/>
          <w:sz w:val="22"/>
        </w:rPr>
        <w:t>图8-2 审计日志线框</w:t>
      </w:r>
    </w:p>
    <w:p>
      <w:r>
        <w:rPr>
          <w:rFonts w:ascii="Consolas" w:hAnsi="Consolas" w:eastAsia="Consolas"/>
          <w:b w:val="0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PageHeader: 审计日志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时间范围 [____ ~ ____]   动作 [全部▾]   [查询]     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 时间              │ 动作              │ 目标类型      │ 目标ID      │</w:t>
        <w:br/>
        <w:t>│  2026-06-23 08:00  │ start_collect_task│ collect_tasks │ 1          │</w:t>
        <w:br/>
        <w:t>│  2026-06-23 07:55  │ create_source     │ data_sources  │ 2          │</w:t>
        <w:br/>
        <w:t>└──────────────────────────────────────────────────────────────────────┘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t>9 响应式与无障碍</w:t>
      </w:r>
    </w:p>
    <w:p>
      <w:pPr>
        <w:pStyle w:val="Heading3"/>
      </w:pPr>
      <w:r>
        <w:t>9.1 断点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断点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宽度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布局调整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Desktop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≥1280px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完整双栏布局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Tablet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768~1279px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趋势详情移至下方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Mobile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&lt;768px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导航收折为汉堡菜单，表格横向滚动</w:t>
            </w:r>
          </w:p>
        </w:tc>
      </w:tr>
    </w:tbl>
    <w:p/>
    <w:p>
      <w:pPr>
        <w:pStyle w:val="Heading3"/>
      </w:pPr>
      <w:r>
        <w:t>9.2 无障碍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趋势方向除颜色外必须带图标或文字标签。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表单控件需关联 label。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主按钮与背景对比度 ≥ 4.5:1。</w:t>
      </w:r>
    </w:p>
    <w:p>
      <w:pPr>
        <w:pStyle w:val="Heading2"/>
      </w:pPr>
      <w:r>
        <w:t>10 答辩演示建议</w:t>
      </w:r>
    </w:p>
    <w:p>
      <w:pPr>
        <w:pStyle w:val="Heading3"/>
      </w:pPr>
      <w:r>
        <w:t>10.1 推荐演示路径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首页 — 展示热点榜与来源分布（体现系统闭环）。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趋势分析 — 点击「人工智能」展示详情与方向。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信息搜索 — 搜索「新能源汽车」并打开详情。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管理页 — 演示新增数据源 + 立即采集（可选）。</w:t>
      </w:r>
    </w:p>
    <w:p>
      <w:pPr>
        <w:pStyle w:val="ListNumber"/>
      </w:pPr>
      <w:r>
        <w:rPr>
          <w:rFonts w:ascii="宋体" w:hAnsi="宋体" w:eastAsia="宋体"/>
          <w:b w:val="0"/>
          <w:sz w:val="22"/>
        </w:rPr>
        <w:t>报表中心 — 生成 summary 报表。</w:t>
      </w:r>
    </w:p>
    <w:p>
      <w:pPr>
        <w:pStyle w:val="Heading3"/>
      </w:pPr>
      <w:r>
        <w:t>10.2 截图清单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图10-1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系统首页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答辩演示截图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图10-2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答辩演示截图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图10-3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答辩演示截图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图10-4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API 响应（/api/v1/trends）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联调证明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当前阶段若前端尚未实现，可使用 API 响应截图 + 本线框图作为「UI 设计说明与演示素材」一并提交。</w:t>
      </w:r>
    </w:p>
    <w:p>
      <w:pPr>
        <w:pStyle w:val="Heading2"/>
      </w:pPr>
      <w:r>
        <w:t>11 页面路由汇总</w:t>
      </w:r>
    </w:p>
    <w:p>
      <w:r>
        <w:rPr>
          <w:rFonts w:ascii="宋体" w:hAnsi="宋体" w:eastAsia="宋体"/>
          <w:b w:val="0"/>
          <w:sz w:val="22"/>
        </w:rPr>
        <w:t>表11-1 路由表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路由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页面</w:t>
            </w:r>
          </w:p>
        </w:tc>
        <w:tc>
          <w:tcPr>
            <w:tcW w:type="dxa" w:w="3120"/>
            <w:shd w:fill="D9EAF7"/>
          </w:tcPr>
          <w:p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系统首页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/trends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/trends?topic={name}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趋势分析（带选中）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/items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信息搜索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/items/:id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信息详情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全部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/reports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报表中心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analyst, admin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/admin/sources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数据源管理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/admin/audit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审计日志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  <w:tr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/admin/users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用户管理</w:t>
            </w:r>
          </w:p>
        </w:tc>
        <w:tc>
          <w:tcPr>
            <w:tcW w:type="dxa" w:w="3120"/>
          </w:tcPr>
          <w:p>
            <w:r>
              <w:rPr>
                <w:rFonts w:ascii="宋体" w:hAnsi="宋体" w:eastAsia="宋体"/>
                <w:b w:val="0"/>
                <w:sz w:val="20"/>
              </w:rPr>
              <w:t>admin</w:t>
            </w:r>
          </w:p>
        </w:tc>
      </w:tr>
    </w:tbl>
    <w:p/>
    <w:p>
      <w:r>
        <w:rPr>
          <w:rFonts w:ascii="宋体" w:hAnsi="宋体" w:eastAsia="宋体"/>
          <w:b w:val="0"/>
          <w:sz w:val="22"/>
        </w:rPr>
        <w:t>原编写人：王永成</w:t>
      </w:r>
    </w:p>
    <w:p>
      <w:r>
        <w:rPr>
          <w:rFonts w:ascii="宋体" w:hAnsi="宋体" w:eastAsia="宋体"/>
          <w:b w:val="0"/>
          <w:sz w:val="22"/>
        </w:rPr>
        <w:t>修订人：罗元恒</w:t>
      </w:r>
    </w:p>
    <w:p>
      <w:r>
        <w:rPr>
          <w:rFonts w:ascii="宋体" w:hAnsi="宋体" w:eastAsia="宋体"/>
          <w:b w:val="0"/>
          <w:sz w:val="22"/>
        </w:rPr>
        <w:t>审核人：罗元恒</w:t>
      </w:r>
    </w:p>
    <w:p>
      <w:r>
        <w:rPr>
          <w:rFonts w:ascii="宋体" w:hAnsi="宋体" w:eastAsia="宋体"/>
          <w:b w:val="0"/>
          <w:sz w:val="22"/>
        </w:rPr>
        <w:t>批准日期：2026-06-24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