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宋体" w:hAnsi="宋体" w:eastAsia="宋体"/>
          <w:b/>
          <w:sz w:val="44"/>
        </w:rPr>
        <w:t>集思 · 信息收集整合系统</w:t>
      </w:r>
    </w:p>
    <w:p>
      <w:pPr>
        <w:jc w:val="center"/>
      </w:pPr>
      <w:r>
        <w:rPr>
          <w:rFonts w:ascii="宋体" w:hAnsi="宋体" w:eastAsia="宋体"/>
          <w:b w:val="0"/>
          <w:sz w:val="28"/>
        </w:rPr>
        <w:t>Jisi InfoHub</w:t>
      </w:r>
    </w:p>
    <w:p>
      <w:pPr>
        <w:jc w:val="center"/>
      </w:pPr>
      <w:r>
        <w:rPr>
          <w:rFonts w:ascii="宋体" w:hAnsi="宋体" w:eastAsia="宋体"/>
          <w:b/>
          <w:sz w:val="40"/>
        </w:rPr>
        <w:t>数据库设计说明书</w:t>
      </w:r>
    </w:p>
    <w:p>
      <w:pPr>
        <w:sectPr>
          <w:pgSz w:w="12240" w:h="15840"/>
          <w:pgMar w:top="1417" w:right="1361" w:bottom="1417" w:left="1587" w:header="720" w:footer="720" w:gutter="0"/>
          <w:cols w:space="720"/>
          <w:docGrid w:linePitch="360"/>
        </w:sectPr>
      </w:pPr>
    </w:p>
    <w:p>
      <w:pPr>
        <w:pStyle w:val="Heading1"/>
      </w:pPr>
      <w:r>
        <w:rPr>
          <w:rFonts w:ascii="宋体" w:hAnsi="宋体" w:eastAsia="宋体"/>
          <w:b/>
          <w:sz w:val="28"/>
        </w:rPr>
        <w:t>版本记录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版本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日期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修改内容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修改人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V1.0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2026-06-13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形成数据库设计说明书初稿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罗元恒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V1.1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2026-06-22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自查修订数据库设计说明书，补充需求/API/字段/图表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罗元恒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V1.2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2026-06-24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最终格式统一与交付前核对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罗元恒</w:t>
            </w:r>
          </w:p>
        </w:tc>
      </w:tr>
    </w:tbl>
    <w:p/>
    <w:p>
      <w:pPr>
        <w:pStyle w:val="Heading1"/>
      </w:pPr>
      <w:r>
        <w:rPr>
          <w:rFonts w:ascii="宋体" w:hAnsi="宋体" w:eastAsia="宋体"/>
          <w:b/>
          <w:sz w:val="28"/>
        </w:rPr>
        <w:t>目录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本文档采用 Word 标题样式组织目录。正式提交前可在 Word/WPS 中通过“引用-目录-更新目录”生成自动目录。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文档说明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本文档定义集思 · 信息收集整合系统的数据模型、主要实体、表结构、字段约束、索引策略、数据流转和备份恢复要求。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1 引言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数据库设计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做数据库设计的时候，大家注意每步的输入和输出都要留记录。需求不是写出来就完了，得能对应到设计、数据库和测试用例。不然答辩的时候老师说「你这个需求在哪实现了」，我们拿不出证据就很被动。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2 数据设计原则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数据设计原则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做数据设计原则的时候，大家注意每步的输入和输出都要留记录。需求不是写出来就完了，得能对应到设计、数据库和测试用例。不然答辩的时候老师说「你这个需求在哪实现了」，我们拿不出证据就很被动。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数据设计原则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3 概念结构设计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核心实体有这么几个：数据源、采集任务、原始信息、清洗信息、趋势结果、报表、审计日志，以及后续权限扩展预留的用户表。基本就是数据从进来到出去的整条链路上要存的东西。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原始和清洗分两张表存，一是为了保留证据——原始数据不动，清洗错了还能重来；二是清洗规则可以迭代，不影响已有的数据。趋势结果独立成表，前端读起来方便，不用每次现算。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4 逻辑结构设计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我们把业务数据和管理数据分开。data_sources → collect_tasks → raw_items → clean_items 是数据生产主线，topic_trends 和 reports 是分析输出线，users 和 audit_logs 是管理审计和后续权限扩展线。三条线互不干扰。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原始和清洗分开存的好处前面说了，这里再强调一下：趋势结果独立存，前端展示热点榜和趋势图的时候直接读表就行，不用临时算，速度快。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表名</w:t>
            </w:r>
          </w:p>
        </w:tc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中文说明</w:t>
            </w:r>
          </w:p>
        </w:tc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设计说明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users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用户账号预留表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保存后续登录用户、角色、状态和创建时间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data_sources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数据源配置表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保存采集来源、来源类型、地址、关键词和调度配置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collect_tasks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采集任务表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保存每次采集的执行状态、统计数量和错误信息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raw_items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原始信息表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保存未经处理的标题、正文、URL、发布时间和内容哈希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clean_items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清洗信息表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保存规范化标题、正文、关键词、质量评分和追溯关系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topic_trends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趋势结果表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保存主题热度、趋势方向和统计周期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reports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报表记录表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保存报表名称、类型、文件路径、生成用户和生成时间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audit_logs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审计日志表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保存采集、配置、报表等关键操作、目标对象和发生时间</w:t>
            </w:r>
          </w:p>
        </w:tc>
      </w:tr>
    </w:tbl>
    <w:p/>
    <w:p>
      <w:pPr>
        <w:pStyle w:val="Heading1"/>
      </w:pPr>
      <w:r>
        <w:rPr>
          <w:rFonts w:ascii="宋体" w:hAnsi="宋体" w:eastAsia="宋体"/>
          <w:b/>
          <w:sz w:val="28"/>
        </w:rPr>
        <w:t>5 物理字段设计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每个字段的类型、主键、外键和约束都明确写出来了。演示用 SQLite 跑没问题，正式部署的话建议迁到 PostgreSQL，SQL 基本不用改。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58"/>
        <w:gridCol w:w="1858"/>
        <w:gridCol w:w="1858"/>
        <w:gridCol w:w="1858"/>
        <w:gridCol w:w="1858"/>
      </w:tblGrid>
      <w:tr>
        <w:tc>
          <w:tcPr>
            <w:tcW w:type="dxa" w:w="1858"/>
            <w:shd w:fill="D9EAF7"/>
          </w:tcPr>
          <w:p>
            <w:r>
              <w:rPr>
                <w:rFonts w:ascii="宋体" w:hAnsi="宋体" w:eastAsia="宋体"/>
                <w:sz w:val="18"/>
              </w:rPr>
              <w:t>表名</w:t>
            </w:r>
          </w:p>
        </w:tc>
        <w:tc>
          <w:tcPr>
            <w:tcW w:type="dxa" w:w="1858"/>
            <w:shd w:fill="D9EAF7"/>
          </w:tcPr>
          <w:p>
            <w:r>
              <w:rPr>
                <w:rFonts w:ascii="宋体" w:hAnsi="宋体" w:eastAsia="宋体"/>
                <w:sz w:val="18"/>
              </w:rPr>
              <w:t>字段名</w:t>
            </w:r>
          </w:p>
        </w:tc>
        <w:tc>
          <w:tcPr>
            <w:tcW w:type="dxa" w:w="1858"/>
            <w:shd w:fill="D9EAF7"/>
          </w:tcPr>
          <w:p>
            <w:r>
              <w:rPr>
                <w:rFonts w:ascii="宋体" w:hAnsi="宋体" w:eastAsia="宋体"/>
                <w:sz w:val="18"/>
              </w:rPr>
              <w:t>类型</w:t>
            </w:r>
          </w:p>
        </w:tc>
        <w:tc>
          <w:tcPr>
            <w:tcW w:type="dxa" w:w="1858"/>
            <w:shd w:fill="D9EAF7"/>
          </w:tcPr>
          <w:p>
            <w:r>
              <w:rPr>
                <w:rFonts w:ascii="宋体" w:hAnsi="宋体" w:eastAsia="宋体"/>
                <w:sz w:val="18"/>
              </w:rPr>
              <w:t>约束</w:t>
            </w:r>
          </w:p>
        </w:tc>
        <w:tc>
          <w:tcPr>
            <w:tcW w:type="dxa" w:w="1858"/>
            <w:shd w:fill="D9EAF7"/>
          </w:tcPr>
          <w:p>
            <w:r>
              <w:rPr>
                <w:rFonts w:ascii="宋体" w:hAnsi="宋体" w:eastAsia="宋体"/>
                <w:sz w:val="18"/>
              </w:rPr>
              <w:t>说明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users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id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BIGINT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PK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自增主键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users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username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VARCHAR(64)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UNIQUE NOT NULL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登录账号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users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password_hash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VARCHAR(255)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NOT NULL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加密后的密码摘要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users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role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VARCHAR(20)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NOT NULL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admin/analyst/viewer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users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status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VARCHAR(20)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NOT NULL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enabled/disabled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data_sources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id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BIGINT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PK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自增主键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data_sources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name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VARCHAR(100)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NOT NULL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数据源名称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data_sources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source_type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VARCHAR(30)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NOT NULL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news/forum/api/csv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data_sources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endpoint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VARCHAR(500)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NOT NULL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URL、API地址或文件路径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data_sources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keywords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VARCHAR(500)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NULL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采集关键词，逗号分隔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collect_tasks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id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BIGINT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PK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自增主键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collect_tasks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source_id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BIGINT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FK data_sources(id)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所属数据源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collect_tasks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task_status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VARCHAR(20)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NOT NULL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pending/running/success/failed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collect_tasks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success_count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INT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DEFAULT 0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成功采集条数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collect_tasks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failed_count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INT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DEFAULT 0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失败条数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raw_items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id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BIGINT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PK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自增主键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raw_items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source_id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BIGINT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FK data_sources(id)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来源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raw_items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task_id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BIGINT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FK collect_tasks(id)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采集任务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raw_items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title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VARCHAR(300)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NOT NULL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原始标题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raw_items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content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TEXT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NULL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原始正文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raw_items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raw_hash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CHAR(64)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UNIQUE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去重哈希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clean_items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id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BIGINT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PK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自增主键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clean_items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raw_id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BIGINT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FK raw_items(id)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对应原始信息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clean_items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normalized_title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VARCHAR(300)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NOT NULL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规范化标题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clean_items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normalized_content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TEXT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NULL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规范化正文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clean_items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quality_score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DECIMAL(5,2)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DEFAULT 0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质量评分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topic_trends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id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BIGINT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PK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自增主键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topic_trends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topic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VARCHAR(100)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NOT NULL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主题名称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topic_trends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score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DECIMAL(10,2)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NOT NULL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热度分数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topic_trends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direction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VARCHAR(20)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NOT NULL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up/down/stable/surge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topic_trends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period_start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DATETIME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NOT NULL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统计开始时间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topic_trends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period_end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DATETIME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NOT NULL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统计结束时间</w:t>
            </w:r>
          </w:p>
        </w:tc>
      </w:tr>
    </w:tbl>
    <w:p/>
    <w:p>
      <w:pPr>
        <w:pStyle w:val="Heading1"/>
      </w:pPr>
      <w:r>
        <w:rPr>
          <w:rFonts w:ascii="宋体" w:hAnsi="宋体" w:eastAsia="宋体"/>
          <w:b/>
          <w:sz w:val="28"/>
        </w:rPr>
        <w:t>6 建表示例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以下 SQL 片段用于说明主要表结构和索引设计。实际项目可根据 SQLite 或 PostgreSQL 的语法差异调整自增主键写法。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4646"/>
            <w:shd w:fill="D9EAF7"/>
          </w:tcPr>
          <w:p>
            <w:r>
              <w:rPr>
                <w:rFonts w:ascii="宋体" w:hAnsi="宋体" w:eastAsia="宋体"/>
                <w:sz w:val="18"/>
              </w:rPr>
              <w:t>序号</w:t>
            </w:r>
          </w:p>
        </w:tc>
        <w:tc>
          <w:tcPr>
            <w:tcW w:type="dxa" w:w="4646"/>
            <w:shd w:fill="D9EAF7"/>
          </w:tcPr>
          <w:p>
            <w:r>
              <w:rPr>
                <w:rFonts w:ascii="宋体" w:hAnsi="宋体" w:eastAsia="宋体"/>
                <w:sz w:val="18"/>
              </w:rPr>
              <w:t>SQL片段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1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CREATE TABLE users (id BIGINT PRIMARY KEY, username VARCHAR(64) UNIQUE NOT NULL, password_hash VARCHAR(255) NOT NULL, role VARCHAR(20) NOT NULL, status VARCHAR(20) NOT NULL, created_at DATETIME NOT NULL);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2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CREATE TABLE data_sources (id BIGINT PRIMARY KEY, name VARCHAR(100) NOT NULL, source_type VARCHAR(30) NOT NULL, endpoint VARCHAR(500) NOT NULL, keywords VARCHAR(500), schedule VARCHAR(100), status VARCHAR(20) NOT NULL);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3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CREATE TABLE raw_items (id BIGINT PRIMARY KEY, source_id BIGINT NOT NULL, task_id BIGINT NOT NULL, title VARCHAR(300) NOT NULL, content TEXT, url VARCHAR(800), published_at DATETIME, raw_hash CHAR(64) UNIQUE, FOREIGN KEY(source_id) REFERENCES data_sources(id));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4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CREATE TABLE clean_items (id BIGINT PRIMARY KEY, raw_id BIGINT NOT NULL, normalized_title VARCHAR(300) NOT NULL, normalized_content TEXT, keywords VARCHAR(500), quality_score DECIMAL(5,2), FOREIGN KEY(raw_id) REFERENCES raw_items(id));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5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CREATE INDEX idx_raw_items_source_time ON raw_items(source_id, published_at);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6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CREATE INDEX idx_topic_trends_topic_period ON topic_trends(topic, period_start, period_end);</w:t>
            </w:r>
          </w:p>
        </w:tc>
      </w:tr>
    </w:tbl>
    <w:p/>
    <w:p>
      <w:pPr>
        <w:pStyle w:val="Heading1"/>
      </w:pPr>
      <w:r>
        <w:rPr>
          <w:rFonts w:ascii="宋体" w:hAnsi="宋体" w:eastAsia="宋体"/>
          <w:b/>
          <w:sz w:val="28"/>
        </w:rPr>
        <w:t>7 索引与约束设计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raw_items.raw_hash 设置唯一约束，用于避免同一条来源信息被重复入库。raw_items(source_id, published_at) 建立组合索引，用于按来源和发布时间筛选数据。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topic_trends(topic, period_start, period_end) 建立组合索引，用于快速读取某一主题在指定时间范围内的趋势序列。外键关系用于保证采集任务、数据源、原始信息和清洗信息之间的追溯链条完整。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审计日志采用追加写入方式，不允许普通业务流程修改历史日志。对报表文件路径、采集任务和导出时间进行记录，便于答辩时说明系统具备基本工程治理能力。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8 数据字典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数据字典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做数据字典的时候，大家注意每步的输入和输出都要留记录。需求不是写出来就完了，得能对应到设计、数据库和测试用例。不然答辩的时候老师说「你这个需求在哪实现了」，我们拿不出证据就很被动。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数据字典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9 数据安全与备份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数据安全与备份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做数据安全与备份的时候，大家注意每步的输入和输出都要留记录。需求不是写出来就完了，得能对应到设计、数据库和测试用例。不然答辩的时候老师说「你这个需求在哪实现了」，我们拿不出证据就很被动。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数据安全与备份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10 数据迁移与初始化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数据迁移与初始化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数据迁移与初始化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附录：数据完整性检查规则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数据库验收时不仅检查表是否创建，还要检查关键约束是否能阻止错误数据。例如重复 raw_hash 不允许入库，clean_items.raw_id 必须能追溯到 raw_items.id。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趋势结果表应允许同一主题在不同统计周期内存在多条记录，但同一主题、同一开始时间和同一结束时间不应重复生成完全相同的统计结果。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检查项</w:t>
            </w:r>
          </w:p>
        </w:tc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检查方法</w:t>
            </w:r>
          </w:p>
        </w:tc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预期结果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原始信息去重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插入相同 raw_hash 的两条记录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第二条插入失败或被标记为重复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清洗追溯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查询 clean_items.raw_id 对应 raw_items.id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每条清洗数据都能找到原始数据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趋势周期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按 topic 和 period 查询趋势记录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同一周期结果唯一且可排序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审计记录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执行采集或报表生成后查询 audit_logs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存在动作、目标和时间记录</w:t>
            </w:r>
          </w:p>
        </w:tc>
      </w:tr>
    </w:tbl>
    <w:p/>
    <w:sectPr w:rsidR="00FC693F" w:rsidRPr="0006063C" w:rsidSect="00034616">
      <w:pgSz w:w="12240" w:h="15840"/>
      <w:pgMar w:top="1417" w:right="1361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