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集思 · 信息收集整合系统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Jisi InfoHub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集思 · 信息收集整合系统（Jisi InfoHub）代码骨架</w:t>
      </w:r>
    </w:p>
    <w:p>
      <w:r>
        <w:br w:type="page"/>
      </w:r>
    </w:p>
    <w:p>
      <w:pPr>
        <w:pStyle w:val="Heading1"/>
      </w:pPr>
      <w:r>
        <w:t>集思 · 信息收集整合系统（Jisi InfoHub）代码骨架</w:t>
      </w:r>
    </w:p>
    <w:p>
      <w:r>
        <w:rPr>
          <w:rFonts w:ascii="宋体" w:hAnsi="宋体" w:eastAsia="宋体"/>
          <w:b w:val="0"/>
          <w:sz w:val="22"/>
        </w:rPr>
        <w:t>这是罗元恒负责的可运行代码骨架，覆盖项目主流程：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数据源配置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采集任务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原始数据入库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清洗与关键词提取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趋势分析与主题详情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信息检索与信息详情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XLSX/PDF 报表生成、列表和下载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健康检查</w:t>
      </w:r>
    </w:p>
    <w:p>
      <w:pPr>
        <w:pStyle w:val="Heading2"/>
      </w:pPr>
      <w:r>
        <w:t>项目时间线</w:t>
      </w:r>
    </w:p>
    <w:p>
      <w:r>
        <w:rPr>
          <w:rFonts w:ascii="宋体" w:hAnsi="宋体" w:eastAsia="宋体"/>
          <w:b w:val="0"/>
          <w:sz w:val="22"/>
        </w:rPr>
        <w:t>本项目按课程结题周期在 2026-06-13 至 2026-06-24 内推进，采用“先分工与文档框架、再模块实现与联调、最后测试验收和交付整理”的节奏。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主要工作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项目选题、目标确认、分工初稿和 GB 文档清单整理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需求边界、模块接口和演示目标确认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2026-06-15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数据源、采集字段和可行性材料整理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崔昊晨、兰玉杰、罗元恒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2026-06-16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数据清洗、去重、关键词提取和存储结构整理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罗源恒、罗元恒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2026-06-17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趋势算法、时间衰减和主题分析逻辑整理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兰玉杰、罗元恒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2026-06-18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前端页面结构、交互草图和接口字段对齐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王永成、罗元恒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2026-06-19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后端接口骨架、演示数据和数据库初始化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2026-06-20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采集、清洗、趋势、检索接口联调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罗元恒、各模块负责人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前端联调、用户手册和操作手册整理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王永成、罗元恒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2026-06-22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单元测试、接口测试、性能测试和测试记录整理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郭子凌、罗元恒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演示检查材料、最终验收清单和提交说明整理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罗元恒、全体成员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最终复核、报表导出增强、文档格式统一和交付包重建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</w:tbl>
    <w:p/>
    <w:p>
      <w:pPr>
        <w:pStyle w:val="Heading2"/>
      </w:pPr>
      <w:r>
        <w:t>环境准备</w:t>
      </w:r>
    </w:p>
    <w:p>
      <w:r>
        <w:rPr>
          <w:rFonts w:ascii="Consolas" w:hAnsi="Consolas" w:eastAsia="Consolas"/>
          <w:b w:val="0"/>
          <w:sz w:val="18"/>
        </w:rPr>
        <w:t>python -m pip install -r requirements.txt</w:t>
      </w:r>
    </w:p>
    <w:p>
      <w:pPr>
        <w:pStyle w:val="Heading2"/>
      </w:pPr>
      <w:r>
        <w:t>运行</w:t>
      </w:r>
    </w:p>
    <w:p>
      <w:r>
        <w:rPr>
          <w:rFonts w:ascii="Consolas" w:hAnsi="Consolas" w:eastAsia="Consolas"/>
          <w:b w:val="0"/>
          <w:sz w:val="18"/>
        </w:rPr>
        <w:t>python -m app.main --host 127.0.0.1 --port 8000</w:t>
      </w:r>
    </w:p>
    <w:p>
      <w:r>
        <w:rPr>
          <w:rFonts w:ascii="宋体" w:hAnsi="宋体" w:eastAsia="宋体"/>
          <w:b w:val="0"/>
          <w:sz w:val="22"/>
        </w:rPr>
        <w:t>打开：</w:t>
      </w:r>
    </w:p>
    <w:p>
      <w:r>
        <w:rPr>
          <w:rFonts w:ascii="Consolas" w:hAnsi="Consolas" w:eastAsia="Consolas"/>
          <w:b w:val="0"/>
          <w:sz w:val="18"/>
        </w:rPr>
        <w:t>http://127.0.0.1:8000/api/v1/health</w:t>
        <w:br/>
        <w:t>http://127.0.0.1:8000/api/v1/sources</w:t>
        <w:br/>
        <w:t>http://127.0.0.1:8000/api/v1/items</w:t>
        <w:br/>
        <w:t>http://127.0.0.1:8000/api/v1/trends</w:t>
      </w:r>
    </w:p>
    <w:p>
      <w:pPr>
        <w:pStyle w:val="Heading2"/>
      </w:pPr>
      <w:r>
        <w:t>前端演示</w:t>
      </w:r>
    </w:p>
    <w:p>
      <w:r>
        <w:rPr>
          <w:rFonts w:ascii="宋体" w:hAnsi="宋体" w:eastAsia="宋体"/>
          <w:b w:val="0"/>
          <w:sz w:val="22"/>
        </w:rPr>
        <w:t>启动后端服务后，直接用浏览器打开：</w:t>
      </w:r>
    </w:p>
    <w:p>
      <w:r>
        <w:rPr>
          <w:rFonts w:ascii="Consolas" w:hAnsi="Consolas" w:eastAsia="Consolas"/>
          <w:b w:val="0"/>
          <w:sz w:val="18"/>
        </w:rPr>
        <w:t>frontend/index.html</w:t>
      </w:r>
    </w:p>
    <w:p>
      <w:r>
        <w:rPr>
          <w:rFonts w:ascii="宋体" w:hAnsi="宋体" w:eastAsia="宋体"/>
          <w:b w:val="0"/>
          <w:sz w:val="22"/>
        </w:rPr>
        <w:t>页面包含系统首页、趋势分析、信息搜索、数据源管理和报表中心，默认连接：</w:t>
      </w:r>
    </w:p>
    <w:p>
      <w:r>
        <w:rPr>
          <w:rFonts w:ascii="Consolas" w:hAnsi="Consolas" w:eastAsia="Consolas"/>
          <w:b w:val="0"/>
          <w:sz w:val="18"/>
        </w:rPr>
        <w:t>http://127.0.0.1:8000</w:t>
      </w:r>
    </w:p>
    <w:p>
      <w:pPr>
        <w:pStyle w:val="Heading2"/>
      </w:pPr>
      <w:r>
        <w:t>测试</w:t>
      </w:r>
    </w:p>
    <w:p>
      <w:r>
        <w:rPr>
          <w:rFonts w:ascii="Consolas" w:hAnsi="Consolas" w:eastAsia="Consolas"/>
          <w:b w:val="0"/>
          <w:sz w:val="18"/>
        </w:rPr>
        <w:t>python -m unittest discover -s tests -v</w:t>
      </w:r>
    </w:p>
    <w:p>
      <w:r>
        <w:rPr>
          <w:rFonts w:ascii="宋体" w:hAnsi="宋体" w:eastAsia="宋体"/>
          <w:b w:val="0"/>
          <w:sz w:val="22"/>
        </w:rPr>
        <w:t>当前自动化测试覆盖清洗分析、存储、接口、边界输入、报表下载和性能场景。</w:t>
      </w:r>
    </w:p>
    <w:p>
      <w:pPr>
        <w:pStyle w:val="Heading2"/>
      </w:pPr>
      <w:r>
        <w:t>主要接口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/api/v1/health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系统健康检查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/api/v1/sources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查询数据源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/api/v1/sources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新增数据源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/api/v1/tasks/collect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启动采集任务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/api/v1/tasks/{task_id}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查询任务状态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/api/v1/items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查询信息明细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/api/v1/items/{item_id}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查询信息详情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/api/v1/trends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查询趋势榜单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/api/v1/trends/{topic}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查询主题详情和关联信息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/api/v1/reports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查询报表记录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/api/v1/reports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生成 XLSX/PDF 报表文件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/api/v1/reports/{report_id}/download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下载报表文件</w:t>
            </w:r>
          </w:p>
        </w:tc>
      </w:tr>
    </w:tbl>
    <w:p/>
    <w:p>
      <w:pPr>
        <w:pStyle w:val="Heading2"/>
      </w:pPr>
      <w:r>
        <w:t>报表示例</w:t>
      </w:r>
    </w:p>
    <w:p>
      <w:r>
        <w:rPr>
          <w:rFonts w:ascii="Consolas" w:hAnsi="Consolas" w:eastAsia="Consolas"/>
          <w:b w:val="0"/>
          <w:sz w:val="18"/>
        </w:rPr>
        <w:t>curl -X POST http://127.0.0.1:8000/api/v1/reports ^</w:t>
        <w:br/>
        <w:t xml:space="preserve">  -H "Content-Type: application/json" ^</w:t>
        <w:br/>
        <w:t xml:space="preserve">  -d "{\"report_type\":\"detail\",\"format\":\"xlsx\",\"generated_by\":\"罗元恒\"}"</w:t>
      </w:r>
    </w:p>
    <w:p>
      <w:r>
        <w:rPr>
          <w:rFonts w:ascii="宋体" w:hAnsi="宋体" w:eastAsia="宋体"/>
          <w:b w:val="0"/>
          <w:sz w:val="22"/>
        </w:rPr>
        <w:t>report_type 支持 summary、detail，format 支持 xlsx、pdf。生成文件保存到 data/reports/，返回值中的 download_url 可直接下载。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