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宋体" w:hAnsi="宋体" w:eastAsia="宋体"/>
          <w:b/>
          <w:sz w:val="44"/>
        </w:rPr>
        <w:t>信息收集整合系统</w:t>
      </w:r>
    </w:p>
    <w:p>
      <w:pPr>
        <w:jc w:val="center"/>
      </w:pPr>
      <w:r>
        <w:rPr>
          <w:rFonts w:ascii="宋体" w:hAnsi="宋体" w:eastAsia="宋体"/>
          <w:b/>
          <w:sz w:val="40"/>
        </w:rPr>
        <w:t>需求追溯矩阵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文档编号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TRACE-001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执行标准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项目管理补充文档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版本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V1.0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密级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内部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学校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课程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班级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学号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指导老师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编写人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组长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编写日期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2026-06-13</w:t>
            </w:r>
          </w:p>
        </w:tc>
      </w:tr>
    </w:tbl>
    <w:p>
      <w:pPr>
        <w:sectPr>
          <w:pgSz w:w="12240" w:h="15840"/>
          <w:pgMar w:top="1417" w:right="1361" w:bottom="1417" w:left="1587" w:header="720" w:footer="720" w:gutter="0"/>
          <w:cols w:space="720"/>
          <w:docGrid w:linePitch="360"/>
        </w:sectPr>
      </w:pPr>
    </w:p>
    <w:p>
      <w:pPr>
        <w:pStyle w:val="Heading1"/>
      </w:pPr>
      <w:r>
        <w:rPr>
          <w:rFonts w:ascii="宋体" w:hAnsi="宋体" w:eastAsia="宋体"/>
          <w:b/>
          <w:sz w:val="28"/>
        </w:rPr>
        <w:t>版本记录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版本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日期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修改内容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修改人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V1.0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2026-06-13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形成需求追溯矩阵初稿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组长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V1.1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2026-06-22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自查修订需求追溯矩阵，补充需求/API/字段/图表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组长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V1.2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2026-06-24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最终格式统一与交付前核对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组长</w:t>
            </w:r>
          </w:p>
        </w:tc>
      </w:tr>
    </w:tbl>
    <w:p/>
    <w:p>
      <w:pPr>
        <w:pStyle w:val="Heading1"/>
      </w:pPr>
      <w:r>
        <w:rPr>
          <w:rFonts w:ascii="宋体" w:hAnsi="宋体" w:eastAsia="宋体"/>
          <w:b/>
          <w:sz w:val="28"/>
        </w:rPr>
        <w:t>目录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本文档采用 Word 标题样式组织目录。正式提交前可在 Word/WPS 中通过“引用-目录-更新目录”生成自动目录。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文档说明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本文档建立需求、设计、数据库、接口和测试之间的追溯关系，用于证明项目过程完整、范围可控、测试覆盖明确。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1 追溯目标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需求追溯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做需求追溯的时候，大家注意每步的输入和输出都要留记录。需求不是写出来就完了，得能对应到设计、数据库和测试用例。不然答辩的时候老师说「你这个需求在哪实现了」，我们拿不出证据就很被动。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需求追溯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2 追溯规则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追溯规则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做追溯规则的时候，大家注意每步的输入和输出都要留记录。需求不是写出来就完了，得能对应到设计、数据库和测试用例。不然答辩的时候老师说「你这个需求在哪实现了」，我们拿不出证据就很被动。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3 追溯矩阵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矩阵按需求编号组织，每条需求至少对应一个设计章节和一个测试用例。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9"/>
        <w:gridCol w:w="1549"/>
        <w:gridCol w:w="1549"/>
        <w:gridCol w:w="1549"/>
        <w:gridCol w:w="1549"/>
        <w:gridCol w:w="1549"/>
      </w:tblGrid>
      <w:tr>
        <w:tc>
          <w:tcPr>
            <w:tcW w:type="dxa" w:w="1549"/>
            <w:shd w:fill="D9EAF7"/>
          </w:tcPr>
          <w:p>
            <w:r>
              <w:rPr>
                <w:rFonts w:ascii="宋体" w:hAnsi="宋体" w:eastAsia="宋体"/>
                <w:sz w:val="18"/>
              </w:rPr>
              <w:t>需求编号</w:t>
            </w:r>
          </w:p>
        </w:tc>
        <w:tc>
          <w:tcPr>
            <w:tcW w:type="dxa" w:w="1549"/>
            <w:shd w:fill="D9EAF7"/>
          </w:tcPr>
          <w:p>
            <w:r>
              <w:rPr>
                <w:rFonts w:ascii="宋体" w:hAnsi="宋体" w:eastAsia="宋体"/>
                <w:sz w:val="18"/>
              </w:rPr>
              <w:t>需求描述</w:t>
            </w:r>
          </w:p>
        </w:tc>
        <w:tc>
          <w:tcPr>
            <w:tcW w:type="dxa" w:w="1549"/>
            <w:shd w:fill="D9EAF7"/>
          </w:tcPr>
          <w:p>
            <w:r>
              <w:rPr>
                <w:rFonts w:ascii="宋体" w:hAnsi="宋体" w:eastAsia="宋体"/>
                <w:sz w:val="18"/>
              </w:rPr>
              <w:t>设计映射</w:t>
            </w:r>
          </w:p>
        </w:tc>
        <w:tc>
          <w:tcPr>
            <w:tcW w:type="dxa" w:w="1549"/>
            <w:shd w:fill="D9EAF7"/>
          </w:tcPr>
          <w:p>
            <w:r>
              <w:rPr>
                <w:rFonts w:ascii="宋体" w:hAnsi="宋体" w:eastAsia="宋体"/>
                <w:sz w:val="18"/>
              </w:rPr>
              <w:t>实现映射</w:t>
            </w:r>
          </w:p>
        </w:tc>
        <w:tc>
          <w:tcPr>
            <w:tcW w:type="dxa" w:w="1549"/>
            <w:shd w:fill="D9EAF7"/>
          </w:tcPr>
          <w:p>
            <w:r>
              <w:rPr>
                <w:rFonts w:ascii="宋体" w:hAnsi="宋体" w:eastAsia="宋体"/>
                <w:sz w:val="18"/>
              </w:rPr>
              <w:t>测试用例</w:t>
            </w:r>
          </w:p>
        </w:tc>
        <w:tc>
          <w:tcPr>
            <w:tcW w:type="dxa" w:w="1549"/>
            <w:shd w:fill="D9EAF7"/>
          </w:tcPr>
          <w:p>
            <w:r>
              <w:rPr>
                <w:rFonts w:ascii="宋体" w:hAnsi="宋体" w:eastAsia="宋体"/>
                <w:sz w:val="18"/>
              </w:rPr>
              <w:t>状态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REQ-001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系统应支持新闻站点、论坛页面、公开API和CSV文件四类数据源配置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概要设计-采集模块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数据库/接口-采集对象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TC-001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已覆盖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REQ-002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系统应允许管理员设置采集周期、关键词、时间范围和来源优先级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概要设计-采集模块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数据库/接口-采集对象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TC-002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已覆盖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REQ-003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系统应记录每次采集任务的开始时间、结束时间、成功数量、失败数量和错误原因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概要设计-采集模块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数据库/接口-采集对象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TC-003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已覆盖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REQ-004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系统应基于标题、正文摘要、URL和内容哈希识别重复信息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概要设计-清洗模块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数据库/接口-清洗对象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TC-004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已覆盖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REQ-005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系统应对采集结果进行字段标准化，统一标题、正文、来源、发布时间、作者和链接格式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概要设计-清洗模块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数据库/接口-清洗对象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TC-005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已覆盖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REQ-006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系统应识别空正文、异常时间、乱码文本和低质量内容，并给出质量评分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概要设计-清洗模块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数据库/接口-清洗对象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TC-006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已覆盖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REQ-007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系统应保留原始信息和清洗后信息之间的一对一追溯关系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概要设计-存储模块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数据库/接口-存储对象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TC-007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已覆盖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REQ-008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系统应支持按关键词、来源、时间范围、主题标签和质量评分组合检索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概要设计-检索模块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数据库/接口-检索对象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TC-008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已覆盖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REQ-009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系统应支持采集任务、原始信息、清洗信息、趋势结果和报表记录的持久化存储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概要设计-存储模块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数据库/接口-存储对象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TC-009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已覆盖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REQ-010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系统应按小时、日、周三个粒度统计主题热度变化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概要设计-分析模块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数据库/接口-分析对象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TC-010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已覆盖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REQ-011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系统应计算主题热度分数，分数至少由出现频次、来源权重、增长率和最近发布时间组成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概要设计-分析模块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数据库/接口-分析对象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TC-011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已覆盖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REQ-012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系统应识别上升、下降、稳定和突增四类趋势方向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概要设计-分析模块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数据库/接口-分析对象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TC-012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已覆盖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REQ-013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系统应提取关键词、主题标签和相关信息列表，支持用户查看趋势来源依据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概要设计-分析模块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数据库/接口-分析对象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TC-013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已覆盖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REQ-014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系统应在仪表盘展示今日热点榜、趋势折线图、来源分布图和信息明细表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概要设计-展示模块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数据库/接口-展示对象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TC-014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已覆盖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REQ-015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系统应支持将筛选后的趋势分析结果导出为Excel或PDF报表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概要设计-展示模块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数据库/接口-展示对象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TC-015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已覆盖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REQ-016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系统应提供信息详情页，展示原始来源、清洗结果、关键词和关联主题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概要设计-展示模块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数据库/接口-展示对象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TC-016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已覆盖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REQ-017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系统后续扩展阶段应提供管理员、分析员、普通用户三类角色及权限控制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概要设计-后续扩展模块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数据库/接口-后续扩展对象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TC-017-FUTURE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后续扩展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REQ-018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系统应记录配置修改、任务启动、报表导出等关键操作日志，用户登录审计作为后续扩展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概要设计-审计模块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数据库/接口-审计对象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TC-018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已覆盖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REQ-019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系统应提供数据源启用、停用、编辑和连通性检查功能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概要设计-配置模块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数据库/接口-配置对象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TC-019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已覆盖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REQ-020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系统应在采集失败或分析异常时记录错误并支持人工重试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概要设计-可靠性模块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数据库/接口-可靠性对象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TC-020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已覆盖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REQ-021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系统首页常用查询在演示数据规模下响应时间应小于3秒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概要设计-性能模块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数据库/接口-性能对象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TC-021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已覆盖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REQ-022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系统应支持不少于10000条演示数据的导入、检索和趋势统计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概要设计-性能模块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数据库/接口-性能对象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TC-022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已覆盖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REQ-023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系统应提供统一API错误响应格式，便于前端展示错误信息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概要设计-接口模块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数据库/接口-接口对象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TC-023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已覆盖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REQ-024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系统应提供系统健康检查接口，用于部署验收和CI/CD检查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概要设计-部署模块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数据库/接口-部署对象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TC-024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已覆盖</w:t>
            </w:r>
          </w:p>
        </w:tc>
      </w:tr>
    </w:tbl>
    <w:p/>
    <w:p>
      <w:pPr>
        <w:pStyle w:val="Heading1"/>
      </w:pPr>
      <w:r>
        <w:rPr>
          <w:rFonts w:ascii="宋体" w:hAnsi="宋体" w:eastAsia="宋体"/>
          <w:b/>
          <w:sz w:val="28"/>
        </w:rPr>
        <w:t>4 维护要求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维护要求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做维护要求的时候，大家注意每步的输入和输出都要留记录。需求不是写出来就完了，得能对应到设计、数据库和测试用例。不然答辩的时候老师说「你这个需求在哪实现了」，我们拿不出证据就很被动。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维护要求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附录：交付检查清单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本附录用于提交前自查，确认文档内容不是孤立材料，而是能够与需求、设计、测试和答辩展示相互印证。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检查重点包括文档编号是否一致、图表编号是否规范、责任人是否明确、结论是否可执行、是否存在明显占位内容未替换。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组长提交前应按文件清单逐项打开检查，确认封面字段、中文显示、表格边框、图片清晰度和页眉页脚正常。对于仍需后续填写的信息，应集中保留在封面占位符中，不应散落在正文关键结论里。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所有补充材料必须能说明其用途：追溯矩阵用于验收覆盖，会议纪要用于过程管理，演示检查说明用于答辩组织，图表文档用于概要设计和展示复用。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4646"/>
            <w:shd w:fill="D9EAF7"/>
          </w:tcPr>
          <w:p>
            <w:r>
              <w:rPr>
                <w:rFonts w:ascii="宋体" w:hAnsi="宋体" w:eastAsia="宋体"/>
                <w:sz w:val="18"/>
              </w:rPr>
              <w:t>检查项</w:t>
            </w:r>
          </w:p>
        </w:tc>
        <w:tc>
          <w:tcPr>
            <w:tcW w:type="dxa" w:w="4646"/>
            <w:shd w:fill="D9EAF7"/>
          </w:tcPr>
          <w:p>
            <w:r>
              <w:rPr>
                <w:rFonts w:ascii="宋体" w:hAnsi="宋体" w:eastAsia="宋体"/>
                <w:sz w:val="18"/>
              </w:rPr>
              <w:t>检查要求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格式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封面、版本记录、目录、标题层级完整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内容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结论与项目名称、模块划分、人员分工一致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追溯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关键需求能找到设计、实现和测试依据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提交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文件命名清晰，能被 Word/WPS 正常打开</w:t>
            </w:r>
          </w:p>
        </w:tc>
      </w:tr>
    </w:tbl>
    <w:p/>
    <w:sectPr w:rsidR="00FC693F" w:rsidRPr="0006063C" w:rsidSect="00034616">
      <w:pgSz w:w="12240" w:h="15840"/>
      <w:pgMar w:top="1417" w:right="1361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