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40"/>
        </w:rPr>
        <w:t>信息收集整合系统</w:t>
      </w:r>
    </w:p>
    <w:p>
      <w:pPr>
        <w:jc w:val="center"/>
      </w:pPr>
      <w:r>
        <w:rPr>
          <w:rFonts w:ascii="黑体" w:hAnsi="黑体" w:eastAsia="黑体"/>
          <w:b/>
          <w:sz w:val="36"/>
        </w:rPr>
        <w:t>信息收集整合系统</w:t>
      </w:r>
    </w:p>
    <w:tbl>
      <w:tblPr>
        <w:tblStyle w:val="TableGrid"/>
        <w:tblW w:type="auto" w:w="0"/>
        <w:tblLook w:firstColumn="1" w:firstRow="1" w:lastColumn="0" w:lastRow="0" w:noHBand="0" w:noVBand="1" w:val="04A0"/>
      </w:tblPr>
      <w:tblGrid>
        <w:gridCol w:w="4680"/>
        <w:gridCol w:w="4680"/>
      </w:tblGrid>
      <w:tr>
        <w:tc>
          <w:tcPr>
            <w:tcW w:type="dxa" w:w="4680"/>
            <w:shd w:fill="EAF2F8"/>
          </w:tcPr>
          <w:p>
            <w:r>
              <w:rPr>
                <w:rFonts w:ascii="宋体" w:hAnsi="宋体" w:eastAsia="宋体"/>
                <w:b w:val="0"/>
                <w:sz w:val="20"/>
              </w:rPr>
              <w:t>执行标准</w:t>
            </w:r>
          </w:p>
        </w:tc>
        <w:tc>
          <w:tcPr>
            <w:tcW w:type="dxa" w:w="4680"/>
          </w:tcPr>
          <w:p>
            <w:r>
              <w:rPr>
                <w:rFonts w:ascii="宋体" w:hAnsi="宋体" w:eastAsia="宋体"/>
                <w:b w:val="0"/>
                <w:sz w:val="20"/>
              </w:rPr>
              <w:t>参考 GB8567——88 / GB856T——88 文档格式</w:t>
            </w:r>
          </w:p>
        </w:tc>
      </w:tr>
      <w:tr>
        <w:tc>
          <w:tcPr>
            <w:tcW w:type="dxa" w:w="4680"/>
            <w:shd w:fill="EAF2F8"/>
          </w:tcPr>
          <w:p>
            <w:r>
              <w:rPr>
                <w:rFonts w:ascii="宋体" w:hAnsi="宋体" w:eastAsia="宋体"/>
                <w:b w:val="0"/>
                <w:sz w:val="20"/>
              </w:rPr>
              <w:t>文档来源</w:t>
            </w:r>
          </w:p>
        </w:tc>
        <w:tc>
          <w:tcPr>
            <w:tcW w:type="dxa" w:w="4680"/>
          </w:tcPr>
          <w:p>
            <w:r>
              <w:rPr>
                <w:rFonts w:ascii="宋体" w:hAnsi="宋体" w:eastAsia="宋体"/>
                <w:b w:val="0"/>
                <w:sz w:val="20"/>
              </w:rPr>
              <w:t>郭子凌部分/测试执行记录.md</w:t>
            </w:r>
          </w:p>
        </w:tc>
      </w:tr>
      <w:tr>
        <w:tc>
          <w:tcPr>
            <w:tcW w:type="dxa" w:w="4680"/>
            <w:shd w:fill="EAF2F8"/>
          </w:tcPr>
          <w:p>
            <w:r>
              <w:rPr>
                <w:rFonts w:ascii="宋体" w:hAnsi="宋体" w:eastAsia="宋体"/>
                <w:b w:val="0"/>
                <w:sz w:val="20"/>
              </w:rPr>
              <w:t>格式处理</w:t>
            </w:r>
          </w:p>
        </w:tc>
        <w:tc>
          <w:tcPr>
            <w:tcW w:type="dxa" w:w="4680"/>
          </w:tcPr>
          <w:p>
            <w:r>
              <w:rPr>
                <w:rFonts w:ascii="宋体" w:hAnsi="宋体" w:eastAsia="宋体"/>
                <w:b w:val="0"/>
                <w:sz w:val="20"/>
              </w:rPr>
              <w:t>由罗元恒统一整理为 Word 版本，原作者与修订情况以正文记录为准</w:t>
            </w:r>
          </w:p>
        </w:tc>
      </w:tr>
      <w:tr>
        <w:tc>
          <w:tcPr>
            <w:tcW w:type="dxa" w:w="4680"/>
            <w:shd w:fill="EAF2F8"/>
          </w:tcPr>
          <w:p>
            <w:r>
              <w:rPr>
                <w:rFonts w:ascii="宋体" w:hAnsi="宋体" w:eastAsia="宋体"/>
                <w:b w:val="0"/>
                <w:sz w:val="20"/>
              </w:rPr>
              <w:t>整理日期</w:t>
            </w:r>
          </w:p>
        </w:tc>
        <w:tc>
          <w:tcPr>
            <w:tcW w:type="dxa" w:w="4680"/>
          </w:tcPr>
          <w:p>
            <w:r>
              <w:rPr>
                <w:rFonts w:ascii="宋体" w:hAnsi="宋体" w:eastAsia="宋体"/>
                <w:b w:val="0"/>
                <w:sz w:val="20"/>
              </w:rPr>
              <w:t>2026-06-24</w:t>
            </w:r>
          </w:p>
        </w:tc>
      </w:tr>
      <w:tr>
        <w:tc>
          <w:tcPr>
            <w:tcW w:type="dxa" w:w="4680"/>
            <w:shd w:fill="EAF2F8"/>
          </w:tcPr>
          <w:p>
            <w:r>
              <w:rPr>
                <w:rFonts w:ascii="宋体" w:hAnsi="宋体" w:eastAsia="宋体"/>
                <w:b w:val="0"/>
                <w:sz w:val="20"/>
              </w:rPr>
              <w:t>密级</w:t>
            </w:r>
          </w:p>
        </w:tc>
        <w:tc>
          <w:tcPr>
            <w:tcW w:type="dxa" w:w="4680"/>
          </w:tcPr>
          <w:p>
            <w:r>
              <w:rPr>
                <w:rFonts w:ascii="宋体" w:hAnsi="宋体" w:eastAsia="宋体"/>
                <w:b w:val="0"/>
                <w:sz w:val="20"/>
              </w:rPr>
              <w:t>内部</w:t>
            </w:r>
          </w:p>
        </w:tc>
      </w:tr>
    </w:tbl>
    <w:p>
      <w:r>
        <w:br w:type="page"/>
      </w:r>
    </w:p>
    <w:p>
      <w:pPr>
        <w:pStyle w:val="Heading1"/>
      </w:pPr>
      <w:r>
        <w:t>信息收集整合系统</w:t>
      </w:r>
    </w:p>
    <w:p>
      <w:pPr>
        <w:pStyle w:val="Heading2"/>
      </w:pPr>
      <w:r>
        <w:t>测试执行记录</w:t>
      </w:r>
    </w:p>
    <w:tbl>
      <w:tblPr>
        <w:tblStyle w:val="TableGrid"/>
        <w:tblW w:type="auto" w:w="0"/>
        <w:tblLook w:firstColumn="1" w:firstRow="1" w:lastColumn="0" w:lastRow="0" w:noHBand="0" w:noVBand="1" w:val="04A0"/>
      </w:tblPr>
      <w:tblGrid>
        <w:gridCol w:w="4680"/>
        <w:gridCol w:w="4680"/>
      </w:tblGrid>
      <w:tr>
        <w:tc>
          <w:tcPr>
            <w:tcW w:type="dxa" w:w="4680"/>
            <w:shd w:fill="D9EAF7"/>
          </w:tcPr>
          <w:p>
            <w:r>
              <w:rPr>
                <w:rFonts w:ascii="宋体" w:hAnsi="宋体" w:eastAsia="宋体"/>
                <w:b/>
                <w:sz w:val="20"/>
              </w:rPr>
              <w:t>字段</w:t>
            </w:r>
          </w:p>
        </w:tc>
        <w:tc>
          <w:tcPr>
            <w:tcW w:type="dxa" w:w="4680"/>
            <w:shd w:fill="D9EAF7"/>
          </w:tcPr>
          <w:p>
            <w:r>
              <w:rPr>
                <w:rFonts w:ascii="宋体" w:hAnsi="宋体" w:eastAsia="宋体"/>
                <w:b/>
                <w:sz w:val="20"/>
              </w:rPr>
              <w:t>内容</w:t>
            </w:r>
          </w:p>
        </w:tc>
      </w:tr>
      <w:tr>
        <w:tc>
          <w:tcPr>
            <w:tcW w:type="dxa" w:w="4680"/>
          </w:tcPr>
          <w:p>
            <w:r>
              <w:rPr>
                <w:rFonts w:ascii="宋体" w:hAnsi="宋体" w:eastAsia="宋体"/>
                <w:b w:val="0"/>
                <w:sz w:val="20"/>
              </w:rPr>
              <w:t>文档编号</w:t>
            </w:r>
          </w:p>
        </w:tc>
        <w:tc>
          <w:tcPr>
            <w:tcW w:type="dxa" w:w="4680"/>
          </w:tcPr>
          <w:p>
            <w:r>
              <w:rPr>
                <w:rFonts w:ascii="宋体" w:hAnsi="宋体" w:eastAsia="宋体"/>
                <w:b w:val="0"/>
                <w:sz w:val="20"/>
              </w:rPr>
              <w:t>TEST-RUN-001</w:t>
            </w:r>
          </w:p>
        </w:tc>
      </w:tr>
      <w:tr>
        <w:tc>
          <w:tcPr>
            <w:tcW w:type="dxa" w:w="4680"/>
          </w:tcPr>
          <w:p>
            <w:r>
              <w:rPr>
                <w:rFonts w:ascii="宋体" w:hAnsi="宋体" w:eastAsia="宋体"/>
                <w:b w:val="0"/>
                <w:sz w:val="20"/>
              </w:rPr>
              <w:t>执行标准</w:t>
            </w:r>
          </w:p>
        </w:tc>
        <w:tc>
          <w:tcPr>
            <w:tcW w:type="dxa" w:w="4680"/>
          </w:tcPr>
          <w:p>
            <w:r>
              <w:rPr>
                <w:rFonts w:ascii="宋体" w:hAnsi="宋体" w:eastAsia="宋体"/>
                <w:b w:val="0"/>
                <w:sz w:val="20"/>
              </w:rPr>
              <w:t>参考 GB8567——88 文档格式</w:t>
            </w:r>
          </w:p>
        </w:tc>
      </w:tr>
      <w:tr>
        <w:tc>
          <w:tcPr>
            <w:tcW w:type="dxa" w:w="4680"/>
          </w:tcPr>
          <w:p>
            <w:r>
              <w:rPr>
                <w:rFonts w:ascii="宋体" w:hAnsi="宋体" w:eastAsia="宋体"/>
                <w:b w:val="0"/>
                <w:sz w:val="20"/>
              </w:rPr>
              <w:t>版本</w:t>
            </w:r>
          </w:p>
        </w:tc>
        <w:tc>
          <w:tcPr>
            <w:tcW w:type="dxa" w:w="4680"/>
          </w:tcPr>
          <w:p>
            <w:r>
              <w:rPr>
                <w:rFonts w:ascii="宋体" w:hAnsi="宋体" w:eastAsia="宋体"/>
                <w:b w:val="0"/>
                <w:sz w:val="20"/>
              </w:rPr>
              <w:t>V1.1</w:t>
            </w:r>
          </w:p>
        </w:tc>
      </w:tr>
      <w:tr>
        <w:tc>
          <w:tcPr>
            <w:tcW w:type="dxa" w:w="4680"/>
          </w:tcPr>
          <w:p>
            <w:r>
              <w:rPr>
                <w:rFonts w:ascii="宋体" w:hAnsi="宋体" w:eastAsia="宋体"/>
                <w:b w:val="0"/>
                <w:sz w:val="20"/>
              </w:rPr>
              <w:t>密级</w:t>
            </w:r>
          </w:p>
        </w:tc>
        <w:tc>
          <w:tcPr>
            <w:tcW w:type="dxa" w:w="4680"/>
          </w:tcPr>
          <w:p>
            <w:r>
              <w:rPr>
                <w:rFonts w:ascii="宋体" w:hAnsi="宋体" w:eastAsia="宋体"/>
                <w:b w:val="0"/>
                <w:sz w:val="20"/>
              </w:rPr>
              <w:t>内部</w:t>
            </w:r>
          </w:p>
        </w:tc>
      </w:tr>
      <w:tr>
        <w:tc>
          <w:tcPr>
            <w:tcW w:type="dxa" w:w="4680"/>
          </w:tcPr>
          <w:p>
            <w:r>
              <w:rPr>
                <w:rFonts w:ascii="宋体" w:hAnsi="宋体" w:eastAsia="宋体"/>
                <w:b w:val="0"/>
                <w:sz w:val="20"/>
              </w:rPr>
              <w:t>执行日期</w:t>
            </w:r>
          </w:p>
        </w:tc>
        <w:tc>
          <w:tcPr>
            <w:tcW w:type="dxa" w:w="4680"/>
          </w:tcPr>
          <w:p>
            <w:r>
              <w:rPr>
                <w:rFonts w:ascii="宋体" w:hAnsi="宋体" w:eastAsia="宋体"/>
                <w:b w:val="0"/>
                <w:sz w:val="20"/>
              </w:rPr>
              <w:t>2026-06-23</w:t>
            </w:r>
          </w:p>
        </w:tc>
      </w:tr>
      <w:tr>
        <w:tc>
          <w:tcPr>
            <w:tcW w:type="dxa" w:w="4680"/>
          </w:tcPr>
          <w:p>
            <w:r>
              <w:rPr>
                <w:rFonts w:ascii="宋体" w:hAnsi="宋体" w:eastAsia="宋体"/>
                <w:b w:val="0"/>
                <w:sz w:val="20"/>
              </w:rPr>
              <w:t>执行人</w:t>
            </w:r>
          </w:p>
        </w:tc>
        <w:tc>
          <w:tcPr>
            <w:tcW w:type="dxa" w:w="4680"/>
          </w:tcPr>
          <w:p>
            <w:r>
              <w:rPr>
                <w:rFonts w:ascii="宋体" w:hAnsi="宋体" w:eastAsia="宋体"/>
                <w:b w:val="0"/>
                <w:sz w:val="20"/>
              </w:rPr>
              <w:t>郭子凌</w:t>
            </w:r>
          </w:p>
        </w:tc>
      </w:tr>
      <w:tr>
        <w:tc>
          <w:tcPr>
            <w:tcW w:type="dxa" w:w="4680"/>
          </w:tcPr>
          <w:p>
            <w:r>
              <w:rPr>
                <w:rFonts w:ascii="宋体" w:hAnsi="宋体" w:eastAsia="宋体"/>
                <w:b w:val="0"/>
                <w:sz w:val="20"/>
              </w:rPr>
              <w:t>修订人</w:t>
            </w:r>
          </w:p>
        </w:tc>
        <w:tc>
          <w:tcPr>
            <w:tcW w:type="dxa" w:w="4680"/>
          </w:tcPr>
          <w:p>
            <w:r>
              <w:rPr>
                <w:rFonts w:ascii="宋体" w:hAnsi="宋体" w:eastAsia="宋体"/>
                <w:b w:val="0"/>
                <w:sz w:val="20"/>
              </w:rPr>
              <w:t>罗元恒</w:t>
            </w:r>
          </w:p>
        </w:tc>
      </w:tr>
      <w:tr>
        <w:tc>
          <w:tcPr>
            <w:tcW w:type="dxa" w:w="4680"/>
          </w:tcPr>
          <w:p>
            <w:r>
              <w:rPr>
                <w:rFonts w:ascii="宋体" w:hAnsi="宋体" w:eastAsia="宋体"/>
                <w:b w:val="0"/>
                <w:sz w:val="20"/>
              </w:rPr>
              <w:t>修订日期</w:t>
            </w:r>
          </w:p>
        </w:tc>
        <w:tc>
          <w:tcPr>
            <w:tcW w:type="dxa" w:w="4680"/>
          </w:tcPr>
          <w:p>
            <w:r>
              <w:rPr>
                <w:rFonts w:ascii="宋体" w:hAnsi="宋体" w:eastAsia="宋体"/>
                <w:b w:val="0"/>
                <w:sz w:val="20"/>
              </w:rPr>
              <w:t>2026-06-24</w:t>
            </w:r>
          </w:p>
        </w:tc>
      </w:tr>
      <w:tr>
        <w:tc>
          <w:tcPr>
            <w:tcW w:type="dxa" w:w="4680"/>
          </w:tcPr>
          <w:p>
            <w:r>
              <w:rPr>
                <w:rFonts w:ascii="宋体" w:hAnsi="宋体" w:eastAsia="宋体"/>
                <w:b w:val="0"/>
                <w:sz w:val="20"/>
              </w:rPr>
              <w:t>审查人</w:t>
            </w:r>
          </w:p>
        </w:tc>
        <w:tc>
          <w:tcPr>
            <w:tcW w:type="dxa" w:w="4680"/>
          </w:tcPr>
          <w:p>
            <w:r>
              <w:rPr>
                <w:rFonts w:ascii="宋体" w:hAnsi="宋体" w:eastAsia="宋体"/>
                <w:b w:val="0"/>
                <w:sz w:val="20"/>
              </w:rPr>
              <w:t>罗元恒</w:t>
            </w:r>
          </w:p>
        </w:tc>
      </w:tr>
      <w:tr>
        <w:tc>
          <w:tcPr>
            <w:tcW w:type="dxa" w:w="4680"/>
          </w:tcPr>
          <w:p>
            <w:r>
              <w:rPr>
                <w:rFonts w:ascii="宋体" w:hAnsi="宋体" w:eastAsia="宋体"/>
                <w:b w:val="0"/>
                <w:sz w:val="20"/>
              </w:rPr>
              <w:t>测试范围</w:t>
            </w:r>
          </w:p>
        </w:tc>
        <w:tc>
          <w:tcPr>
            <w:tcW w:type="dxa" w:w="4680"/>
          </w:tcPr>
          <w:p>
            <w:r>
              <w:rPr>
                <w:rFonts w:ascii="宋体" w:hAnsi="宋体" w:eastAsia="宋体"/>
                <w:b w:val="0"/>
                <w:sz w:val="20"/>
              </w:rPr>
              <w:t>单元测试、接口集成测试、性能冒烟测试</w:t>
            </w:r>
          </w:p>
        </w:tc>
      </w:tr>
    </w:tbl>
    <w:p/>
    <w:p>
      <w:pPr>
        <w:pStyle w:val="Heading2"/>
      </w:pPr>
      <w:r>
        <w:t>1 测试目的</w:t>
      </w:r>
    </w:p>
    <w:p>
      <w:r>
        <w:rPr>
          <w:rFonts w:ascii="宋体" w:hAnsi="宋体" w:eastAsia="宋体"/>
          <w:b w:val="0"/>
          <w:sz w:val="22"/>
        </w:rPr>
        <w:t>本记录用于说明信息收集整合系统在当前版本下的实际测试执行情况，覆盖数据源配置、采集任务、数据清洗、趋势分析、信息检索、报表接口和 10000 条演示数据检索性能。测试结果由罗元恒统一审查后纳入最终归档材料。</w:t>
      </w:r>
    </w:p>
    <w:p>
      <w:pPr>
        <w:pStyle w:val="Heading2"/>
      </w:pPr>
      <w:r>
        <w:t>2 测试环境</w:t>
      </w:r>
    </w:p>
    <w:tbl>
      <w:tblPr>
        <w:tblStyle w:val="TableGrid"/>
        <w:tblW w:type="auto" w:w="0"/>
        <w:tblLook w:firstColumn="1" w:firstRow="1" w:lastColumn="0" w:lastRow="0" w:noHBand="0" w:noVBand="1" w:val="04A0"/>
      </w:tblPr>
      <w:tblGrid>
        <w:gridCol w:w="4680"/>
        <w:gridCol w:w="4680"/>
      </w:tblGrid>
      <w:tr>
        <w:tc>
          <w:tcPr>
            <w:tcW w:type="dxa" w:w="4680"/>
            <w:shd w:fill="D9EAF7"/>
          </w:tcPr>
          <w:p>
            <w:r>
              <w:rPr>
                <w:rFonts w:ascii="宋体" w:hAnsi="宋体" w:eastAsia="宋体"/>
                <w:b/>
                <w:sz w:val="20"/>
              </w:rPr>
              <w:t>项目</w:t>
            </w:r>
          </w:p>
        </w:tc>
        <w:tc>
          <w:tcPr>
            <w:tcW w:type="dxa" w:w="4680"/>
            <w:shd w:fill="D9EAF7"/>
          </w:tcPr>
          <w:p>
            <w:r>
              <w:rPr>
                <w:rFonts w:ascii="宋体" w:hAnsi="宋体" w:eastAsia="宋体"/>
                <w:b/>
                <w:sz w:val="20"/>
              </w:rPr>
              <w:t>内容</w:t>
            </w:r>
          </w:p>
        </w:tc>
      </w:tr>
      <w:tr>
        <w:tc>
          <w:tcPr>
            <w:tcW w:type="dxa" w:w="4680"/>
          </w:tcPr>
          <w:p>
            <w:r>
              <w:rPr>
                <w:rFonts w:ascii="宋体" w:hAnsi="宋体" w:eastAsia="宋体"/>
                <w:b w:val="0"/>
                <w:sz w:val="20"/>
              </w:rPr>
              <w:t>操作系统</w:t>
            </w:r>
          </w:p>
        </w:tc>
        <w:tc>
          <w:tcPr>
            <w:tcW w:type="dxa" w:w="4680"/>
          </w:tcPr>
          <w:p>
            <w:r>
              <w:rPr>
                <w:rFonts w:ascii="宋体" w:hAnsi="宋体" w:eastAsia="宋体"/>
                <w:b w:val="0"/>
                <w:sz w:val="20"/>
              </w:rPr>
              <w:t>Windows / WSL Linux</w:t>
            </w:r>
          </w:p>
        </w:tc>
      </w:tr>
      <w:tr>
        <w:tc>
          <w:tcPr>
            <w:tcW w:type="dxa" w:w="4680"/>
          </w:tcPr>
          <w:p>
            <w:r>
              <w:rPr>
                <w:rFonts w:ascii="宋体" w:hAnsi="宋体" w:eastAsia="宋体"/>
                <w:b w:val="0"/>
                <w:sz w:val="20"/>
              </w:rPr>
              <w:t>Python</w:t>
            </w:r>
          </w:p>
        </w:tc>
        <w:tc>
          <w:tcPr>
            <w:tcW w:type="dxa" w:w="4680"/>
          </w:tcPr>
          <w:p>
            <w:r>
              <w:rPr>
                <w:rFonts w:ascii="宋体" w:hAnsi="宋体" w:eastAsia="宋体"/>
                <w:b w:val="0"/>
                <w:sz w:val="20"/>
              </w:rPr>
              <w:t>3.12</w:t>
            </w:r>
          </w:p>
        </w:tc>
      </w:tr>
      <w:tr>
        <w:tc>
          <w:tcPr>
            <w:tcW w:type="dxa" w:w="4680"/>
          </w:tcPr>
          <w:p>
            <w:r>
              <w:rPr>
                <w:rFonts w:ascii="宋体" w:hAnsi="宋体" w:eastAsia="宋体"/>
                <w:b w:val="0"/>
                <w:sz w:val="20"/>
              </w:rPr>
              <w:t>数据库</w:t>
            </w:r>
          </w:p>
        </w:tc>
        <w:tc>
          <w:tcPr>
            <w:tcW w:type="dxa" w:w="4680"/>
          </w:tcPr>
          <w:p>
            <w:r>
              <w:rPr>
                <w:rFonts w:ascii="宋体" w:hAnsi="宋体" w:eastAsia="宋体"/>
                <w:b w:val="0"/>
                <w:sz w:val="20"/>
              </w:rPr>
              <w:t>SQLite</w:t>
            </w:r>
          </w:p>
        </w:tc>
      </w:tr>
      <w:tr>
        <w:tc>
          <w:tcPr>
            <w:tcW w:type="dxa" w:w="4680"/>
          </w:tcPr>
          <w:p>
            <w:r>
              <w:rPr>
                <w:rFonts w:ascii="宋体" w:hAnsi="宋体" w:eastAsia="宋体"/>
                <w:b w:val="0"/>
                <w:sz w:val="20"/>
              </w:rPr>
              <w:t>运行方式</w:t>
            </w:r>
          </w:p>
        </w:tc>
        <w:tc>
          <w:tcPr>
            <w:tcW w:type="dxa" w:w="4680"/>
          </w:tcPr>
          <w:p>
            <w:r>
              <w:rPr>
                <w:rFonts w:ascii="宋体" w:hAnsi="宋体" w:eastAsia="宋体"/>
                <w:b w:val="0"/>
                <w:sz w:val="20"/>
              </w:rPr>
              <w:t>python3 -m unittest discover -s tests -v</w:t>
            </w:r>
          </w:p>
        </w:tc>
      </w:tr>
      <w:tr>
        <w:tc>
          <w:tcPr>
            <w:tcW w:type="dxa" w:w="4680"/>
          </w:tcPr>
          <w:p>
            <w:r>
              <w:rPr>
                <w:rFonts w:ascii="宋体" w:hAnsi="宋体" w:eastAsia="宋体"/>
                <w:b w:val="0"/>
                <w:sz w:val="20"/>
              </w:rPr>
              <w:t>依赖</w:t>
            </w:r>
          </w:p>
        </w:tc>
        <w:tc>
          <w:tcPr>
            <w:tcW w:type="dxa" w:w="4680"/>
          </w:tcPr>
          <w:p>
            <w:r>
              <w:rPr>
                <w:rFonts w:ascii="宋体" w:hAnsi="宋体" w:eastAsia="宋体"/>
                <w:b w:val="0"/>
                <w:sz w:val="20"/>
              </w:rPr>
              <w:t>Python 标准库、openpyxl、reportlab</w:t>
            </w:r>
          </w:p>
        </w:tc>
      </w:tr>
    </w:tbl>
    <w:p/>
    <w:p>
      <w:pPr>
        <w:pStyle w:val="Heading2"/>
      </w:pPr>
      <w:r>
        <w:t>3 测试用例清单</w:t>
      </w:r>
    </w:p>
    <w:tbl>
      <w:tblPr>
        <w:tblStyle w:val="TableGrid"/>
        <w:tblW w:type="auto" w:w="0"/>
        <w:tblLook w:firstColumn="1" w:firstRow="1" w:lastColumn="0" w:lastRow="0" w:noHBand="0" w:noVBand="1" w:val="04A0"/>
      </w:tblPr>
      <w:tblGrid>
        <w:gridCol w:w="3120"/>
        <w:gridCol w:w="3120"/>
        <w:gridCol w:w="3120"/>
      </w:tblGrid>
      <w:tr>
        <w:tc>
          <w:tcPr>
            <w:tcW w:type="dxa" w:w="3120"/>
            <w:shd w:fill="D9EAF7"/>
          </w:tcPr>
          <w:p>
            <w:r>
              <w:rPr>
                <w:rFonts w:ascii="宋体" w:hAnsi="宋体" w:eastAsia="宋体"/>
                <w:b/>
                <w:sz w:val="20"/>
              </w:rPr>
              <w:t>测试文件</w:t>
            </w:r>
          </w:p>
        </w:tc>
        <w:tc>
          <w:tcPr>
            <w:tcW w:type="dxa" w:w="3120"/>
            <w:shd w:fill="D9EAF7"/>
          </w:tcPr>
          <w:p>
            <w:r>
              <w:rPr>
                <w:rFonts w:ascii="宋体" w:hAnsi="宋体" w:eastAsia="宋体"/>
                <w:b/>
                <w:sz w:val="20"/>
              </w:rPr>
              <w:t>用例数量</w:t>
            </w:r>
          </w:p>
        </w:tc>
        <w:tc>
          <w:tcPr>
            <w:tcW w:type="dxa" w:w="3120"/>
            <w:shd w:fill="D9EAF7"/>
          </w:tcPr>
          <w:p>
            <w:r>
              <w:rPr>
                <w:rFonts w:ascii="宋体" w:hAnsi="宋体" w:eastAsia="宋体"/>
                <w:b/>
                <w:sz w:val="20"/>
              </w:rPr>
              <w:t>覆盖范围</w:t>
            </w:r>
          </w:p>
        </w:tc>
      </w:tr>
      <w:tr>
        <w:tc>
          <w:tcPr>
            <w:tcW w:type="dxa" w:w="3120"/>
          </w:tcPr>
          <w:p>
            <w:r>
              <w:rPr>
                <w:rFonts w:ascii="宋体" w:hAnsi="宋体" w:eastAsia="宋体"/>
                <w:b w:val="0"/>
                <w:sz w:val="20"/>
              </w:rPr>
              <w:t>tests/test_analysis.py</w:t>
            </w:r>
          </w:p>
        </w:tc>
        <w:tc>
          <w:tcPr>
            <w:tcW w:type="dxa" w:w="3120"/>
          </w:tcPr>
          <w:p>
            <w:r>
              <w:rPr>
                <w:rFonts w:ascii="宋体" w:hAnsi="宋体" w:eastAsia="宋体"/>
                <w:b w:val="0"/>
                <w:sz w:val="20"/>
              </w:rPr>
              <w:t>8</w:t>
            </w:r>
          </w:p>
        </w:tc>
        <w:tc>
          <w:tcPr>
            <w:tcW w:type="dxa" w:w="3120"/>
          </w:tcPr>
          <w:p>
            <w:r>
              <w:rPr>
                <w:rFonts w:ascii="宋体" w:hAnsi="宋体" w:eastAsia="宋体"/>
                <w:b w:val="0"/>
                <w:sz w:val="20"/>
              </w:rPr>
              <w:t>HTML 清洗、关键词提取、质量评分、趋势方向、时间衰减</w:t>
            </w:r>
          </w:p>
        </w:tc>
      </w:tr>
      <w:tr>
        <w:tc>
          <w:tcPr>
            <w:tcW w:type="dxa" w:w="3120"/>
          </w:tcPr>
          <w:p>
            <w:r>
              <w:rPr>
                <w:rFonts w:ascii="宋体" w:hAnsi="宋体" w:eastAsia="宋体"/>
                <w:b w:val="0"/>
                <w:sz w:val="20"/>
              </w:rPr>
              <w:t>tests/test_api.py</w:t>
            </w:r>
          </w:p>
        </w:tc>
        <w:tc>
          <w:tcPr>
            <w:tcW w:type="dxa" w:w="3120"/>
          </w:tcPr>
          <w:p>
            <w:r>
              <w:rPr>
                <w:rFonts w:ascii="宋体" w:hAnsi="宋体" w:eastAsia="宋体"/>
                <w:b w:val="0"/>
                <w:sz w:val="20"/>
              </w:rPr>
              <w:t>7</w:t>
            </w:r>
          </w:p>
        </w:tc>
        <w:tc>
          <w:tcPr>
            <w:tcW w:type="dxa" w:w="3120"/>
          </w:tcPr>
          <w:p>
            <w:r>
              <w:rPr>
                <w:rFonts w:ascii="宋体" w:hAnsi="宋体" w:eastAsia="宋体"/>
                <w:b w:val="0"/>
                <w:sz w:val="20"/>
              </w:rPr>
              <w:t>健康检查、HTTP 400 校验、CORS 预检、采集到检索完整接口流程、主题详情、报表下载</w:t>
            </w:r>
          </w:p>
        </w:tc>
      </w:tr>
      <w:tr>
        <w:tc>
          <w:tcPr>
            <w:tcW w:type="dxa" w:w="3120"/>
          </w:tcPr>
          <w:p>
            <w:r>
              <w:rPr>
                <w:rFonts w:ascii="宋体" w:hAnsi="宋体" w:eastAsia="宋体"/>
                <w:b w:val="0"/>
                <w:sz w:val="20"/>
              </w:rPr>
              <w:t>tests/test_storage.py</w:t>
            </w:r>
          </w:p>
        </w:tc>
        <w:tc>
          <w:tcPr>
            <w:tcW w:type="dxa" w:w="3120"/>
          </w:tcPr>
          <w:p>
            <w:r>
              <w:rPr>
                <w:rFonts w:ascii="宋体" w:hAnsi="宋体" w:eastAsia="宋体"/>
                <w:b w:val="0"/>
                <w:sz w:val="20"/>
              </w:rPr>
              <w:t>5</w:t>
            </w:r>
          </w:p>
        </w:tc>
        <w:tc>
          <w:tcPr>
            <w:tcW w:type="dxa" w:w="3120"/>
          </w:tcPr>
          <w:p>
            <w:r>
              <w:rPr>
                <w:rFonts w:ascii="宋体" w:hAnsi="宋体" w:eastAsia="宋体"/>
                <w:b w:val="0"/>
                <w:sz w:val="20"/>
              </w:rPr>
              <w:t>采集入库、趋势生成、去重、禁用数据源、weekly 调度</w:t>
            </w:r>
          </w:p>
        </w:tc>
      </w:tr>
      <w:tr>
        <w:tc>
          <w:tcPr>
            <w:tcW w:type="dxa" w:w="3120"/>
          </w:tcPr>
          <w:p>
            <w:r>
              <w:rPr>
                <w:rFonts w:ascii="宋体" w:hAnsi="宋体" w:eastAsia="宋体"/>
                <w:b w:val="0"/>
                <w:sz w:val="20"/>
              </w:rPr>
              <w:t>tests/test_performance.py</w:t>
            </w:r>
          </w:p>
        </w:tc>
        <w:tc>
          <w:tcPr>
            <w:tcW w:type="dxa" w:w="3120"/>
          </w:tcPr>
          <w:p>
            <w:r>
              <w:rPr>
                <w:rFonts w:ascii="宋体" w:hAnsi="宋体" w:eastAsia="宋体"/>
                <w:b w:val="0"/>
                <w:sz w:val="20"/>
              </w:rPr>
              <w:t>1</w:t>
            </w:r>
          </w:p>
        </w:tc>
        <w:tc>
          <w:tcPr>
            <w:tcW w:type="dxa" w:w="3120"/>
          </w:tcPr>
          <w:p>
            <w:r>
              <w:rPr>
                <w:rFonts w:ascii="宋体" w:hAnsi="宋体" w:eastAsia="宋体"/>
                <w:b w:val="0"/>
                <w:sz w:val="20"/>
              </w:rPr>
              <w:t>10000 条演示数据检索性能</w:t>
            </w:r>
          </w:p>
        </w:tc>
      </w:tr>
    </w:tbl>
    <w:p/>
    <w:p>
      <w:r>
        <w:rPr>
          <w:rFonts w:ascii="宋体" w:hAnsi="宋体" w:eastAsia="宋体"/>
          <w:b w:val="0"/>
          <w:sz w:val="22"/>
        </w:rPr>
        <w:t>总计：21 个测试用例。</w:t>
      </w:r>
    </w:p>
    <w:p>
      <w:pPr>
        <w:pStyle w:val="Heading2"/>
      </w:pPr>
      <w:r>
        <w:t>4 关键测试结果</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D9EAF7"/>
          </w:tcPr>
          <w:p>
            <w:r>
              <w:rPr>
                <w:rFonts w:ascii="宋体" w:hAnsi="宋体" w:eastAsia="宋体"/>
                <w:b/>
                <w:sz w:val="20"/>
              </w:rPr>
              <w:t>编号</w:t>
            </w:r>
          </w:p>
        </w:tc>
        <w:tc>
          <w:tcPr>
            <w:tcW w:type="dxa" w:w="1872"/>
            <w:shd w:fill="D9EAF7"/>
          </w:tcPr>
          <w:p>
            <w:r>
              <w:rPr>
                <w:rFonts w:ascii="宋体" w:hAnsi="宋体" w:eastAsia="宋体"/>
                <w:b/>
                <w:sz w:val="20"/>
              </w:rPr>
              <w:t>测试项</w:t>
            </w:r>
          </w:p>
        </w:tc>
        <w:tc>
          <w:tcPr>
            <w:tcW w:type="dxa" w:w="1872"/>
            <w:shd w:fill="D9EAF7"/>
          </w:tcPr>
          <w:p>
            <w:r>
              <w:rPr>
                <w:rFonts w:ascii="宋体" w:hAnsi="宋体" w:eastAsia="宋体"/>
                <w:b/>
                <w:sz w:val="20"/>
              </w:rPr>
              <w:t>预期结果</w:t>
            </w:r>
          </w:p>
        </w:tc>
        <w:tc>
          <w:tcPr>
            <w:tcW w:type="dxa" w:w="1872"/>
            <w:shd w:fill="D9EAF7"/>
          </w:tcPr>
          <w:p>
            <w:r>
              <w:rPr>
                <w:rFonts w:ascii="宋体" w:hAnsi="宋体" w:eastAsia="宋体"/>
                <w:b/>
                <w:sz w:val="20"/>
              </w:rPr>
              <w:t>实际结果</w:t>
            </w:r>
          </w:p>
        </w:tc>
        <w:tc>
          <w:tcPr>
            <w:tcW w:type="dxa" w:w="1872"/>
            <w:shd w:fill="D9EAF7"/>
          </w:tcPr>
          <w:p>
            <w:r>
              <w:rPr>
                <w:rFonts w:ascii="宋体" w:hAnsi="宋体" w:eastAsia="宋体"/>
                <w:b/>
                <w:sz w:val="20"/>
              </w:rPr>
              <w:t>结论</w:t>
            </w:r>
          </w:p>
        </w:tc>
      </w:tr>
      <w:tr>
        <w:tc>
          <w:tcPr>
            <w:tcW w:type="dxa" w:w="1872"/>
          </w:tcPr>
          <w:p>
            <w:r>
              <w:rPr>
                <w:rFonts w:ascii="宋体" w:hAnsi="宋体" w:eastAsia="宋体"/>
                <w:b w:val="0"/>
                <w:sz w:val="20"/>
              </w:rPr>
              <w:t>T-001</w:t>
            </w:r>
          </w:p>
        </w:tc>
        <w:tc>
          <w:tcPr>
            <w:tcW w:type="dxa" w:w="1872"/>
          </w:tcPr>
          <w:p>
            <w:r>
              <w:rPr>
                <w:rFonts w:ascii="宋体" w:hAnsi="宋体" w:eastAsia="宋体"/>
                <w:b w:val="0"/>
                <w:sz w:val="20"/>
              </w:rPr>
              <w:t>健康检查接口</w:t>
            </w:r>
          </w:p>
        </w:tc>
        <w:tc>
          <w:tcPr>
            <w:tcW w:type="dxa" w:w="1872"/>
          </w:tcPr>
          <w:p>
            <w:r>
              <w:rPr>
                <w:rFonts w:ascii="宋体" w:hAnsi="宋体" w:eastAsia="宋体"/>
                <w:b w:val="0"/>
                <w:sz w:val="20"/>
              </w:rPr>
              <w:t>返回 status=ok</w:t>
            </w:r>
          </w:p>
        </w:tc>
        <w:tc>
          <w:tcPr>
            <w:tcW w:type="dxa" w:w="1872"/>
          </w:tcPr>
          <w:p>
            <w:r>
              <w:rPr>
                <w:rFonts w:ascii="宋体" w:hAnsi="宋体" w:eastAsia="宋体"/>
                <w:b w:val="0"/>
                <w:sz w:val="20"/>
              </w:rPr>
              <w:t>通过</w:t>
            </w:r>
          </w:p>
        </w:tc>
        <w:tc>
          <w:tcPr>
            <w:tcW w:type="dxa" w:w="1872"/>
          </w:tcPr>
          <w:p>
            <w:r>
              <w:rPr>
                <w:rFonts w:ascii="宋体" w:hAnsi="宋体" w:eastAsia="宋体"/>
                <w:b w:val="0"/>
                <w:sz w:val="20"/>
              </w:rPr>
              <w:t>通过</w:t>
            </w:r>
          </w:p>
        </w:tc>
      </w:tr>
      <w:tr>
        <w:tc>
          <w:tcPr>
            <w:tcW w:type="dxa" w:w="1872"/>
          </w:tcPr>
          <w:p>
            <w:r>
              <w:rPr>
                <w:rFonts w:ascii="宋体" w:hAnsi="宋体" w:eastAsia="宋体"/>
                <w:b w:val="0"/>
                <w:sz w:val="20"/>
              </w:rPr>
              <w:t>T-002</w:t>
            </w:r>
          </w:p>
        </w:tc>
        <w:tc>
          <w:tcPr>
            <w:tcW w:type="dxa" w:w="1872"/>
          </w:tcPr>
          <w:p>
            <w:r>
              <w:rPr>
                <w:rFonts w:ascii="宋体" w:hAnsi="宋体" w:eastAsia="宋体"/>
                <w:b w:val="0"/>
                <w:sz w:val="20"/>
              </w:rPr>
              <w:t>非法数据源类型</w:t>
            </w:r>
          </w:p>
        </w:tc>
        <w:tc>
          <w:tcPr>
            <w:tcW w:type="dxa" w:w="1872"/>
          </w:tcPr>
          <w:p>
            <w:r>
              <w:rPr>
                <w:rFonts w:ascii="宋体" w:hAnsi="宋体" w:eastAsia="宋体"/>
                <w:b w:val="0"/>
                <w:sz w:val="20"/>
              </w:rPr>
              <w:t>返回 HTTP 400</w:t>
            </w:r>
          </w:p>
        </w:tc>
        <w:tc>
          <w:tcPr>
            <w:tcW w:type="dxa" w:w="1872"/>
          </w:tcPr>
          <w:p>
            <w:r>
              <w:rPr>
                <w:rFonts w:ascii="宋体" w:hAnsi="宋体" w:eastAsia="宋体"/>
                <w:b w:val="0"/>
                <w:sz w:val="20"/>
              </w:rPr>
              <w:t>通过</w:t>
            </w:r>
          </w:p>
        </w:tc>
        <w:tc>
          <w:tcPr>
            <w:tcW w:type="dxa" w:w="1872"/>
          </w:tcPr>
          <w:p>
            <w:r>
              <w:rPr>
                <w:rFonts w:ascii="宋体" w:hAnsi="宋体" w:eastAsia="宋体"/>
                <w:b w:val="0"/>
                <w:sz w:val="20"/>
              </w:rPr>
              <w:t>通过</w:t>
            </w:r>
          </w:p>
        </w:tc>
      </w:tr>
      <w:tr>
        <w:tc>
          <w:tcPr>
            <w:tcW w:type="dxa" w:w="1872"/>
          </w:tcPr>
          <w:p>
            <w:r>
              <w:rPr>
                <w:rFonts w:ascii="宋体" w:hAnsi="宋体" w:eastAsia="宋体"/>
                <w:b w:val="0"/>
                <w:sz w:val="20"/>
              </w:rPr>
              <w:t>T-003</w:t>
            </w:r>
          </w:p>
        </w:tc>
        <w:tc>
          <w:tcPr>
            <w:tcW w:type="dxa" w:w="1872"/>
          </w:tcPr>
          <w:p>
            <w:r>
              <w:rPr>
                <w:rFonts w:ascii="宋体" w:hAnsi="宋体" w:eastAsia="宋体"/>
                <w:b w:val="0"/>
                <w:sz w:val="20"/>
              </w:rPr>
              <w:t>weekly 调度配置</w:t>
            </w:r>
          </w:p>
        </w:tc>
        <w:tc>
          <w:tcPr>
            <w:tcW w:type="dxa" w:w="1872"/>
          </w:tcPr>
          <w:p>
            <w:r>
              <w:rPr>
                <w:rFonts w:ascii="宋体" w:hAnsi="宋体" w:eastAsia="宋体"/>
                <w:b w:val="0"/>
                <w:sz w:val="20"/>
              </w:rPr>
              <w:t>可创建数据源</w:t>
            </w:r>
          </w:p>
        </w:tc>
        <w:tc>
          <w:tcPr>
            <w:tcW w:type="dxa" w:w="1872"/>
          </w:tcPr>
          <w:p>
            <w:r>
              <w:rPr>
                <w:rFonts w:ascii="宋体" w:hAnsi="宋体" w:eastAsia="宋体"/>
                <w:b w:val="0"/>
                <w:sz w:val="20"/>
              </w:rPr>
              <w:t>通过</w:t>
            </w:r>
          </w:p>
        </w:tc>
        <w:tc>
          <w:tcPr>
            <w:tcW w:type="dxa" w:w="1872"/>
          </w:tcPr>
          <w:p>
            <w:r>
              <w:rPr>
                <w:rFonts w:ascii="宋体" w:hAnsi="宋体" w:eastAsia="宋体"/>
                <w:b w:val="0"/>
                <w:sz w:val="20"/>
              </w:rPr>
              <w:t>通过</w:t>
            </w:r>
          </w:p>
        </w:tc>
      </w:tr>
      <w:tr>
        <w:tc>
          <w:tcPr>
            <w:tcW w:type="dxa" w:w="1872"/>
          </w:tcPr>
          <w:p>
            <w:r>
              <w:rPr>
                <w:rFonts w:ascii="宋体" w:hAnsi="宋体" w:eastAsia="宋体"/>
                <w:b w:val="0"/>
                <w:sz w:val="20"/>
              </w:rPr>
              <w:t>T-004</w:t>
            </w:r>
          </w:p>
        </w:tc>
        <w:tc>
          <w:tcPr>
            <w:tcW w:type="dxa" w:w="1872"/>
          </w:tcPr>
          <w:p>
            <w:r>
              <w:rPr>
                <w:rFonts w:ascii="宋体" w:hAnsi="宋体" w:eastAsia="宋体"/>
                <w:b w:val="0"/>
                <w:sz w:val="20"/>
              </w:rPr>
              <w:t>禁用数据源采集</w:t>
            </w:r>
          </w:p>
        </w:tc>
        <w:tc>
          <w:tcPr>
            <w:tcW w:type="dxa" w:w="1872"/>
          </w:tcPr>
          <w:p>
            <w:r>
              <w:rPr>
                <w:rFonts w:ascii="宋体" w:hAnsi="宋体" w:eastAsia="宋体"/>
                <w:b w:val="0"/>
                <w:sz w:val="20"/>
              </w:rPr>
              <w:t>拒绝采集</w:t>
            </w:r>
          </w:p>
        </w:tc>
        <w:tc>
          <w:tcPr>
            <w:tcW w:type="dxa" w:w="1872"/>
          </w:tcPr>
          <w:p>
            <w:r>
              <w:rPr>
                <w:rFonts w:ascii="宋体" w:hAnsi="宋体" w:eastAsia="宋体"/>
                <w:b w:val="0"/>
                <w:sz w:val="20"/>
              </w:rPr>
              <w:t>通过</w:t>
            </w:r>
          </w:p>
        </w:tc>
        <w:tc>
          <w:tcPr>
            <w:tcW w:type="dxa" w:w="1872"/>
          </w:tcPr>
          <w:p>
            <w:r>
              <w:rPr>
                <w:rFonts w:ascii="宋体" w:hAnsi="宋体" w:eastAsia="宋体"/>
                <w:b w:val="0"/>
                <w:sz w:val="20"/>
              </w:rPr>
              <w:t>通过</w:t>
            </w:r>
          </w:p>
        </w:tc>
      </w:tr>
      <w:tr>
        <w:tc>
          <w:tcPr>
            <w:tcW w:type="dxa" w:w="1872"/>
          </w:tcPr>
          <w:p>
            <w:r>
              <w:rPr>
                <w:rFonts w:ascii="宋体" w:hAnsi="宋体" w:eastAsia="宋体"/>
                <w:b w:val="0"/>
                <w:sz w:val="20"/>
              </w:rPr>
              <w:t>T-005</w:t>
            </w:r>
          </w:p>
        </w:tc>
        <w:tc>
          <w:tcPr>
            <w:tcW w:type="dxa" w:w="1872"/>
          </w:tcPr>
          <w:p>
            <w:r>
              <w:rPr>
                <w:rFonts w:ascii="宋体" w:hAnsi="宋体" w:eastAsia="宋体"/>
                <w:b w:val="0"/>
                <w:sz w:val="20"/>
              </w:rPr>
              <w:t>采集任务</w:t>
            </w:r>
          </w:p>
        </w:tc>
        <w:tc>
          <w:tcPr>
            <w:tcW w:type="dxa" w:w="1872"/>
          </w:tcPr>
          <w:p>
            <w:r>
              <w:rPr>
                <w:rFonts w:ascii="宋体" w:hAnsi="宋体" w:eastAsia="宋体"/>
                <w:b w:val="0"/>
                <w:sz w:val="20"/>
              </w:rPr>
              <w:t>写入 raw_items 与 clean_items</w:t>
            </w:r>
          </w:p>
        </w:tc>
        <w:tc>
          <w:tcPr>
            <w:tcW w:type="dxa" w:w="1872"/>
          </w:tcPr>
          <w:p>
            <w:r>
              <w:rPr>
                <w:rFonts w:ascii="宋体" w:hAnsi="宋体" w:eastAsia="宋体"/>
                <w:b w:val="0"/>
                <w:sz w:val="20"/>
              </w:rPr>
              <w:t>通过</w:t>
            </w:r>
          </w:p>
        </w:tc>
        <w:tc>
          <w:tcPr>
            <w:tcW w:type="dxa" w:w="1872"/>
          </w:tcPr>
          <w:p>
            <w:r>
              <w:rPr>
                <w:rFonts w:ascii="宋体" w:hAnsi="宋体" w:eastAsia="宋体"/>
                <w:b w:val="0"/>
                <w:sz w:val="20"/>
              </w:rPr>
              <w:t>通过</w:t>
            </w:r>
          </w:p>
        </w:tc>
      </w:tr>
      <w:tr>
        <w:tc>
          <w:tcPr>
            <w:tcW w:type="dxa" w:w="1872"/>
          </w:tcPr>
          <w:p>
            <w:r>
              <w:rPr>
                <w:rFonts w:ascii="宋体" w:hAnsi="宋体" w:eastAsia="宋体"/>
                <w:b w:val="0"/>
                <w:sz w:val="20"/>
              </w:rPr>
              <w:t>T-006</w:t>
            </w:r>
          </w:p>
        </w:tc>
        <w:tc>
          <w:tcPr>
            <w:tcW w:type="dxa" w:w="1872"/>
          </w:tcPr>
          <w:p>
            <w:r>
              <w:rPr>
                <w:rFonts w:ascii="宋体" w:hAnsi="宋体" w:eastAsia="宋体"/>
                <w:b w:val="0"/>
                <w:sz w:val="20"/>
              </w:rPr>
              <w:t>重复采集</w:t>
            </w:r>
          </w:p>
        </w:tc>
        <w:tc>
          <w:tcPr>
            <w:tcW w:type="dxa" w:w="1872"/>
          </w:tcPr>
          <w:p>
            <w:r>
              <w:rPr>
                <w:rFonts w:ascii="宋体" w:hAnsi="宋体" w:eastAsia="宋体"/>
                <w:b w:val="0"/>
                <w:sz w:val="20"/>
              </w:rPr>
              <w:t>不重复入库，记录去重信息</w:t>
            </w:r>
          </w:p>
        </w:tc>
        <w:tc>
          <w:tcPr>
            <w:tcW w:type="dxa" w:w="1872"/>
          </w:tcPr>
          <w:p>
            <w:r>
              <w:rPr>
                <w:rFonts w:ascii="宋体" w:hAnsi="宋体" w:eastAsia="宋体"/>
                <w:b w:val="0"/>
                <w:sz w:val="20"/>
              </w:rPr>
              <w:t>通过</w:t>
            </w:r>
          </w:p>
        </w:tc>
        <w:tc>
          <w:tcPr>
            <w:tcW w:type="dxa" w:w="1872"/>
          </w:tcPr>
          <w:p>
            <w:r>
              <w:rPr>
                <w:rFonts w:ascii="宋体" w:hAnsi="宋体" w:eastAsia="宋体"/>
                <w:b w:val="0"/>
                <w:sz w:val="20"/>
              </w:rPr>
              <w:t>通过</w:t>
            </w:r>
          </w:p>
        </w:tc>
      </w:tr>
      <w:tr>
        <w:tc>
          <w:tcPr>
            <w:tcW w:type="dxa" w:w="1872"/>
          </w:tcPr>
          <w:p>
            <w:r>
              <w:rPr>
                <w:rFonts w:ascii="宋体" w:hAnsi="宋体" w:eastAsia="宋体"/>
                <w:b w:val="0"/>
                <w:sz w:val="20"/>
              </w:rPr>
              <w:t>T-007</w:t>
            </w:r>
          </w:p>
        </w:tc>
        <w:tc>
          <w:tcPr>
            <w:tcW w:type="dxa" w:w="1872"/>
          </w:tcPr>
          <w:p>
            <w:r>
              <w:rPr>
                <w:rFonts w:ascii="宋体" w:hAnsi="宋体" w:eastAsia="宋体"/>
                <w:b w:val="0"/>
                <w:sz w:val="20"/>
              </w:rPr>
              <w:t>趋势分析</w:t>
            </w:r>
          </w:p>
        </w:tc>
        <w:tc>
          <w:tcPr>
            <w:tcW w:type="dxa" w:w="1872"/>
          </w:tcPr>
          <w:p>
            <w:r>
              <w:rPr>
                <w:rFonts w:ascii="宋体" w:hAnsi="宋体" w:eastAsia="宋体"/>
                <w:b w:val="0"/>
                <w:sz w:val="20"/>
              </w:rPr>
              <w:t>支持 surge/up/stable/down/plunge</w:t>
            </w:r>
          </w:p>
        </w:tc>
        <w:tc>
          <w:tcPr>
            <w:tcW w:type="dxa" w:w="1872"/>
          </w:tcPr>
          <w:p>
            <w:r>
              <w:rPr>
                <w:rFonts w:ascii="宋体" w:hAnsi="宋体" w:eastAsia="宋体"/>
                <w:b w:val="0"/>
                <w:sz w:val="20"/>
              </w:rPr>
              <w:t>通过</w:t>
            </w:r>
          </w:p>
        </w:tc>
        <w:tc>
          <w:tcPr>
            <w:tcW w:type="dxa" w:w="1872"/>
          </w:tcPr>
          <w:p>
            <w:r>
              <w:rPr>
                <w:rFonts w:ascii="宋体" w:hAnsi="宋体" w:eastAsia="宋体"/>
                <w:b w:val="0"/>
                <w:sz w:val="20"/>
              </w:rPr>
              <w:t>通过</w:t>
            </w:r>
          </w:p>
        </w:tc>
      </w:tr>
      <w:tr>
        <w:tc>
          <w:tcPr>
            <w:tcW w:type="dxa" w:w="1872"/>
          </w:tcPr>
          <w:p>
            <w:r>
              <w:rPr>
                <w:rFonts w:ascii="宋体" w:hAnsi="宋体" w:eastAsia="宋体"/>
                <w:b w:val="0"/>
                <w:sz w:val="20"/>
              </w:rPr>
              <w:t>T-008</w:t>
            </w:r>
          </w:p>
        </w:tc>
        <w:tc>
          <w:tcPr>
            <w:tcW w:type="dxa" w:w="1872"/>
          </w:tcPr>
          <w:p>
            <w:r>
              <w:rPr>
                <w:rFonts w:ascii="宋体" w:hAnsi="宋体" w:eastAsia="宋体"/>
                <w:b w:val="0"/>
                <w:sz w:val="20"/>
              </w:rPr>
              <w:t>时间衰减</w:t>
            </w:r>
          </w:p>
        </w:tc>
        <w:tc>
          <w:tcPr>
            <w:tcW w:type="dxa" w:w="1872"/>
          </w:tcPr>
          <w:p>
            <w:r>
              <w:rPr>
                <w:rFonts w:ascii="宋体" w:hAnsi="宋体" w:eastAsia="宋体"/>
                <w:b w:val="0"/>
                <w:sz w:val="20"/>
              </w:rPr>
              <w:t>旧数据热度低于新数据</w:t>
            </w:r>
          </w:p>
        </w:tc>
        <w:tc>
          <w:tcPr>
            <w:tcW w:type="dxa" w:w="1872"/>
          </w:tcPr>
          <w:p>
            <w:r>
              <w:rPr>
                <w:rFonts w:ascii="宋体" w:hAnsi="宋体" w:eastAsia="宋体"/>
                <w:b w:val="0"/>
                <w:sz w:val="20"/>
              </w:rPr>
              <w:t>通过</w:t>
            </w:r>
          </w:p>
        </w:tc>
        <w:tc>
          <w:tcPr>
            <w:tcW w:type="dxa" w:w="1872"/>
          </w:tcPr>
          <w:p>
            <w:r>
              <w:rPr>
                <w:rFonts w:ascii="宋体" w:hAnsi="宋体" w:eastAsia="宋体"/>
                <w:b w:val="0"/>
                <w:sz w:val="20"/>
              </w:rPr>
              <w:t>通过</w:t>
            </w:r>
          </w:p>
        </w:tc>
      </w:tr>
      <w:tr>
        <w:tc>
          <w:tcPr>
            <w:tcW w:type="dxa" w:w="1872"/>
          </w:tcPr>
          <w:p>
            <w:r>
              <w:rPr>
                <w:rFonts w:ascii="宋体" w:hAnsi="宋体" w:eastAsia="宋体"/>
                <w:b w:val="0"/>
                <w:sz w:val="20"/>
              </w:rPr>
              <w:t>T-009</w:t>
            </w:r>
          </w:p>
        </w:tc>
        <w:tc>
          <w:tcPr>
            <w:tcW w:type="dxa" w:w="1872"/>
          </w:tcPr>
          <w:p>
            <w:r>
              <w:rPr>
                <w:rFonts w:ascii="宋体" w:hAnsi="宋体" w:eastAsia="宋体"/>
                <w:b w:val="0"/>
                <w:sz w:val="20"/>
              </w:rPr>
              <w:t>API 集成流程</w:t>
            </w:r>
          </w:p>
        </w:tc>
        <w:tc>
          <w:tcPr>
            <w:tcW w:type="dxa" w:w="1872"/>
          </w:tcPr>
          <w:p>
            <w:r>
              <w:rPr>
                <w:rFonts w:ascii="宋体" w:hAnsi="宋体" w:eastAsia="宋体"/>
                <w:b w:val="0"/>
                <w:sz w:val="20"/>
              </w:rPr>
              <w:t>创建源、采集、检索、趋势均成功</w:t>
            </w:r>
          </w:p>
        </w:tc>
        <w:tc>
          <w:tcPr>
            <w:tcW w:type="dxa" w:w="1872"/>
          </w:tcPr>
          <w:p>
            <w:r>
              <w:rPr>
                <w:rFonts w:ascii="宋体" w:hAnsi="宋体" w:eastAsia="宋体"/>
                <w:b w:val="0"/>
                <w:sz w:val="20"/>
              </w:rPr>
              <w:t>通过</w:t>
            </w:r>
          </w:p>
        </w:tc>
        <w:tc>
          <w:tcPr>
            <w:tcW w:type="dxa" w:w="1872"/>
          </w:tcPr>
          <w:p>
            <w:r>
              <w:rPr>
                <w:rFonts w:ascii="宋体" w:hAnsi="宋体" w:eastAsia="宋体"/>
                <w:b w:val="0"/>
                <w:sz w:val="20"/>
              </w:rPr>
              <w:t>通过</w:t>
            </w:r>
          </w:p>
        </w:tc>
      </w:tr>
      <w:tr>
        <w:tc>
          <w:tcPr>
            <w:tcW w:type="dxa" w:w="1872"/>
          </w:tcPr>
          <w:p>
            <w:r>
              <w:rPr>
                <w:rFonts w:ascii="宋体" w:hAnsi="宋体" w:eastAsia="宋体"/>
                <w:b w:val="0"/>
                <w:sz w:val="20"/>
              </w:rPr>
              <w:t>T-010</w:t>
            </w:r>
          </w:p>
        </w:tc>
        <w:tc>
          <w:tcPr>
            <w:tcW w:type="dxa" w:w="1872"/>
          </w:tcPr>
          <w:p>
            <w:r>
              <w:rPr>
                <w:rFonts w:ascii="宋体" w:hAnsi="宋体" w:eastAsia="宋体"/>
                <w:b w:val="0"/>
                <w:sz w:val="20"/>
              </w:rPr>
              <w:t>10000 条性能</w:t>
            </w:r>
          </w:p>
        </w:tc>
        <w:tc>
          <w:tcPr>
            <w:tcW w:type="dxa" w:w="1872"/>
          </w:tcPr>
          <w:p>
            <w:r>
              <w:rPr>
                <w:rFonts w:ascii="宋体" w:hAnsi="宋体" w:eastAsia="宋体"/>
                <w:b w:val="0"/>
                <w:sz w:val="20"/>
              </w:rPr>
              <w:t>检索响应小于 3 秒</w:t>
            </w:r>
          </w:p>
        </w:tc>
        <w:tc>
          <w:tcPr>
            <w:tcW w:type="dxa" w:w="1872"/>
          </w:tcPr>
          <w:p>
            <w:r>
              <w:rPr>
                <w:rFonts w:ascii="宋体" w:hAnsi="宋体" w:eastAsia="宋体"/>
                <w:b w:val="0"/>
                <w:sz w:val="20"/>
              </w:rPr>
              <w:t>通过</w:t>
            </w:r>
          </w:p>
        </w:tc>
        <w:tc>
          <w:tcPr>
            <w:tcW w:type="dxa" w:w="1872"/>
          </w:tcPr>
          <w:p>
            <w:r>
              <w:rPr>
                <w:rFonts w:ascii="宋体" w:hAnsi="宋体" w:eastAsia="宋体"/>
                <w:b w:val="0"/>
                <w:sz w:val="20"/>
              </w:rPr>
              <w:t>通过</w:t>
            </w:r>
          </w:p>
        </w:tc>
      </w:tr>
      <w:tr>
        <w:tc>
          <w:tcPr>
            <w:tcW w:type="dxa" w:w="1872"/>
          </w:tcPr>
          <w:p>
            <w:r>
              <w:rPr>
                <w:rFonts w:ascii="宋体" w:hAnsi="宋体" w:eastAsia="宋体"/>
                <w:b w:val="0"/>
                <w:sz w:val="20"/>
              </w:rPr>
              <w:t>T-011</w:t>
            </w:r>
          </w:p>
        </w:tc>
        <w:tc>
          <w:tcPr>
            <w:tcW w:type="dxa" w:w="1872"/>
          </w:tcPr>
          <w:p>
            <w:r>
              <w:rPr>
                <w:rFonts w:ascii="宋体" w:hAnsi="宋体" w:eastAsia="宋体"/>
                <w:b w:val="0"/>
                <w:sz w:val="20"/>
              </w:rPr>
              <w:t>XLSX/PDF 报表下载</w:t>
            </w:r>
          </w:p>
        </w:tc>
        <w:tc>
          <w:tcPr>
            <w:tcW w:type="dxa" w:w="1872"/>
          </w:tcPr>
          <w:p>
            <w:r>
              <w:rPr>
                <w:rFonts w:ascii="宋体" w:hAnsi="宋体" w:eastAsia="宋体"/>
                <w:b w:val="0"/>
                <w:sz w:val="20"/>
              </w:rPr>
              <w:t>生成文件并返回正确 Content-Type</w:t>
            </w:r>
          </w:p>
        </w:tc>
        <w:tc>
          <w:tcPr>
            <w:tcW w:type="dxa" w:w="1872"/>
          </w:tcPr>
          <w:p>
            <w:r>
              <w:rPr>
                <w:rFonts w:ascii="宋体" w:hAnsi="宋体" w:eastAsia="宋体"/>
                <w:b w:val="0"/>
                <w:sz w:val="20"/>
              </w:rPr>
              <w:t>通过</w:t>
            </w:r>
          </w:p>
        </w:tc>
        <w:tc>
          <w:tcPr>
            <w:tcW w:type="dxa" w:w="1872"/>
          </w:tcPr>
          <w:p>
            <w:r>
              <w:rPr>
                <w:rFonts w:ascii="宋体" w:hAnsi="宋体" w:eastAsia="宋体"/>
                <w:b w:val="0"/>
                <w:sz w:val="20"/>
              </w:rPr>
              <w:t>通过</w:t>
            </w:r>
          </w:p>
        </w:tc>
      </w:tr>
      <w:tr>
        <w:tc>
          <w:tcPr>
            <w:tcW w:type="dxa" w:w="1872"/>
          </w:tcPr>
          <w:p>
            <w:r>
              <w:rPr>
                <w:rFonts w:ascii="宋体" w:hAnsi="宋体" w:eastAsia="宋体"/>
                <w:b w:val="0"/>
                <w:sz w:val="20"/>
              </w:rPr>
              <w:t>T-012</w:t>
            </w:r>
          </w:p>
        </w:tc>
        <w:tc>
          <w:tcPr>
            <w:tcW w:type="dxa" w:w="1872"/>
          </w:tcPr>
          <w:p>
            <w:r>
              <w:rPr>
                <w:rFonts w:ascii="宋体" w:hAnsi="宋体" w:eastAsia="宋体"/>
                <w:b w:val="0"/>
                <w:sz w:val="20"/>
              </w:rPr>
              <w:t>非法请求参数</w:t>
            </w:r>
          </w:p>
        </w:tc>
        <w:tc>
          <w:tcPr>
            <w:tcW w:type="dxa" w:w="1872"/>
          </w:tcPr>
          <w:p>
            <w:r>
              <w:rPr>
                <w:rFonts w:ascii="宋体" w:hAnsi="宋体" w:eastAsia="宋体"/>
                <w:b w:val="0"/>
                <w:sz w:val="20"/>
              </w:rPr>
              <w:t>返回 HTTP 400 而不是 500</w:t>
            </w:r>
          </w:p>
        </w:tc>
        <w:tc>
          <w:tcPr>
            <w:tcW w:type="dxa" w:w="1872"/>
          </w:tcPr>
          <w:p>
            <w:r>
              <w:rPr>
                <w:rFonts w:ascii="宋体" w:hAnsi="宋体" w:eastAsia="宋体"/>
                <w:b w:val="0"/>
                <w:sz w:val="20"/>
              </w:rPr>
              <w:t>通过</w:t>
            </w:r>
          </w:p>
        </w:tc>
        <w:tc>
          <w:tcPr>
            <w:tcW w:type="dxa" w:w="1872"/>
          </w:tcPr>
          <w:p>
            <w:r>
              <w:rPr>
                <w:rFonts w:ascii="宋体" w:hAnsi="宋体" w:eastAsia="宋体"/>
                <w:b w:val="0"/>
                <w:sz w:val="20"/>
              </w:rPr>
              <w:t>通过</w:t>
            </w:r>
          </w:p>
        </w:tc>
      </w:tr>
    </w:tbl>
    <w:p/>
    <w:p>
      <w:pPr>
        <w:pStyle w:val="Heading2"/>
      </w:pPr>
      <w:r>
        <w:t>5 执行命令与结果</w:t>
      </w:r>
    </w:p>
    <w:p>
      <w:r>
        <w:rPr>
          <w:rFonts w:ascii="Consolas" w:hAnsi="Consolas" w:eastAsia="Consolas"/>
          <w:b w:val="0"/>
          <w:sz w:val="18"/>
        </w:rPr>
        <w:t>python3 -m unittest discover -s tests -v</w:t>
      </w:r>
    </w:p>
    <w:p>
      <w:r>
        <w:rPr>
          <w:rFonts w:ascii="宋体" w:hAnsi="宋体" w:eastAsia="宋体"/>
          <w:b w:val="0"/>
          <w:sz w:val="22"/>
        </w:rPr>
        <w:t>当前执行结果：</w:t>
      </w:r>
    </w:p>
    <w:p>
      <w:r>
        <w:rPr>
          <w:rFonts w:ascii="Consolas" w:hAnsi="Consolas" w:eastAsia="Consolas"/>
          <w:b w:val="0"/>
          <w:sz w:val="18"/>
        </w:rPr>
        <w:t>Ran 21 tests</w:t>
        <w:br/>
        <w:t>OK</w:t>
      </w:r>
    </w:p>
    <w:p>
      <w:pPr>
        <w:pStyle w:val="Heading2"/>
      </w:pPr>
      <w:r>
        <w:t>6 问题与处理</w:t>
      </w:r>
    </w:p>
    <w:tbl>
      <w:tblPr>
        <w:tblStyle w:val="TableGrid"/>
        <w:tblW w:type="auto" w:w="0"/>
        <w:tblLook w:firstColumn="1" w:firstRow="1" w:lastColumn="0" w:lastRow="0" w:noHBand="0" w:noVBand="1" w:val="04A0"/>
      </w:tblPr>
      <w:tblGrid>
        <w:gridCol w:w="4680"/>
        <w:gridCol w:w="4680"/>
      </w:tblGrid>
      <w:tr>
        <w:tc>
          <w:tcPr>
            <w:tcW w:type="dxa" w:w="4680"/>
            <w:shd w:fill="D9EAF7"/>
          </w:tcPr>
          <w:p>
            <w:r>
              <w:rPr>
                <w:rFonts w:ascii="宋体" w:hAnsi="宋体" w:eastAsia="宋体"/>
                <w:b/>
                <w:sz w:val="20"/>
              </w:rPr>
              <w:t>问题</w:t>
            </w:r>
          </w:p>
        </w:tc>
        <w:tc>
          <w:tcPr>
            <w:tcW w:type="dxa" w:w="4680"/>
            <w:shd w:fill="D9EAF7"/>
          </w:tcPr>
          <w:p>
            <w:r>
              <w:rPr>
                <w:rFonts w:ascii="宋体" w:hAnsi="宋体" w:eastAsia="宋体"/>
                <w:b/>
                <w:sz w:val="20"/>
              </w:rPr>
              <w:t>处理方式</w:t>
            </w:r>
          </w:p>
        </w:tc>
      </w:tr>
      <w:tr>
        <w:tc>
          <w:tcPr>
            <w:tcW w:type="dxa" w:w="4680"/>
          </w:tcPr>
          <w:p>
            <w:r>
              <w:rPr>
                <w:rFonts w:ascii="宋体" w:hAnsi="宋体" w:eastAsia="宋体"/>
                <w:b w:val="0"/>
                <w:sz w:val="20"/>
              </w:rPr>
              <w:t>接口层原缺少集成测试</w:t>
            </w:r>
          </w:p>
        </w:tc>
        <w:tc>
          <w:tcPr>
            <w:tcW w:type="dxa" w:w="4680"/>
          </w:tcPr>
          <w:p>
            <w:r>
              <w:rPr>
                <w:rFonts w:ascii="宋体" w:hAnsi="宋体" w:eastAsia="宋体"/>
                <w:b w:val="0"/>
                <w:sz w:val="20"/>
              </w:rPr>
              <w:t>已补充 tests/test_api.py</w:t>
            </w:r>
          </w:p>
        </w:tc>
      </w:tr>
      <w:tr>
        <w:tc>
          <w:tcPr>
            <w:tcW w:type="dxa" w:w="4680"/>
          </w:tcPr>
          <w:p>
            <w:r>
              <w:rPr>
                <w:rFonts w:ascii="宋体" w:hAnsi="宋体" w:eastAsia="宋体"/>
                <w:b w:val="0"/>
                <w:sz w:val="20"/>
              </w:rPr>
              <w:t>原未验证 10000 条检索性能</w:t>
            </w:r>
          </w:p>
        </w:tc>
        <w:tc>
          <w:tcPr>
            <w:tcW w:type="dxa" w:w="4680"/>
          </w:tcPr>
          <w:p>
            <w:r>
              <w:rPr>
                <w:rFonts w:ascii="宋体" w:hAnsi="宋体" w:eastAsia="宋体"/>
                <w:b w:val="0"/>
                <w:sz w:val="20"/>
              </w:rPr>
              <w:t>已补充 tests/test_performance.py</w:t>
            </w:r>
          </w:p>
        </w:tc>
      </w:tr>
      <w:tr>
        <w:tc>
          <w:tcPr>
            <w:tcW w:type="dxa" w:w="4680"/>
          </w:tcPr>
          <w:p>
            <w:r>
              <w:rPr>
                <w:rFonts w:ascii="宋体" w:hAnsi="宋体" w:eastAsia="宋体"/>
                <w:b w:val="0"/>
                <w:sz w:val="20"/>
              </w:rPr>
              <w:t>趋势方向与分析模块文档不一致</w:t>
            </w:r>
          </w:p>
        </w:tc>
        <w:tc>
          <w:tcPr>
            <w:tcW w:type="dxa" w:w="4680"/>
          </w:tcPr>
          <w:p>
            <w:r>
              <w:rPr>
                <w:rFonts w:ascii="宋体" w:hAnsi="宋体" w:eastAsia="宋体"/>
                <w:b w:val="0"/>
                <w:sz w:val="20"/>
              </w:rPr>
              <w:t>已在主线代码中支持 5 种趋势方向</w:t>
            </w:r>
          </w:p>
        </w:tc>
      </w:tr>
      <w:tr>
        <w:tc>
          <w:tcPr>
            <w:tcW w:type="dxa" w:w="4680"/>
          </w:tcPr>
          <w:p>
            <w:r>
              <w:rPr>
                <w:rFonts w:ascii="宋体" w:hAnsi="宋体" w:eastAsia="宋体"/>
                <w:b w:val="0"/>
                <w:sz w:val="20"/>
              </w:rPr>
              <w:t>weekly 调度与文档不一致</w:t>
            </w:r>
          </w:p>
        </w:tc>
        <w:tc>
          <w:tcPr>
            <w:tcW w:type="dxa" w:w="4680"/>
          </w:tcPr>
          <w:p>
            <w:r>
              <w:rPr>
                <w:rFonts w:ascii="宋体" w:hAnsi="宋体" w:eastAsia="宋体"/>
                <w:b w:val="0"/>
                <w:sz w:val="20"/>
              </w:rPr>
              <w:t>已在 DataSource 校验中支持 weekly</w:t>
            </w:r>
          </w:p>
        </w:tc>
      </w:tr>
      <w:tr>
        <w:tc>
          <w:tcPr>
            <w:tcW w:type="dxa" w:w="4680"/>
          </w:tcPr>
          <w:p>
            <w:r>
              <w:rPr>
                <w:rFonts w:ascii="宋体" w:hAnsi="宋体" w:eastAsia="宋体"/>
                <w:b w:val="0"/>
                <w:sz w:val="20"/>
              </w:rPr>
              <w:t>报表下载与异常参数未自动验证</w:t>
            </w:r>
          </w:p>
        </w:tc>
        <w:tc>
          <w:tcPr>
            <w:tcW w:type="dxa" w:w="4680"/>
          </w:tcPr>
          <w:p>
            <w:r>
              <w:rPr>
                <w:rFonts w:ascii="宋体" w:hAnsi="宋体" w:eastAsia="宋体"/>
                <w:b w:val="0"/>
                <w:sz w:val="20"/>
              </w:rPr>
              <w:t>已补充 XLSX/PDF 下载和错误输入测试</w:t>
            </w:r>
          </w:p>
        </w:tc>
      </w:tr>
    </w:tbl>
    <w:p/>
    <w:p>
      <w:pPr>
        <w:pStyle w:val="Heading2"/>
      </w:pPr>
      <w:r>
        <w:t>7 测试结论</w:t>
      </w:r>
    </w:p>
    <w:p>
      <w:r>
        <w:rPr>
          <w:rFonts w:ascii="宋体" w:hAnsi="宋体" w:eastAsia="宋体"/>
          <w:b w:val="0"/>
          <w:sz w:val="22"/>
        </w:rPr>
        <w:t>当前版本测试通过，系统核心后端流程能够完成数据源配置、采集入库、清洗评分、趋势分析、信息检索、详情查看和 XLSX/PDF 报表下载。前端演示页可调用后端接口完成主要演示流程。建议在答辩前由罗元恒执行一次完整演示检查，并保留测试通过截图作为答辩材料。</w:t>
      </w:r>
    </w:p>
    <w:p>
      <w:r>
        <w:rPr>
          <w:rFonts w:ascii="宋体" w:hAnsi="宋体" w:eastAsia="宋体"/>
          <w:b w:val="0"/>
          <w:sz w:val="22"/>
        </w:rPr>
        <w:t>执行人：郭子凌</w:t>
      </w:r>
    </w:p>
    <w:p>
      <w:r>
        <w:rPr>
          <w:rFonts w:ascii="宋体" w:hAnsi="宋体" w:eastAsia="宋体"/>
          <w:b w:val="0"/>
          <w:sz w:val="22"/>
        </w:rPr>
        <w:t>审查人：罗元恒</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黑体" w:hAnsi="黑体"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