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卫星影像与瓦片服务报价汇总</w:t>
      </w:r>
    </w:p>
    <w:p>
      <w:r>
        <w:rPr>
          <w:sz w:val="18"/>
        </w:rPr>
        <w:t>吉林一号  北京揽宇方圆    整理日期  2026年10月19日</w:t>
      </w:r>
    </w:p>
    <w:p>
      <w:r>
        <w:t>本报价汇总涵盖吉林一号影像数据购买、定制拍摄及在线瓦片服务，以及北京揽宇方圆2米影像按景购买。吉林一号影像按面积计价，瓦片按调用量或区域包年计价；北京揽宇方圆按幅宽确定每景价格。</w:t>
      </w:r>
    </w:p>
    <w:p>
      <w:pPr>
        <w:pStyle w:val="Heading1"/>
      </w:pPr>
      <w:r>
        <w:t>一 吉林一号影像数据报价</w:t>
      </w:r>
    </w:p>
    <w:p>
      <w:r>
        <w:rPr>
          <w:sz w:val="18"/>
        </w:rPr>
        <w:t>以下价格单位均为元／平方公里。市场、机构企业、教育科研三类价格按参考材料分别列示。</w:t>
      </w:r>
    </w:p>
    <w:p>
      <w:pPr>
        <w:pStyle w:val="Heading2"/>
      </w:pPr>
      <w:r>
        <w:t>自选影像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649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产品规格与影像时相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市场价格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机构企业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教育科研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0.5米分辨率 精绘 90天内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0.5米分辨率 精绘 90天前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0.5米分辨率 90天内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0.5米分辨率 90天前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亚米分辨率 90天内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亚米分辨率 90天前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13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定制拍摄影像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649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产品规格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市场价格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机构企业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教育科研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0.5米分辨率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亚米分辨率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18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pPr>
        <w:pStyle w:val="Heading2"/>
      </w:pPr>
      <w:r>
        <w:t>甄选影像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49"/>
        <w:gridCol w:w="1814"/>
        <w:gridCol w:w="1814"/>
        <w:gridCol w:w="1814"/>
      </w:tblGrid>
      <w:tr>
        <w:trPr>
          <w:cantSplit/>
          <w:tblHeader/>
        </w:trPr>
        <w:tc>
          <w:tcPr>
            <w:tcW w:type="dxa" w:w="4649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产品与影像时相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市场价格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机构企业</w:t>
            </w:r>
          </w:p>
        </w:tc>
        <w:tc>
          <w:tcPr>
            <w:tcW w:type="dxa" w:w="181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教育科研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最新甄选影像 三个月内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2025—2026年甄选影像 三个月前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2023—2024年甄选影像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81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type="dxa" w:w="4649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2022年甄选影像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81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rPr>
          <w:sz w:val="18"/>
        </w:rPr>
        <w:t>交付时间：历史存档影像通常在24小时内；最新影像或定制拍摄数据在1周内。表内“90天”“三个月”指影像时相分类，并非交付周期。</w:t>
      </w:r>
    </w:p>
    <w:p>
      <w:pPr>
        <w:pStyle w:val="Heading1"/>
        <w:pageBreakBefore/>
      </w:pPr>
      <w:r>
        <w:t>二 吉林一号在线瓦片服务报价</w:t>
      </w:r>
    </w:p>
    <w:p>
      <w:pPr>
        <w:pStyle w:val="Heading2"/>
      </w:pPr>
      <w:r>
        <w:t>按区域包年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948"/>
        <w:gridCol w:w="2381"/>
        <w:gridCol w:w="2494"/>
      </w:tblGrid>
      <w:tr>
        <w:trPr>
          <w:cantSplit/>
          <w:tblHeader/>
        </w:trPr>
        <w:tc>
          <w:tcPr>
            <w:tcW w:type="dxa" w:w="226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图源类型</w:t>
            </w:r>
          </w:p>
        </w:tc>
        <w:tc>
          <w:tcPr>
            <w:tcW w:type="dxa" w:w="294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单价</w:t>
            </w:r>
          </w:p>
        </w:tc>
        <w:tc>
          <w:tcPr>
            <w:tcW w:type="dxa" w:w="238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起订面积</w:t>
            </w:r>
          </w:p>
        </w:tc>
        <w:tc>
          <w:tcPr>
            <w:tcW w:type="dxa" w:w="2494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最低年费测算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基础图源</w:t>
            </w:r>
          </w:p>
        </w:tc>
        <w:tc>
          <w:tcPr>
            <w:tcW w:type="dxa" w:w="29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3元／平方公里／年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25平方公里</w:t>
            </w:r>
          </w:p>
        </w:tc>
        <w:tc>
          <w:tcPr>
            <w:tcW w:type="dxa" w:w="249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75元／年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高级图源</w:t>
            </w:r>
          </w:p>
        </w:tc>
        <w:tc>
          <w:tcPr>
            <w:tcW w:type="dxa" w:w="294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10元／平方公里／年</w:t>
            </w:r>
          </w:p>
        </w:tc>
        <w:tc>
          <w:tcPr>
            <w:tcW w:type="dxa" w:w="238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25平方公里</w:t>
            </w:r>
          </w:p>
        </w:tc>
        <w:tc>
          <w:tcPr>
            <w:tcW w:type="dxa" w:w="2494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250元／年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rPr>
          <w:sz w:val="18"/>
        </w:rPr>
        <w:t>按行政区域或自定义矢量范围购买，指定区域、指定图源在有效期内调用，每日额度30万次。最低年费按单价×25平方公里测算。</w:t>
      </w:r>
    </w:p>
    <w:p>
      <w:pPr>
        <w:pStyle w:val="Heading2"/>
      </w:pPr>
      <w:r>
        <w:t>按调用次数购买流量包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381"/>
        <w:gridCol w:w="2721"/>
        <w:gridCol w:w="2721"/>
      </w:tblGrid>
      <w:tr>
        <w:trPr>
          <w:cantSplit/>
          <w:tblHeader/>
        </w:trPr>
        <w:tc>
          <w:tcPr>
            <w:tcW w:type="dxa" w:w="226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流量类型</w:t>
            </w:r>
          </w:p>
        </w:tc>
        <w:tc>
          <w:tcPr>
            <w:tcW w:type="dxa" w:w="238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套餐调用次数</w:t>
            </w:r>
          </w:p>
        </w:tc>
        <w:tc>
          <w:tcPr>
            <w:tcW w:type="dxa" w:w="272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套餐价格</w:t>
            </w:r>
          </w:p>
        </w:tc>
        <w:tc>
          <w:tcPr>
            <w:tcW w:type="dxa" w:w="272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折合每万次价格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基础流量包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10万次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500元／个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50元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基础流量包</w:t>
            </w:r>
          </w:p>
        </w:tc>
        <w:tc>
          <w:tcPr>
            <w:tcW w:type="dxa" w:w="238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100万次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4,500元／个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45元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基础流量包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1,000万次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40,000元／个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40元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高级流量包</w:t>
            </w:r>
          </w:p>
        </w:tc>
        <w:tc>
          <w:tcPr>
            <w:tcW w:type="dxa" w:w="238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1万次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1,600元／个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1,600元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高级流量包</w:t>
            </w:r>
          </w:p>
        </w:tc>
        <w:tc>
          <w:tcPr>
            <w:tcW w:type="dxa" w:w="238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10万次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14,400元／个</w:t>
            </w:r>
          </w:p>
        </w:tc>
        <w:tc>
          <w:tcPr>
            <w:tcW w:type="dxa" w:w="272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1,440元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高级流量包</w:t>
            </w:r>
          </w:p>
        </w:tc>
        <w:tc>
          <w:tcPr>
            <w:tcW w:type="dxa" w:w="238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100万次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128,000元／个</w:t>
            </w:r>
          </w:p>
        </w:tc>
        <w:tc>
          <w:tcPr>
            <w:tcW w:type="dxa" w:w="2721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1,280元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rPr>
          <w:sz w:val="18"/>
        </w:rPr>
        <w:t>流量包自购买之日起2年内有效，支持同类别多包叠加并按购买顺序消耗；免费流量优先消耗，付费流量按序使用。支持Web端浏览及API接口调用。折合单价为套餐价格÷套餐调用次数×10,000。</w:t>
      </w:r>
    </w:p>
    <w:p>
      <w:pPr>
        <w:pStyle w:val="Heading1"/>
      </w:pPr>
      <w:r>
        <w:t>三 北京揽宇方圆2米影像报价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3118"/>
        <w:gridCol w:w="3005"/>
        <w:gridCol w:w="2551"/>
      </w:tblGrid>
      <w:tr>
        <w:trPr>
          <w:cantSplit/>
          <w:tblHeader/>
        </w:trPr>
        <w:tc>
          <w:tcPr>
            <w:tcW w:type="dxa" w:w="1417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分辨率</w:t>
            </w:r>
          </w:p>
        </w:tc>
        <w:tc>
          <w:tcPr>
            <w:tcW w:type="dxa" w:w="3118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计价方式</w:t>
            </w:r>
          </w:p>
        </w:tc>
        <w:tc>
          <w:tcPr>
            <w:tcW w:type="dxa" w:w="3005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报价范围</w:t>
            </w:r>
          </w:p>
        </w:tc>
        <w:tc>
          <w:tcPr>
            <w:tcW w:type="dxa" w:w="2551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交付时间</w:t>
            </w:r>
          </w:p>
        </w:tc>
      </w:tr>
      <w:tr>
        <w:trPr>
          <w:cantSplit/>
        </w:trPr>
        <w:tc>
          <w:tcPr>
            <w:tcW w:type="dxa" w:w="141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2米</w:t>
            </w:r>
          </w:p>
        </w:tc>
        <w:tc>
          <w:tcPr>
            <w:tcW w:type="dxa" w:w="31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按景购买 按幅宽定价</w:t>
            </w:r>
          </w:p>
        </w:tc>
        <w:tc>
          <w:tcPr>
            <w:tcW w:type="dxa" w:w="3005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2,500—5,000元／景</w:t>
            </w:r>
          </w:p>
        </w:tc>
        <w:tc>
          <w:tcPr>
            <w:tcW w:type="dxa" w:w="255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1—3个工作日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rPr>
          <w:sz w:val="18"/>
        </w:rPr>
        <w:t>每景实际覆盖面积随幅宽及景长确定，需结合目标区域匹配景数；未确定覆盖面积前，不折算为每平方公里价格。</w:t>
      </w:r>
    </w:p>
    <w:p>
      <w:pPr>
        <w:pStyle w:val="Heading1"/>
      </w:pPr>
      <w:r>
        <w:t>四 交付时间与询价要点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350"/>
        <w:gridCol w:w="3742"/>
      </w:tblGrid>
      <w:tr>
        <w:trPr>
          <w:cantSplit/>
          <w:tblHeader/>
        </w:trPr>
        <w:tc>
          <w:tcPr>
            <w:tcW w:type="dxa" w:w="6350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/>
                <w:sz w:val="18"/>
              </w:rPr>
              <w:t>产品或服务</w:t>
            </w:r>
          </w:p>
        </w:tc>
        <w:tc>
          <w:tcPr>
            <w:tcW w:type="dxa" w:w="3742"/>
            <w:vAlign w:val="center"/>
            <w:shd w:fill="DCE6F1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sz w:val="18"/>
              </w:rPr>
              <w:t>交付时间</w:t>
            </w:r>
          </w:p>
        </w:tc>
      </w:tr>
      <w:tr>
        <w:trPr>
          <w:cantSplit/>
        </w:trPr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吉林一号 在线瓦片及历史存档影像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通常24小时内</w:t>
            </w:r>
          </w:p>
        </w:tc>
      </w:tr>
      <w:tr>
        <w:trPr>
          <w:cantSplit/>
        </w:trPr>
        <w:tc>
          <w:tcPr>
            <w:tcW w:type="dxa" w:w="6350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吉林一号 最新影像或定制拍摄数据</w:t>
            </w:r>
          </w:p>
        </w:tc>
        <w:tc>
          <w:tcPr>
            <w:tcW w:type="dxa" w:w="3742"/>
            <w:vAlign w:val="center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1周内</w:t>
            </w:r>
          </w:p>
        </w:tc>
      </w:tr>
      <w:tr>
        <w:trPr>
          <w:cantSplit/>
        </w:trPr>
        <w:tc>
          <w:tcPr>
            <w:tcW w:type="dxa" w:w="635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b w:val="0"/>
                <w:sz w:val="18"/>
              </w:rPr>
              <w:t>北京揽宇方圆 2米影像</w:t>
            </w:r>
          </w:p>
        </w:tc>
        <w:tc>
          <w:tcPr>
            <w:tcW w:type="dxa" w:w="374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90" w:type="dxa"/>
              <w:right w:w="9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 w:val="0"/>
                <w:sz w:val="18"/>
              </w:rPr>
              <w:t>1—3个工作日</w:t>
            </w:r>
          </w:p>
        </w:tc>
      </w:tr>
    </w:tbl>
    <w:p>
      <w:pPr>
        <w:spacing w:after="0" w:before="0" w:line="100" w:lineRule="exact"/>
      </w:pPr>
      <w:r>
        <w:rPr>
          <w:sz w:val="2"/>
        </w:rPr>
      </w:r>
    </w:p>
    <w:p>
      <w:r>
        <w:rPr>
          <w:sz w:val="18"/>
        </w:rPr>
        <w:t>交付周期起算节点以订单约定为准。采购前需确认范围、面积或景数、时相、云量、格式、授权、含税开票及最低起购要求；瓦片另需确认调用计数及更新范围。</w:t>
      </w:r>
    </w:p>
    <w:p>
      <w:r>
        <w:rPr>
          <w:sz w:val="18"/>
        </w:rPr>
        <w:t>报价依据：吉林一号价格见附录；北京揽宇方圆价格及交付周期据本次沟通。正式采购以供应商订单或合同为准。</w:t>
      </w:r>
    </w:p>
    <w:p>
      <w:pPr>
        <w:pStyle w:val="Heading1"/>
        <w:pageBreakBefore/>
      </w:pPr>
      <w:r>
        <w:t>附录 参考材料</w:t>
      </w:r>
    </w:p>
    <w:p>
      <w:pPr>
        <w:pStyle w:val="Heading2"/>
      </w:pPr>
      <w:r>
        <w:t>材料一 2026年图源更新计划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000" cy="18215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6bba31d3-7e70-463b-8262-fec05c4fbe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1821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阅读说明：原图将部分2026年时间轴节点标为“2025年”；具体更新批次以供应商实际发布为准。</w:t>
      </w:r>
    </w:p>
    <w:p>
      <w:pPr>
        <w:pStyle w:val="Heading2"/>
      </w:pPr>
      <w:r>
        <w:t>材料二 图源包年服务说明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49489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41b9933d-318d-4676-849a-f0c6469dd98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94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pageBreakBefore/>
      </w:pPr>
      <w:r>
        <w:t>附录 参考材料</w:t>
      </w:r>
    </w:p>
    <w:p>
      <w:pPr>
        <w:pStyle w:val="Heading2"/>
      </w:pPr>
      <w:r>
        <w:t>材料三 基础图源与高级图源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000" cy="30152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86b77f31-c013-44f8-88f7-38597c7e2ad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0152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材料四 高级流量包购买页面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000" cy="30474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ac9453ff-40a4-409d-9eef-1ce0f64555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047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材料四为套餐价格及购买页面展示，仅作为价格参考。</w:t>
      </w:r>
    </w:p>
    <w:p>
      <w:pPr>
        <w:pStyle w:val="Heading1"/>
        <w:pageBreakBefore/>
      </w:pPr>
      <w:r>
        <w:t>附录 参考材料</w:t>
      </w:r>
    </w:p>
    <w:p>
      <w:pPr>
        <w:pStyle w:val="Heading2"/>
      </w:pPr>
      <w:r>
        <w:t>材料五 影像及在线地图访问价格表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8000" cy="47924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3df55577-e9de-4a24-84d2-42ed63dc20b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4792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18"/>
        </w:rPr>
        <w:t>表内“图源包年”的年费周期参见材料二；各价格对应的用户类别以原表列名为准。</w:t>
      </w:r>
    </w:p>
    <w:sectPr w:rsidR="00FC693F" w:rsidRPr="0006063C" w:rsidSect="00034616">
      <w:footerReference w:type="default" r:id="rId14"/>
      <w:pgSz w:w="11906" w:h="16838"/>
      <w:pgMar w:top="935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Hiragino Sans GB" w:hAnsi="Hiragino Sans GB" w:eastAsia="Hiragino Sans GB" w:cs="Hiragino Sans GB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 w:line="269" w:lineRule="auto"/>
      <w:outlineLvl w:val="0"/>
    </w:pPr>
    <w:rPr>
      <w:rFonts w:ascii="Hiragino Sans GB" w:hAnsi="Hiragino Sans GB" w:eastAsia="Hiragino Sans GB" w:cs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69" w:lineRule="auto"/>
      <w:outlineLvl w:val="1"/>
    </w:pPr>
    <w:rPr>
      <w:rFonts w:ascii="Hiragino Sans GB" w:hAnsi="Hiragino Sans GB" w:eastAsia="Hiragino Sans GB" w:cs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 w:cs="Hiragino Sans GB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Hiragino Sans GB" w:hAnsi="Hiragino Sans GB" w:eastAsia="Hiragino Sans GB" w:cs="Hiragino Sans GB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Hiragino Sans GB" w:hAnsi="Hiragino Sans GB" w:eastAsia="Hiragino Sans GB" w:cs="Hiragino Sans GB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Hiragino Sans GB" w:hAnsi="Hiragino Sans GB" w:eastAsia="Hiragino Sans GB" w:cs="Hiragino Sans GB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Hiragino Sans GB" w:hAnsi="Hiragino Sans GB" w:eastAsia="Hiragino Sans GB" w:cs="Hiragino Sans GB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Hiragino Sans GB" w:hAnsi="Hiragino Sans GB" w:eastAsia="Hiragino Sans GB" w:cs="Hiragino Sans GB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Hiragino Sans GB" w:hAnsi="Hiragino Sans GB" w:eastAsia="Hiragino Sans GB" w:cs="Hiragino Sans GB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69" w:lineRule="auto"/>
      <w:contextualSpacing/>
    </w:pPr>
    <w:rPr>
      <w:rFonts w:ascii="Hiragino Sans GB" w:hAnsi="Hiragino Sans GB" w:eastAsia="Hiragino Sans GB" w:cs="Hiragino Sans GB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 w:cs="Hiragino Sans GB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Hiragino Sans GB" w:hAnsi="Hiragino Sans GB" w:eastAsia="Hiragino Sans GB" w:cs="Hiragino Sans GB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Hiragino Sans GB" w:hAnsi="Hiragino Sans GB" w:eastAsia="Hiragino Sans GB" w:cs="Hiragino Sans GB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Hiragino Sans GB" w:hAnsi="Hiragino Sans GB" w:eastAsia="Hiragino Sans GB" w:cs="Hiragino Sans GB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Hiragino Sans GB" w:hAnsi="Hiragino Sans GB" w:eastAsia="Hiragino Sans GB" w:cs="Hiragino Sans GB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Hiragino Sans GB" w:hAnsi="Hiragino Sans GB" w:eastAsia="Hiragino Sans GB" w:cs="Hiragino Sans GB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Hiragino Sans GB" w:hAnsi="Hiragino Sans GB" w:eastAsia="Hiragino Sans GB" w:cs="Hiragino Sans GB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iragino Sans GB" w:hAnsi="Hiragino Sans GB" w:eastAsia="Hiragino Sans GB" w:cs="Hiragino Sans GB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Hiragino Sans GB" w:hAnsi="Hiragino Sans GB" w:eastAsia="Hiragino Sans GB" w:cs="Hiragino Sans GB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Hiragino Sans GB" w:hAnsi="Hiragino Sans GB" w:eastAsia="Hiragino Sans GB" w:cs="Hiragino Sans GB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iragino Sans GB" w:hAnsi="Hiragino Sans GB" w:eastAsia="Hiragino Sans GB" w:cs="Hiragino Sans GB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Hiragino Sans GB" w:hAnsi="Hiragino Sans GB" w:eastAsia="Hiragino Sans GB" w:cs="Hiragino Sans GB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Hiragino Sans GB" w:hAnsi="Hiragino Sans GB" w:eastAsia="Hiragino Sans GB" w:cs="Hiragino Sans GB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Hiragino Sans GB" w:hAnsi="Hiragino Sans GB" w:eastAsia="Hiragino Sans GB" w:cs="Hiragino Sans GB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Hiragino Sans GB" w:hAnsi="Hiragino Sans GB" w:eastAsia="Hiragino Sans GB" w:cs="Hiragino Sans GB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Hiragino Sans GB" w:hAnsi="Hiragino Sans GB" w:eastAsia="Hiragino Sans GB" w:cs="Hiragino Sans GB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Hiragino Sans GB" w:hAnsi="Hiragino Sans GB" w:eastAsia="Hiragino Sans GB" w:cs="Hiragino Sans GB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Hiragino Sans GB" w:hAnsi="Hiragino Sans GB" w:eastAsia="Hiragino Sans GB" w:cs="Hiragino Sans GB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20"/>
    </w:pPr>
    <w:rPr>
      <w:rFonts w:ascii="Hiragino Sans GB" w:hAnsi="Hiragino Sans GB" w:eastAsia="Hiragino Sans GB" w:cs="Hiragino Sans GB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Hiragino Sans GB" w:hAnsi="Hiragino Sans GB" w:eastAsia="Hiragino Sans GB" w:cs="Hiragino Sans GB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Hiragino Sans GB" w:hAnsi="Hiragino Sans GB" w:eastAsia="Hiragino Sans GB" w:cs="Hiragino Sans GB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吉林一号与北京揽宇方圆卫星影像及瓦片服务报价汇总</dc:title>
  <dc:subject/>
  <dc:creator>lq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