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803E" w14:textId="1694497B" w:rsidR="00B463A7" w:rsidRPr="00B463A7" w:rsidRDefault="00B463A7" w:rsidP="00B463A7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 xml:space="preserve">Rapport : Modèles de Path </w:t>
      </w:r>
      <w:proofErr w:type="spellStart"/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 xml:space="preserve"> en Espace Libre de </w:t>
      </w:r>
      <w:proofErr w:type="spellStart"/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Friis</w:t>
      </w:r>
      <w:proofErr w:type="spellEnd"/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 xml:space="preserve"> et à Évanouissement Log-Distance</w:t>
      </w:r>
    </w:p>
    <w:p w14:paraId="7DB3A0B0" w14:textId="77777777" w:rsidR="00B463A7" w:rsidRPr="00B463A7" w:rsidRDefault="00B463A7" w:rsidP="00B463A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Ce rapport explore deux modèles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pour les systèmes de communication </w:t>
      </w:r>
      <w:proofErr w:type="gram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sans</w:t>
      </w:r>
      <w:proofErr w:type="gram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fil implémentés dans le code MATLAB :</w:t>
      </w:r>
    </w:p>
    <w:p w14:paraId="6F287BCB" w14:textId="77777777" w:rsidR="00B463A7" w:rsidRPr="00B463A7" w:rsidRDefault="00B463A7" w:rsidP="00B463A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1. Modèle d'Espace Libre de </w:t>
      </w:r>
      <w:proofErr w:type="spellStart"/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Friis</w:t>
      </w:r>
      <w:proofErr w:type="spellEnd"/>
    </w:p>
    <w:p w14:paraId="7F21FE53" w14:textId="77777777" w:rsidR="00B463A7" w:rsidRPr="00B463A7" w:rsidRDefault="00B463A7" w:rsidP="00B463A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Implémenté dans la fonction 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friisfreespace.m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56269F6D" w14:textId="77777777" w:rsidR="00B463A7" w:rsidRPr="00B463A7" w:rsidRDefault="00B463A7" w:rsidP="00B463A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Calcule la puissance reçue en se basant sur la formule de transmission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Friis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en supposant des conditions idéales (espace libre) sans obstacles ni réflexions.</w:t>
      </w:r>
    </w:p>
    <w:p w14:paraId="22BEFA62" w14:textId="77777777" w:rsidR="00B463A7" w:rsidRPr="00B463A7" w:rsidRDefault="00B463A7" w:rsidP="00B463A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2. Modèle à Évanouissement Log-Distance</w:t>
      </w:r>
    </w:p>
    <w:p w14:paraId="139836A7" w14:textId="77777777" w:rsidR="00B463A7" w:rsidRPr="00B463A7" w:rsidRDefault="00B463A7" w:rsidP="00B463A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Implémenté dans la fonction 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logdistance.m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51756F39" w14:textId="77777777" w:rsidR="00B463A7" w:rsidRPr="00B463A7" w:rsidRDefault="00B463A7" w:rsidP="00B463A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Prend en compte le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supplémentaire dû à des facteurs environnementaux aléatoires tels que les bâtiments, le terrain et la végétation.</w:t>
      </w:r>
    </w:p>
    <w:p w14:paraId="2138AD48" w14:textId="77777777" w:rsidR="00B463A7" w:rsidRPr="00B463A7" w:rsidRDefault="00B463A7" w:rsidP="00B463A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Utilise une distribution log-normale pour modéliser l'effet d'évanouissement, caractérisé par un écart-type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sigma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).</w:t>
      </w:r>
    </w:p>
    <w:p w14:paraId="165C7940" w14:textId="77777777" w:rsidR="00B463A7" w:rsidRPr="00B463A7" w:rsidRDefault="00B463A7" w:rsidP="00B463A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Décomposition du Code</w:t>
      </w:r>
    </w:p>
    <w:p w14:paraId="74A45AC6" w14:textId="77777777" w:rsidR="00B463A7" w:rsidRPr="00B463A7" w:rsidRDefault="00B463A7" w:rsidP="00B463A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code fourni définit deux fonctions et simule la puissance reçue en utilisant les deux modèles :</w:t>
      </w:r>
    </w:p>
    <w:p w14:paraId="603B458E" w14:textId="77777777" w:rsidR="00B463A7" w:rsidRPr="00B463A7" w:rsidRDefault="00B463A7" w:rsidP="00B463A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Fonctions</w:t>
      </w:r>
    </w:p>
    <w:p w14:paraId="5CE83A84" w14:textId="77777777" w:rsidR="00B463A7" w:rsidRPr="00B463A7" w:rsidRDefault="00B463A7" w:rsidP="00B463A7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friisfreespace</w:t>
      </w:r>
      <w:proofErr w:type="gramEnd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.m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</w:t>
      </w:r>
    </w:p>
    <w:p w14:paraId="5419C34D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Prend comme paramètres d'entrée la puissance d'émission (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Pt_dBm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), les gains d'antenne (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Gt_dBi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Gr_dBi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), la fréquence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), la distance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), la perte système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) et l'exposant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n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).</w:t>
      </w:r>
    </w:p>
    <w:p w14:paraId="7B6649A5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Calcule la longueur d'onde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lambda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).</w:t>
      </w:r>
    </w:p>
    <w:p w14:paraId="1E2435A1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Implémente la formule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Friis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pour calculer la puissance reçue (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Pr_dBm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).</w:t>
      </w:r>
    </w:p>
    <w:p w14:paraId="6E2A3089" w14:textId="77777777" w:rsidR="00B463A7" w:rsidRPr="00B463A7" w:rsidRDefault="00B463A7" w:rsidP="00B463A7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logdistance</w:t>
      </w:r>
      <w:proofErr w:type="gramEnd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.m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</w:t>
      </w:r>
    </w:p>
    <w:p w14:paraId="6394E9CF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Prend les mêmes paramètres d'entrée que 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friisfreespace.m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avec en plus l'écart-type de l'évanouissement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sigma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).</w:t>
      </w:r>
    </w:p>
    <w:p w14:paraId="62DA95B8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Calcule la longueur d'onde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lambda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).</w:t>
      </w:r>
    </w:p>
    <w:p w14:paraId="76AEA6C8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 xml:space="preserve">Définit un facteur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K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 tenant compte des gains d'antenne, de la distance de référence et de la perte système.</w:t>
      </w:r>
    </w:p>
    <w:p w14:paraId="254138ED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Génère une variable aléatoire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 représentant l'effet d'évanouissement log-normal.</w:t>
      </w:r>
    </w:p>
    <w:p w14:paraId="52318FB9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Calcule le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</w:t>
      </w:r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 en incluant les gains d'antenne, la distance de référence, l'atténuation en fonction de la distance et l'évanouissement.</w:t>
      </w:r>
    </w:p>
    <w:p w14:paraId="52638BD1" w14:textId="77777777" w:rsidR="00B463A7" w:rsidRPr="00B463A7" w:rsidRDefault="00B463A7" w:rsidP="00B463A7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Calcule la puissance reçue (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Pr_dBm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) en additionnant la puissance d'émission et le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4FF7A213" w14:textId="77777777" w:rsidR="00B463A7" w:rsidRPr="00B463A7" w:rsidRDefault="00B463A7" w:rsidP="00B463A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Simulation</w:t>
      </w:r>
    </w:p>
    <w:p w14:paraId="6A1181E0" w14:textId="77777777" w:rsidR="00B463A7" w:rsidRPr="00B463A7" w:rsidRDefault="00B463A7" w:rsidP="00B463A7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Définit des paramètres communs comme la puissance d'émission, les gains d'antenne, la fréquence, la distance de référence, la perte système, l'exposant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et un tableau de distances.</w:t>
      </w:r>
    </w:p>
    <w:p w14:paraId="3CB05973" w14:textId="77777777" w:rsidR="00B463A7" w:rsidRPr="00B463A7" w:rsidRDefault="00B463A7" w:rsidP="00B463A7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Calcule la puissance reçue en utilisant les deux modèles (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logdistance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B463A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friisfreespace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).</w:t>
      </w:r>
    </w:p>
    <w:p w14:paraId="546459E8" w14:textId="77777777" w:rsidR="00B463A7" w:rsidRPr="00B463A7" w:rsidRDefault="00B463A7" w:rsidP="00B463A7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Trace la puissance reçue en fonction de la distance pour les deux modèles sur le même graphique.</w:t>
      </w:r>
    </w:p>
    <w:p w14:paraId="28D9FDE9" w14:textId="77777777" w:rsidR="00B463A7" w:rsidRPr="00B463A7" w:rsidRDefault="00B463A7" w:rsidP="00B463A7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Ajoute des libellés aux axes, une légende et un titre.</w:t>
      </w:r>
    </w:p>
    <w:p w14:paraId="4DEEAB4F" w14:textId="77777777" w:rsidR="00B463A7" w:rsidRPr="00B463A7" w:rsidRDefault="00B463A7" w:rsidP="00B463A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Analyse</w:t>
      </w:r>
    </w:p>
    <w:p w14:paraId="582EE378" w14:textId="77777777" w:rsidR="00B463A7" w:rsidRPr="00B463A7" w:rsidRDefault="00B463A7" w:rsidP="00B463A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graphique montre l'impact de l'évanouissement log-distance :</w:t>
      </w:r>
    </w:p>
    <w:p w14:paraId="19D95068" w14:textId="77777777" w:rsidR="00B463A7" w:rsidRPr="00B463A7" w:rsidRDefault="00B463A7" w:rsidP="00B463A7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modèle d'espace libre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Friis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(ligne rouge) montre une diminution régulière de la puissance reçue en fonction de la distance, suivant une loi de puissance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n-ième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(où n est l'exposant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).</w:t>
      </w:r>
    </w:p>
    <w:p w14:paraId="40EE6924" w14:textId="77777777" w:rsidR="00B463A7" w:rsidRPr="00B463A7" w:rsidRDefault="00B463A7" w:rsidP="00B463A7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modèle à évanouissement log-distance (ligne bleue) présente des fluctuations autour du modèle d'espace libre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Friis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en raison de l'effet d'évanouissement aléatoire. La puissance reçue moyenne suit la tendance du modèle d'espace libre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Friis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mais les valeurs individuelles peuvent s'en écarter en raison de la distribution log-normale.</w:t>
      </w:r>
    </w:p>
    <w:p w14:paraId="15446F3C" w14:textId="77777777" w:rsidR="00B463A7" w:rsidRPr="00B463A7" w:rsidRDefault="00B463A7" w:rsidP="00B463A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Conclusion</w:t>
      </w:r>
    </w:p>
    <w:p w14:paraId="7D6C0C83" w14:textId="77777777" w:rsidR="00B463A7" w:rsidRPr="00B463A7" w:rsidRDefault="00B463A7" w:rsidP="00B463A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modèle d'espace libre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Friis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fournit une base théorique pour le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dans des conditions idéales. Le modèle à évanouissement log-distance offre une représentation plus réaliste de la propagation du signal dans des scénarios pratiques </w:t>
      </w: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où les facteurs environnementaux provoquent une atténuation supplémentaire. Ce modèle est crucial pour la conception de systèmes de communication fiables qui tiennent compte des variations de signal dues à l'évanouissement.</w:t>
      </w:r>
    </w:p>
    <w:p w14:paraId="3528F4E0" w14:textId="77777777" w:rsidR="00B463A7" w:rsidRPr="00B463A7" w:rsidRDefault="00B463A7" w:rsidP="00B463A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Remarques supplémentaires</w:t>
      </w:r>
    </w:p>
    <w:p w14:paraId="7F4715CE" w14:textId="77777777" w:rsidR="00B463A7" w:rsidRPr="00B463A7" w:rsidRDefault="00B463A7" w:rsidP="00B463A7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code suppose un ensemble spécifique de paramètres (fréquence, gains d'antenne, etc.). Ces valeurs devraient être ajustées pour des applications réelles.</w:t>
      </w:r>
    </w:p>
    <w:p w14:paraId="651C7745" w14:textId="77777777" w:rsidR="00B463A7" w:rsidRPr="00B463A7" w:rsidRDefault="00B463A7" w:rsidP="00B463A7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Il existe des modèles de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463A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plus complexes qui prennent en compte des facteurs supplémentaires tels que le type de terrain et la densité de végétation.</w:t>
      </w:r>
    </w:p>
    <w:p w14:paraId="1FE6C941" w14:textId="77777777" w:rsidR="00664048" w:rsidRPr="00B463A7" w:rsidRDefault="00664048" w:rsidP="00B463A7"/>
    <w:sectPr w:rsidR="00664048" w:rsidRPr="00B46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280"/>
    <w:multiLevelType w:val="multilevel"/>
    <w:tmpl w:val="711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F315B"/>
    <w:multiLevelType w:val="multilevel"/>
    <w:tmpl w:val="4B0E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0287D"/>
    <w:multiLevelType w:val="multilevel"/>
    <w:tmpl w:val="E050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82586"/>
    <w:multiLevelType w:val="multilevel"/>
    <w:tmpl w:val="648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A0E4E"/>
    <w:multiLevelType w:val="multilevel"/>
    <w:tmpl w:val="DA4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11B8D"/>
    <w:multiLevelType w:val="multilevel"/>
    <w:tmpl w:val="317C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D3334"/>
    <w:multiLevelType w:val="multilevel"/>
    <w:tmpl w:val="1DD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41C6B"/>
    <w:multiLevelType w:val="multilevel"/>
    <w:tmpl w:val="B3C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95C4F"/>
    <w:multiLevelType w:val="multilevel"/>
    <w:tmpl w:val="13D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25615"/>
    <w:multiLevelType w:val="multilevel"/>
    <w:tmpl w:val="53F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650EB"/>
    <w:multiLevelType w:val="multilevel"/>
    <w:tmpl w:val="27D8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060382"/>
    <w:multiLevelType w:val="multilevel"/>
    <w:tmpl w:val="98A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374493">
    <w:abstractNumId w:val="4"/>
  </w:num>
  <w:num w:numId="2" w16cid:durableId="923880202">
    <w:abstractNumId w:val="0"/>
  </w:num>
  <w:num w:numId="3" w16cid:durableId="970941631">
    <w:abstractNumId w:val="10"/>
  </w:num>
  <w:num w:numId="4" w16cid:durableId="122234567">
    <w:abstractNumId w:val="5"/>
  </w:num>
  <w:num w:numId="5" w16cid:durableId="1580552238">
    <w:abstractNumId w:val="8"/>
  </w:num>
  <w:num w:numId="6" w16cid:durableId="641928558">
    <w:abstractNumId w:val="3"/>
  </w:num>
  <w:num w:numId="7" w16cid:durableId="1202475583">
    <w:abstractNumId w:val="9"/>
  </w:num>
  <w:num w:numId="8" w16cid:durableId="68307880">
    <w:abstractNumId w:val="11"/>
  </w:num>
  <w:num w:numId="9" w16cid:durableId="467671146">
    <w:abstractNumId w:val="2"/>
  </w:num>
  <w:num w:numId="10" w16cid:durableId="1426220871">
    <w:abstractNumId w:val="6"/>
  </w:num>
  <w:num w:numId="11" w16cid:durableId="1162507445">
    <w:abstractNumId w:val="7"/>
  </w:num>
  <w:num w:numId="12" w16cid:durableId="64234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E"/>
    <w:rsid w:val="000C5FE7"/>
    <w:rsid w:val="001E559F"/>
    <w:rsid w:val="0042688F"/>
    <w:rsid w:val="004829C9"/>
    <w:rsid w:val="00565FAE"/>
    <w:rsid w:val="00566149"/>
    <w:rsid w:val="0065394D"/>
    <w:rsid w:val="00664048"/>
    <w:rsid w:val="007D4E6E"/>
    <w:rsid w:val="00B463A7"/>
    <w:rsid w:val="00DF270D"/>
    <w:rsid w:val="00F5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A571"/>
  <w15:chartTrackingRefBased/>
  <w15:docId w15:val="{1A92107B-B2DD-465A-94D2-B6DF25F1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64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6404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6404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04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64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houcine hamnouche</dc:creator>
  <cp:keywords/>
  <dc:description/>
  <cp:lastModifiedBy>houcine hamnouche</cp:lastModifiedBy>
  <cp:revision>4</cp:revision>
  <dcterms:created xsi:type="dcterms:W3CDTF">2024-04-24T22:51:00Z</dcterms:created>
  <dcterms:modified xsi:type="dcterms:W3CDTF">2025-02-23T01:20:00Z</dcterms:modified>
</cp:coreProperties>
</file>