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⟨E-Mail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⟨Telefon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Neuorganisation des Material- und Schraubenlagers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Neuorganisation des Material- und Schraubenlagers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02.03.2026 – 10.04.2026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Zu Beginn meines Praxissemesters bei der Mechanischen Werkstätte Schmidt e.K. beschäftigte ich mich mit der Neuorganisation des Schraubenlagers. Anlass war der Umzug des Lagers vom Erdgeschoss in den Keller, wo sechs neue Regalfächer zur Verfügung standen. Ziel war es, für jede vorhandene Schraubensorte einen festen, beschrifteten und sofort auffindbaren Platz zu schaffen und die Ordnung nach der 5S-Methode aufzubauen.</w:t>
      </w:r>
    </w:p>
    <w:p>
      <w:pPr>
        <w:spacing w:after="160" w:line="276"/>
      </w:pPr>
      <w:r>
        <w:rPr>
          <w:rFonts w:ascii="Arial" w:cs="Arial" w:eastAsia="Arial" w:hAnsi="Arial"/>
          <w:b w:val="false"/>
          <w:bCs w:val="false"/>
          <w:i w:val="false"/>
          <w:iCs w:val="false"/>
          <w:sz w:val="22"/>
          <w:szCs w:val="22"/>
        </w:rPr>
        <w:t xml:space="preserve">Zunächst nahm ich den Ausgangszustand auf. Ich besichtigte das bestehende Lager, fotografierte die Situation und vermaß die neuen Regalfächer. Jedes Fach hat eine nutzbare Fläche von 930 × 500 mm. Zusätzlich erfasste ich die im Betrieb bereits verwendeten Sichtlagerkästen, um das vorhandene Behältersystem weiterverwenden zu können.</w:t>
      </w:r>
    </w:p>
    <w:p>
      <w:pPr>
        <w:spacing w:after="160" w:line="276"/>
      </w:pPr>
      <w:r>
        <w:rPr>
          <w:rFonts w:ascii="Arial" w:cs="Arial" w:eastAsia="Arial" w:hAnsi="Arial"/>
          <w:b w:val="false"/>
          <w:bCs w:val="false"/>
          <w:i w:val="false"/>
          <w:iCs w:val="false"/>
          <w:sz w:val="22"/>
          <w:szCs w:val="22"/>
        </w:rPr>
        <w:t xml:space="preserve">Im nächsten Schritt führte ich eine vollständige Bestandsaufnahme durch. Ich erfasste alle vorhandenen Schrauben nach Typ, Gewindegröße und Länge und legte dafür in Excel eine Matrix mit den Achsen Gewinde und Länge an. Die Aufnahme erfolgte getrennt nach den vier Schraubentypen: Zylinderkopfschrauben, Sechskantschrauben, Holzschrauben und Schloßschrauben. Insgesamt kam ich auf 135 unterschiedliche Sorten, die ich in 259 Datenpunkten festhielt. Beim anschließenden Prüfen der Daten fand ich drei Rechenfehler in den Ausgangsdateien, die ich korrigierte.</w:t>
      </w:r>
    </w:p>
    <w:p>
      <w:pPr>
        <w:spacing w:after="160" w:line="276"/>
      </w:pPr>
      <w:r>
        <w:rPr>
          <w:rFonts w:ascii="Arial" w:cs="Arial" w:eastAsia="Arial" w:hAnsi="Arial"/>
          <w:b w:val="false"/>
          <w:bCs w:val="false"/>
          <w:i w:val="false"/>
          <w:iCs w:val="false"/>
          <w:sz w:val="22"/>
          <w:szCs w:val="22"/>
        </w:rPr>
        <w:t xml:space="preserve">Auf Grundlage der Bestandsdaten wertete ich die Verteilung aus. Ich untersuchte, wie sich die Sorten auf die Schraubentypen und auf die Gewindegrößen verteilen. Dabei zeigte sich ein deutlicher Schwerpunkt bei M8 und M10. Aus dieser Verteilung leitete ich ab, dass drei Behältergrößen sinnvoll sind, und definierte die Größen S, M und L.</w:t>
      </w:r>
    </w:p>
    <w:p>
      <w:pPr>
        <w:spacing w:after="160" w:line="276"/>
      </w:pPr>
      <w:r>
        <w:rPr>
          <w:rFonts w:ascii="Arial" w:cs="Arial" w:eastAsia="Arial" w:hAnsi="Arial"/>
          <w:b w:val="false"/>
          <w:bCs w:val="false"/>
          <w:i w:val="false"/>
          <w:iCs w:val="false"/>
          <w:sz w:val="22"/>
          <w:szCs w:val="22"/>
        </w:rPr>
        <w:t xml:space="preserve">Anschließend erstellte ich für jeden der vier Schraubentypen ein eigenes Ordnungskonzept. Für jeden Typ baute ich die vollständige Matrix auf und entwickelte jeweils zwei Schubladenvarianten, die ich hinsichtlich Übersichtlichkeit und Platzausnutzung gegenüberstellte. Danach führte ich alle vier Typen in einer Gesamtmatrix zusammen, legte die Schubladeneinteilung nach Länge fest und ermittelte den Gesamtbedarf an Behältern: 14 kleine, 81 mittlere und 40 große Boxen.</w:t>
      </w:r>
    </w:p>
    <w:p>
      <w:pPr>
        <w:spacing w:after="160" w:line="276"/>
      </w:pPr>
      <w:r>
        <w:rPr>
          <w:rFonts w:ascii="Arial" w:cs="Arial" w:eastAsia="Arial" w:hAnsi="Arial"/>
          <w:b w:val="false"/>
          <w:bCs w:val="false"/>
          <w:i w:val="false"/>
          <w:iCs w:val="false"/>
          <w:sz w:val="22"/>
          <w:szCs w:val="22"/>
        </w:rPr>
        <w:t xml:space="preserve">Für die konstruktive Umsetzung legte ich ein Rastermaß von 100 mm fest und definierte die drei Boxgrößen mit 102, 115 und 145 mm. Anschließend konstruierte ich die Behälter im CAD und baute daraus fünf Fach-Varianten mit 12 bis 27 Boxen je Fach auf. Aus diesen Fach-Varianten stellte ich drei komplette Regalvarianten zusammen, die 144, 156 beziehungsweise 162 Boxplätze ergaben.</w:t>
      </w:r>
    </w:p>
    <w:p>
      <w:pPr>
        <w:spacing w:after="160" w:line="276"/>
      </w:pPr>
      <w:r>
        <w:rPr>
          <w:rFonts w:ascii="Arial" w:cs="Arial" w:eastAsia="Arial" w:hAnsi="Arial"/>
          <w:b w:val="false"/>
          <w:bCs w:val="false"/>
          <w:i w:val="false"/>
          <w:iCs w:val="false"/>
          <w:sz w:val="22"/>
          <w:szCs w:val="22"/>
        </w:rPr>
        <w:t xml:space="preserve">Zur Auswahl der Vorzugsvariante stellte ich eine Nutzwertanalyse auf. Als Kriterien wählte ich Übersichtlichkeit, Platzausnutzung, Passung zum Bedarf, Erweiterbarkeit und Beschaffungsaufwand und gewichtete sie entsprechend ihrer Bedeutung für den Betrieb. Die Variante mit allen drei Boxgrößen erreichte den höchsten Nutzwert. Sie bietet für jede Schraubenlänge die passende Boxgröße und die beste Übersichtlichkeit. Parallel führte ich einen Kapazitätsnachweis: Die 144 Plätze dieser Variante reichen für die 135 erfassten Sorten aus und lassen zusätzlich Reserve für neue Artikel.</w:t>
      </w:r>
    </w:p>
    <w:p>
      <w:pPr>
        <w:spacing w:after="160" w:line="276"/>
      </w:pPr>
      <w:r>
        <w:rPr>
          <w:rFonts w:ascii="Arial" w:cs="Arial" w:eastAsia="Arial" w:hAnsi="Arial"/>
          <w:b w:val="false"/>
          <w:bCs w:val="false"/>
          <w:i w:val="false"/>
          <w:iCs w:val="false"/>
          <w:sz w:val="22"/>
          <w:szCs w:val="22"/>
        </w:rPr>
        <w:t xml:space="preserve">Abschließend erstellte ich einen Belegungsplan, in dem jeder der 135 Sorten ein fester, beschrifteter Platz zugeordnet ist. Der Plan hält für jedes Fach und jede Box fest, welche Sorte dort einzulagern ist, und dient als Arbeitsdokument für den Umzug. Ergänzend recherchierte ich Bezugsquellen und Preise für die Sichtlagerkästen und stellte die Ergebnisse in einer Übersicht zusammen.</w:t>
      </w:r>
    </w:p>
    <w:p>
      <w:pPr>
        <w:spacing w:after="160" w:line="276"/>
      </w:pPr>
      <w:r>
        <w:rPr>
          <w:rFonts w:ascii="Arial" w:cs="Arial" w:eastAsia="Arial" w:hAnsi="Arial"/>
          <w:b w:val="false"/>
          <w:bCs w:val="false"/>
          <w:i w:val="false"/>
          <w:iCs w:val="false"/>
          <w:sz w:val="22"/>
          <w:szCs w:val="22"/>
        </w:rPr>
        <w:t xml:space="preserve">Da die Ordnung dauerhaft erhalten bleiben soll, entwarf ich zusätzlich eine Arbeitsanweisung für die Materialentnahme am Schraubenlager. Diese stimmte ich mit meinem Betreuer ab und überarbeitete sie nach seinen Anmerkungen. Parallel begann ich damit, die Lagerbestandsführung digital abzubilden, damit Entnahmen nachvollziehbar erfasst werden können.</w:t>
      </w:r>
    </w:p>
    <w:p>
      <w:pPr>
        <w:spacing w:after="160" w:line="276"/>
      </w:pPr>
      <w:r>
        <w:rPr>
          <w:rFonts w:ascii="Arial" w:cs="Arial" w:eastAsia="Arial" w:hAnsi="Arial"/>
          <w:b w:val="false"/>
          <w:bCs w:val="false"/>
          <w:i w:val="false"/>
          <w:iCs w:val="false"/>
          <w:sz w:val="22"/>
          <w:szCs w:val="22"/>
        </w:rPr>
        <w:t xml:space="preserve">Durch diese Tätigkeit lernte ich, wie aus einer unsortierten Ausgangslage über eine systematische Bestandsaufnahme und deren Auswertung ein belastbares Ordnungskonzept entsteht. Besonders wertvoll war die Erfahrung, dass eine Entscheidung wie die Wahl der Boxgrößen nicht nach Gefühl getroffen werden sollte, sondern sich mit einer Nutzwertanalyse und einem Kapazitätsnachweis begründen lässt.</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1.1: Ausgangszustand des Schraubenlagers vor der Neuordnung</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1.2: CAD-Konstruktion der Sichtlagerkästen in den Größen S, M und L</w:t>
      </w:r>
    </w:p>
    <w:p>
      <w:pPr>
        <w:spacing w:after="60" w:line="276"/>
        <w:jc w:val="center"/>
      </w:pPr>
      <w:r>
        <w:rPr>
          <w:rFonts w:ascii="Arial" w:cs="Arial" w:eastAsia="Arial" w:hAnsi="Arial"/>
          <w:b w:val="false"/>
          <w:bCs w:val="false"/>
          <w:i/>
          <w:iCs/>
          <w:color w:val="808080"/>
          <w:sz w:val="22"/>
          <w:szCs w:val="22"/>
        </w:rPr>
        <w:t xml:space="preserve">[ Hier Abbildung einfügen: Scan oder Foto des Belegungsplans ]</w:t>
      </w:r>
    </w:p>
    <w:p>
      <w:pPr>
        <w:spacing w:after="240" w:line="276"/>
        <w:jc w:val="center"/>
      </w:pPr>
      <w:r>
        <w:rPr>
          <w:rFonts w:ascii="Arial" w:cs="Arial" w:eastAsia="Arial" w:hAnsi="Arial"/>
          <w:b w:val="false"/>
          <w:bCs w:val="false"/>
          <w:i w:val="false"/>
          <w:iCs w:val="false"/>
          <w:sz w:val="18"/>
          <w:szCs w:val="18"/>
        </w:rPr>
        <w:t xml:space="preserve">Abbildung 1.3: Belegungsplan der Regalfächer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13.04.2026 – 08.05.2026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2.1: Bestehender Schweißarbeitsplatz vor der Planung</w:t>
      </w:r>
    </w:p>
    <w:p>
      <w:pPr>
        <w:spacing w:after="60" w:line="276"/>
        <w:jc w:val="center"/>
      </w:pPr>
      <w:r>
        <w:rPr>
          <w:rFonts w:ascii="Arial" w:cs="Arial" w:eastAsia="Arial" w:hAnsi="Arial"/>
          <w:b w:val="false"/>
          <w:bCs w:val="false"/>
          <w:i/>
          <w:iCs/>
          <w:color w:val="808080"/>
          <w:sz w:val="22"/>
          <w:szCs w:val="22"/>
        </w:rPr>
        <w:t xml:space="preserve">[ Hier Abbildung einfügen: Skizze oder CAD-Ansicht ]</w:t>
      </w:r>
    </w:p>
    <w:p>
      <w:pPr>
        <w:spacing w:after="240" w:line="276"/>
        <w:jc w:val="center"/>
      </w:pPr>
      <w:r>
        <w:rPr>
          <w:rFonts w:ascii="Arial" w:cs="Arial" w:eastAsia="Arial" w:hAnsi="Arial"/>
          <w:b w:val="false"/>
          <w:bCs w:val="false"/>
          <w:i w:val="false"/>
          <w:iCs w:val="false"/>
          <w:sz w:val="18"/>
          <w:szCs w:val="18"/>
        </w:rPr>
        <w:t xml:space="preserve">Abbildung 2.2: Gewähltes Layout-Konzept des Schweißarbeitsplatzes</w:t>
      </w:r>
    </w:p>
    <w:p>
      <w:pPr>
        <w:spacing w:after="60" w:line="276"/>
        <w:jc w:val="center"/>
      </w:pPr>
      <w:r>
        <w:rPr>
          <w:rFonts w:ascii="Arial" w:cs="Arial" w:eastAsia="Arial" w:hAnsi="Arial"/>
          <w:b w:val="false"/>
          <w:bCs w:val="false"/>
          <w:i/>
          <w:iCs/>
          <w:color w:val="808080"/>
          <w:sz w:val="22"/>
          <w:szCs w:val="22"/>
        </w:rPr>
        <w:t xml:space="preserve">[ Hier Abbildung einfügen: Foto oder Entwurf ]</w:t>
      </w:r>
    </w:p>
    <w:p>
      <w:pPr>
        <w:spacing w:after="240" w:line="276"/>
        <w:jc w:val="center"/>
      </w:pPr>
      <w:r>
        <w:rPr>
          <w:rFonts w:ascii="Arial" w:cs="Arial" w:eastAsia="Arial" w:hAnsi="Arial"/>
          <w:b w:val="false"/>
          <w:bCs w:val="false"/>
          <w:i w:val="false"/>
          <w:iCs w:val="false"/>
          <w:sz w:val="18"/>
          <w:szCs w:val="18"/>
        </w:rPr>
        <w:t xml:space="preserve">Abbildung 2.3: Werkzeugwand mit Schattenbrett</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11.05.2026 – 05.06.2026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3.1: 3D-Modell des Schweißtisches im Gesamtzusammenbau</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3.2: Lochplatten-Spannsystem auf dem Tischrahmen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08.06.2026 – 26.06.2026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line="276"/>
        <w:jc w:val="center"/>
      </w:pPr>
      <w:r>
        <w:rPr>
          <w:rFonts w:ascii="Arial" w:cs="Arial" w:eastAsia="Arial" w:hAnsi="Arial"/>
          <w:b w:val="false"/>
          <w:bCs w:val="false"/>
          <w:i/>
          <w:iCs/>
          <w:color w:val="808080"/>
          <w:sz w:val="22"/>
          <w:szCs w:val="22"/>
        </w:rPr>
        <w:t xml:space="preserve">[ Hier Abbildung einfügen: Foto der Skizze ]</w:t>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4.3: Gewähltes Konzept: modularer Aufbau in vier Etagen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29.06.2026 – 17.07.2026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3D-Darstellungen ]</w:t>
      </w:r>
    </w:p>
    <w:p>
      <w:pPr>
        <w:spacing w:after="240" w:line="276"/>
        <w:jc w:val="center"/>
      </w:pPr>
      <w:r>
        <w:rPr>
          <w:rFonts w:ascii="Arial" w:cs="Arial" w:eastAsia="Arial" w:hAnsi="Arial"/>
          <w:b w:val="false"/>
          <w:bCs w:val="false"/>
          <w:i w:val="false"/>
          <w:iCs w:val="false"/>
          <w:sz w:val="18"/>
          <w:szCs w:val="18"/>
        </w:rPr>
        <w:t xml:space="preserve">Abbildung 5.1: Vier Bauvarianten der Werkbank im Vergleich</w:t>
      </w:r>
    </w:p>
    <w:p>
      <w:pPr>
        <w:spacing w:after="60" w:line="276"/>
        <w:jc w:val="center"/>
      </w:pPr>
      <w:r>
        <w:rPr>
          <w:rFonts w:ascii="Arial" w:cs="Arial" w:eastAsia="Arial" w:hAnsi="Arial"/>
          <w:b w:val="false"/>
          <w:bCs w:val="false"/>
          <w:i/>
          <w:iCs/>
          <w:color w:val="808080"/>
          <w:sz w:val="22"/>
          <w:szCs w:val="22"/>
        </w:rPr>
        <w:t xml:space="preserve">[ Hier Abbildung einfügen: 3D-Darstellung ]</w:t>
      </w:r>
    </w:p>
    <w:p>
      <w:pPr>
        <w:spacing w:after="240" w:line="276"/>
        <w:jc w:val="center"/>
      </w:pPr>
      <w:r>
        <w:rPr>
          <w:rFonts w:ascii="Arial" w:cs="Arial" w:eastAsia="Arial" w:hAnsi="Arial"/>
          <w:b w:val="false"/>
          <w:bCs w:val="false"/>
          <w:i w:val="false"/>
          <w:iCs w:val="false"/>
          <w:sz w:val="18"/>
          <w:szCs w:val="18"/>
        </w:rPr>
        <w:t xml:space="preserve">Abbildung 5.2: Gewähltes Layout-Konzept mit den Zonen A, B und C</w:t>
      </w:r>
    </w:p>
    <w:p>
      <w:pPr>
        <w:spacing w:after="60" w:line="276"/>
        <w:jc w:val="center"/>
      </w:pPr>
      <w:r>
        <w:rPr>
          <w:rFonts w:ascii="Arial" w:cs="Arial" w:eastAsia="Arial" w:hAnsi="Arial"/>
          <w:b w:val="false"/>
          <w:bCs w:val="false"/>
          <w:i/>
          <w:iCs/>
          <w:color w:val="808080"/>
          <w:sz w:val="22"/>
          <w:szCs w:val="22"/>
        </w:rPr>
        <w:t xml:space="preserve">[ Hier Abbildung einfügen: Zeichnung der Draufsicht ]</w:t>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2026-08-27T19:50:38.318Z</dcterms:created>
  <dcterms:modified xsi:type="dcterms:W3CDTF">2026-08-27T19:50:38.318Z</dcterms:modified>
</cp:coreProperties>
</file>

<file path=docProps/custom.xml><?xml version="1.0" encoding="utf-8"?>
<Properties xmlns="http://schemas.openxmlformats.org/officeDocument/2006/custom-properties" xmlns:vt="http://schemas.openxmlformats.org/officeDocument/2006/docPropsVTypes"/>
</file>