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Politique RH - Atlas Demo (fictif)</w:t>
      </w:r>
    </w:p>
    <w:p>
      <w:r>
        <w:t>Le teletravail est autorise deux jours par semaine apres six mois d'anciennete.</w:t>
      </w:r>
    </w:p>
    <w:p>
      <w:r>
        <w:t>Le budget de formation 2026 est de 250 000 MAD.</w:t>
      </w:r>
    </w:p>
    <w:p>
      <w:r>
        <w:t>Le preavis est de trois mois pour les cadres.</w:t>
      </w:r>
    </w:p>
    <w:p>
      <w:r>
        <w:t>Les conges annuels sont de 22 jours ouvrables par an.</w:t>
      </w:r>
    </w:p>
    <w:p>
      <w:r>
        <w:t>La prime de fin d'annee est versee en decembre.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