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69724"/>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pPr>
            <w:pStyle w:val="2"/>
            <w:bidi w:val="0"/>
            <w:jc w:val="center"/>
            <w:rPr>
              <w:rFonts w:hint="eastAsia"/>
              <w:sz w:val="56"/>
              <w:szCs w:val="36"/>
              <w:lang w:val="en-US" w:eastAsia="zh-CN"/>
            </w:rPr>
          </w:pPr>
          <w:r>
            <w:rPr>
              <w:rFonts w:hint="eastAsia"/>
              <w:sz w:val="56"/>
              <w:szCs w:val="36"/>
              <w:lang w:val="en-US" w:eastAsia="zh-CN"/>
            </w:rPr>
            <w:t>2023版</w:t>
          </w:r>
        </w:p>
        <w:p>
          <w:pPr>
            <w:pStyle w:val="2"/>
            <w:bidi w:val="0"/>
            <w:jc w:val="center"/>
            <w:rPr>
              <w:rFonts w:hint="eastAsia"/>
              <w:sz w:val="56"/>
              <w:szCs w:val="36"/>
              <w:lang w:val="en-US" w:eastAsia="zh-CN"/>
            </w:rPr>
          </w:pPr>
          <w:r>
            <w:rPr>
              <w:rFonts w:hint="eastAsia"/>
              <w:sz w:val="56"/>
              <w:szCs w:val="36"/>
              <w:lang w:val="en-US" w:eastAsia="zh-CN"/>
            </w:rPr>
            <w:t>我是瑞斯拜</w:t>
          </w:r>
        </w:p>
        <w:p>
          <w:pPr>
            <w:pStyle w:val="2"/>
            <w:bidi w:val="0"/>
            <w:jc w:val="center"/>
            <w:rPr>
              <w:rFonts w:hint="eastAsia"/>
              <w:sz w:val="56"/>
              <w:szCs w:val="36"/>
              <w:lang w:val="en-US" w:eastAsia="zh-CN"/>
            </w:rPr>
          </w:pPr>
          <w:r>
            <w:rPr>
              <w:rFonts w:hint="eastAsia"/>
              <w:sz w:val="56"/>
              <w:szCs w:val="36"/>
              <w:lang w:val="en-US" w:eastAsia="zh-CN"/>
            </w:rPr>
            <w:t>考研英语阅读讲义</w:t>
          </w:r>
        </w:p>
        <w:p>
          <w:pPr>
            <w:ind w:firstLine="720" w:firstLineChars="200"/>
            <w:jc w:val="center"/>
            <w:rPr>
              <w:rFonts w:hint="eastAsia"/>
              <w:sz w:val="36"/>
              <w:szCs w:val="44"/>
              <w:lang w:val="en-US" w:eastAsia="zh-CN"/>
            </w:rPr>
          </w:pPr>
          <w:r>
            <w:rPr>
              <w:rFonts w:hint="eastAsia"/>
              <w:sz w:val="36"/>
              <w:szCs w:val="44"/>
              <w:lang w:val="en-US" w:eastAsia="zh-CN"/>
            </w:rPr>
            <w:t>给学生的话</w:t>
          </w:r>
        </w:p>
        <w:p>
          <w:pPr>
            <w:ind w:firstLine="480" w:firstLineChars="200"/>
            <w:rPr>
              <w:rFonts w:hint="eastAsia"/>
              <w:sz w:val="24"/>
              <w:szCs w:val="32"/>
              <w:lang w:val="en-US" w:eastAsia="zh-CN"/>
            </w:rPr>
          </w:pPr>
          <w:r>
            <w:rPr>
              <w:rFonts w:hint="eastAsia"/>
              <w:sz w:val="24"/>
              <w:szCs w:val="32"/>
              <w:lang w:val="en-US" w:eastAsia="zh-CN"/>
            </w:rPr>
            <w:t>亲爱的同学你好，</w:t>
          </w:r>
        </w:p>
        <w:p>
          <w:pPr>
            <w:ind w:firstLine="480" w:firstLineChars="200"/>
            <w:rPr>
              <w:rFonts w:hint="eastAsia"/>
              <w:sz w:val="24"/>
              <w:szCs w:val="32"/>
              <w:lang w:val="en-US" w:eastAsia="zh-CN"/>
            </w:rPr>
          </w:pPr>
          <w:r>
            <w:rPr>
              <w:rFonts w:hint="eastAsia"/>
              <w:sz w:val="24"/>
              <w:szCs w:val="32"/>
              <w:lang w:val="en-US" w:eastAsia="zh-CN"/>
            </w:rPr>
            <w:t>阅读在考研英语中占40%，也是给各位打基础的好机会。</w:t>
          </w:r>
        </w:p>
        <w:p>
          <w:pPr>
            <w:ind w:firstLine="480" w:firstLineChars="200"/>
            <w:rPr>
              <w:rFonts w:hint="default"/>
              <w:sz w:val="44"/>
              <w:szCs w:val="52"/>
              <w:lang w:val="en-US" w:eastAsia="zh-CN"/>
            </w:rPr>
          </w:pPr>
          <w:r>
            <w:rPr>
              <w:rFonts w:hint="eastAsia"/>
              <w:sz w:val="24"/>
              <w:szCs w:val="32"/>
              <w:lang w:val="en-US" w:eastAsia="zh-CN"/>
            </w:rPr>
            <w:t>考研英语要求词汇5500，乍一看这些词数量并不比高考3500多到哪里去，但是真题中往往会出现一些超纲词，熟词生意等现象，导致我们理解困难。在阅读中，我们既要学习阅读的做题技巧，更重要的是，</w:t>
          </w:r>
          <w:r>
            <w:rPr>
              <w:rFonts w:hint="eastAsia"/>
              <w:b/>
              <w:bCs/>
              <w:sz w:val="44"/>
              <w:szCs w:val="52"/>
              <w:u w:val="single"/>
              <w:lang w:val="en-US" w:eastAsia="zh-CN"/>
            </w:rPr>
            <w:t>阅读中所有生词全部要记</w:t>
          </w:r>
          <w:r>
            <w:rPr>
              <w:rFonts w:hint="eastAsia"/>
              <w:sz w:val="44"/>
              <w:szCs w:val="52"/>
              <w:lang w:val="en-US" w:eastAsia="zh-CN"/>
            </w:rPr>
            <w:t>，</w:t>
          </w:r>
          <w:r>
            <w:rPr>
              <w:rFonts w:hint="eastAsia"/>
              <w:sz w:val="24"/>
              <w:szCs w:val="32"/>
              <w:lang w:val="en-US" w:eastAsia="zh-CN"/>
            </w:rPr>
            <w:t>至于你用不用一个生词本专门来记，我觉得没有必要，在我个人20多年的英语学习生涯中，生词本，单词表，基本没有什么用。我提倡的是语境记忆，有一些词你单独拿出来记住了，但是在文章中读不懂，最后对你分数提高也作用不大。所以，生词的意思直接写在讲义上，课后把原文多读几遍，利用文章来记忆词汇。</w:t>
          </w:r>
        </w:p>
        <w:p>
          <w:pPr>
            <w:ind w:firstLine="480" w:firstLineChars="200"/>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你在学习完基础部分26讲认真复习后，做冲刺阶段的题会有明显提升。</w:t>
          </w:r>
        </w:p>
        <w:p>
          <w:pPr>
            <w:ind w:firstLine="480" w:firstLineChars="200"/>
            <w:jc w:val="right"/>
            <w:rPr>
              <w:rFonts w:hint="eastAsia" w:ascii="宋体" w:hAnsi="宋体" w:eastAsia="宋体" w:cstheme="minorBidi"/>
              <w:kern w:val="2"/>
              <w:sz w:val="24"/>
              <w:szCs w:val="32"/>
              <w:lang w:val="en-US" w:eastAsia="zh-CN" w:bidi="ar-SA"/>
            </w:rPr>
          </w:pPr>
          <w:r>
            <w:rPr>
              <w:rFonts w:hint="eastAsia" w:ascii="宋体" w:hAnsi="宋体" w:eastAsia="宋体" w:cstheme="minorBidi"/>
              <w:kern w:val="2"/>
              <w:sz w:val="24"/>
              <w:szCs w:val="32"/>
              <w:lang w:val="en-US" w:eastAsia="zh-CN" w:bidi="ar-SA"/>
            </w:rPr>
            <w:t>你的老朋友</w:t>
          </w:r>
        </w:p>
        <w:p>
          <w:pPr>
            <w:spacing w:before="0" w:beforeLines="0" w:after="0" w:afterLines="0" w:line="240" w:lineRule="auto"/>
            <w:ind w:left="0" w:leftChars="0" w:right="0" w:rightChars="0" w:firstLine="0" w:firstLineChars="0"/>
            <w:jc w:val="right"/>
            <w:rPr>
              <w:rFonts w:ascii="宋体" w:hAnsi="宋体" w:eastAsia="宋体" w:cstheme="minorBidi"/>
              <w:kern w:val="2"/>
              <w:sz w:val="21"/>
              <w:szCs w:val="24"/>
              <w:lang w:val="en-US" w:eastAsia="zh-CN" w:bidi="ar-SA"/>
            </w:rPr>
          </w:pPr>
          <w:r>
            <w:rPr>
              <w:sz w:val="24"/>
              <w:szCs w:val="32"/>
            </w:rPr>
            <w:drawing>
              <wp:anchor distT="0" distB="0" distL="114300" distR="114300" simplePos="0" relativeHeight="251660288" behindDoc="0" locked="0" layoutInCell="1" allowOverlap="1">
                <wp:simplePos x="0" y="0"/>
                <wp:positionH relativeFrom="column">
                  <wp:posOffset>1252855</wp:posOffset>
                </wp:positionH>
                <wp:positionV relativeFrom="paragraph">
                  <wp:posOffset>438150</wp:posOffset>
                </wp:positionV>
                <wp:extent cx="2838450" cy="2052955"/>
                <wp:effectExtent l="0" t="0" r="0" b="444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2838450" cy="2052955"/>
                        </a:xfrm>
                        <a:prstGeom prst="rect">
                          <a:avLst/>
                        </a:prstGeom>
                        <a:noFill/>
                        <a:ln>
                          <a:noFill/>
                        </a:ln>
                      </pic:spPr>
                    </pic:pic>
                  </a:graphicData>
                </a:graphic>
              </wp:anchor>
            </w:drawing>
          </w:r>
          <w:r>
            <w:rPr>
              <w:rFonts w:hint="eastAsia" w:ascii="宋体" w:hAnsi="宋体" w:eastAsia="宋体" w:cstheme="minorBidi"/>
              <w:kern w:val="2"/>
              <w:sz w:val="24"/>
              <w:szCs w:val="32"/>
              <w:lang w:val="en-US" w:eastAsia="zh-CN" w:bidi="ar-SA"/>
            </w:rPr>
            <w:t>阿瑞</w:t>
          </w:r>
          <w:r>
            <w:rPr>
              <w:rFonts w:ascii="宋体" w:hAnsi="宋体" w:eastAsia="宋体" w:cstheme="minorBidi"/>
              <w:kern w:val="2"/>
              <w:sz w:val="21"/>
              <w:szCs w:val="24"/>
              <w:lang w:val="en-US" w:eastAsia="zh-CN" w:bidi="ar-SA"/>
            </w:rPr>
            <w:br w:type="page"/>
          </w:r>
        </w:p>
        <w:p>
          <w:pPr>
            <w:spacing w:before="0" w:beforeLines="0" w:after="0" w:afterLines="0" w:line="240" w:lineRule="auto"/>
            <w:ind w:left="0" w:leftChars="0" w:right="0" w:rightChars="0" w:firstLine="0" w:firstLineChars="0"/>
            <w:jc w:val="center"/>
            <w:rPr>
              <w:b/>
              <w:bCs/>
            </w:rPr>
          </w:pPr>
          <w:r>
            <w:rPr>
              <w:rFonts w:ascii="宋体" w:hAnsi="宋体" w:eastAsia="宋体"/>
              <w:b/>
              <w:bCs/>
              <w:sz w:val="21"/>
            </w:rPr>
            <w:t>目录</w:t>
          </w:r>
        </w:p>
        <w:p>
          <w:pPr>
            <w:pStyle w:val="9"/>
            <w:tabs>
              <w:tab w:val="right" w:leader="dot" w:pos="8306"/>
            </w:tabs>
          </w:pPr>
          <w:r>
            <w:fldChar w:fldCharType="begin"/>
          </w:r>
          <w:r>
            <w:instrText xml:space="preserve">TOC \o "1-3" \h \u </w:instrText>
          </w:r>
          <w:r>
            <w:fldChar w:fldCharType="separate"/>
          </w:r>
          <w:r>
            <w:fldChar w:fldCharType="begin"/>
          </w:r>
          <w:r>
            <w:instrText xml:space="preserve"> HYPERLINK \l _Toc15292 </w:instrText>
          </w:r>
          <w:r>
            <w:fldChar w:fldCharType="separate"/>
          </w:r>
          <w:r>
            <w:rPr>
              <w:rFonts w:hint="eastAsia"/>
              <w:lang w:val="en-US" w:eastAsia="zh-CN"/>
            </w:rPr>
            <w:t>TEXT</w:t>
          </w:r>
          <w:r>
            <w:rPr>
              <w:rFonts w:hint="eastAsia"/>
            </w:rPr>
            <w:t xml:space="preserve"> 1</w:t>
          </w:r>
          <w:r>
            <w:tab/>
          </w:r>
          <w:r>
            <w:fldChar w:fldCharType="begin"/>
          </w:r>
          <w:r>
            <w:instrText xml:space="preserve"> PAGEREF _Toc15292 \h </w:instrText>
          </w:r>
          <w:r>
            <w:fldChar w:fldCharType="separate"/>
          </w:r>
          <w:r>
            <w:t>3</w:t>
          </w:r>
          <w:r>
            <w:fldChar w:fldCharType="end"/>
          </w:r>
          <w:r>
            <w:fldChar w:fldCharType="end"/>
          </w:r>
        </w:p>
        <w:p>
          <w:pPr>
            <w:pStyle w:val="9"/>
            <w:tabs>
              <w:tab w:val="right" w:leader="dot" w:pos="8306"/>
            </w:tabs>
          </w:pPr>
          <w:r>
            <w:fldChar w:fldCharType="begin"/>
          </w:r>
          <w:r>
            <w:instrText xml:space="preserve"> HYPERLINK \l _Toc11406 </w:instrText>
          </w:r>
          <w:r>
            <w:fldChar w:fldCharType="separate"/>
          </w:r>
          <w:r>
            <w:rPr>
              <w:rFonts w:hint="eastAsia"/>
              <w:lang w:val="en-US" w:eastAsia="zh-CN"/>
            </w:rPr>
            <w:t>TEXT2</w:t>
          </w:r>
          <w:r>
            <w:tab/>
          </w:r>
          <w:r>
            <w:fldChar w:fldCharType="begin"/>
          </w:r>
          <w:r>
            <w:instrText xml:space="preserve"> PAGEREF _Toc11406 \h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_Toc30522 </w:instrText>
          </w:r>
          <w:r>
            <w:fldChar w:fldCharType="separate"/>
          </w:r>
          <w:r>
            <w:rPr>
              <w:rFonts w:hint="eastAsia"/>
              <w:lang w:val="en-US" w:eastAsia="zh-CN"/>
            </w:rPr>
            <w:t>TEXT3</w:t>
          </w:r>
          <w:r>
            <w:tab/>
          </w:r>
          <w:r>
            <w:fldChar w:fldCharType="begin"/>
          </w:r>
          <w:r>
            <w:instrText xml:space="preserve"> PAGEREF _Toc30522 \h </w:instrText>
          </w:r>
          <w:r>
            <w:fldChar w:fldCharType="separate"/>
          </w:r>
          <w:r>
            <w:t>9</w:t>
          </w:r>
          <w:r>
            <w:fldChar w:fldCharType="end"/>
          </w:r>
          <w:r>
            <w:fldChar w:fldCharType="end"/>
          </w:r>
        </w:p>
        <w:p>
          <w:pPr>
            <w:pStyle w:val="9"/>
            <w:tabs>
              <w:tab w:val="right" w:leader="dot" w:pos="8306"/>
            </w:tabs>
          </w:pPr>
          <w:r>
            <w:fldChar w:fldCharType="begin"/>
          </w:r>
          <w:r>
            <w:instrText xml:space="preserve"> HYPERLINK \l _Toc13695 </w:instrText>
          </w:r>
          <w:r>
            <w:fldChar w:fldCharType="separate"/>
          </w:r>
          <w:r>
            <w:rPr>
              <w:rFonts w:hint="eastAsia"/>
              <w:lang w:val="en-US" w:eastAsia="zh-CN"/>
            </w:rPr>
            <w:t>TEXT</w:t>
          </w:r>
          <w:r>
            <w:rPr>
              <w:rFonts w:hint="default"/>
              <w:lang w:val="en-US" w:eastAsia="zh-CN"/>
            </w:rPr>
            <w:t>4</w:t>
          </w:r>
          <w:r>
            <w:tab/>
          </w:r>
          <w:r>
            <w:fldChar w:fldCharType="begin"/>
          </w:r>
          <w:r>
            <w:instrText xml:space="preserve"> PAGEREF _Toc13695 \h </w:instrText>
          </w:r>
          <w:r>
            <w:fldChar w:fldCharType="separate"/>
          </w:r>
          <w:r>
            <w:t>12</w:t>
          </w:r>
          <w:r>
            <w:fldChar w:fldCharType="end"/>
          </w:r>
          <w:r>
            <w:fldChar w:fldCharType="end"/>
          </w:r>
        </w:p>
        <w:p>
          <w:pPr>
            <w:pStyle w:val="9"/>
            <w:tabs>
              <w:tab w:val="right" w:leader="dot" w:pos="8306"/>
            </w:tabs>
          </w:pPr>
          <w:r>
            <w:fldChar w:fldCharType="begin"/>
          </w:r>
          <w:r>
            <w:instrText xml:space="preserve"> HYPERLINK \l _Toc32448 </w:instrText>
          </w:r>
          <w:r>
            <w:fldChar w:fldCharType="separate"/>
          </w:r>
          <w:r>
            <w:rPr>
              <w:rFonts w:hint="eastAsia"/>
              <w:lang w:val="en-US" w:eastAsia="zh-CN"/>
            </w:rPr>
            <w:t>TEXT5</w:t>
          </w:r>
          <w:r>
            <w:tab/>
          </w:r>
          <w:r>
            <w:fldChar w:fldCharType="begin"/>
          </w:r>
          <w:r>
            <w:instrText xml:space="preserve"> PAGEREF _Toc32448 \h </w:instrText>
          </w:r>
          <w:r>
            <w:fldChar w:fldCharType="separate"/>
          </w:r>
          <w:r>
            <w:t>15</w:t>
          </w:r>
          <w:r>
            <w:fldChar w:fldCharType="end"/>
          </w:r>
          <w:r>
            <w:fldChar w:fldCharType="end"/>
          </w:r>
        </w:p>
        <w:p>
          <w:pPr>
            <w:pStyle w:val="9"/>
            <w:tabs>
              <w:tab w:val="right" w:leader="dot" w:pos="8306"/>
            </w:tabs>
          </w:pPr>
          <w:r>
            <w:fldChar w:fldCharType="begin"/>
          </w:r>
          <w:r>
            <w:instrText xml:space="preserve"> HYPERLINK \l _Toc14848 </w:instrText>
          </w:r>
          <w:r>
            <w:fldChar w:fldCharType="separate"/>
          </w:r>
          <w:r>
            <w:rPr>
              <w:rFonts w:hint="eastAsia"/>
              <w:lang w:val="en-US" w:eastAsia="zh-CN"/>
            </w:rPr>
            <w:t>TEXT6</w:t>
          </w:r>
          <w:r>
            <w:tab/>
          </w:r>
          <w:r>
            <w:fldChar w:fldCharType="begin"/>
          </w:r>
          <w:r>
            <w:instrText xml:space="preserve"> PAGEREF _Toc14848 \h </w:instrText>
          </w:r>
          <w:r>
            <w:fldChar w:fldCharType="separate"/>
          </w:r>
          <w:r>
            <w:t>18</w:t>
          </w:r>
          <w:r>
            <w:fldChar w:fldCharType="end"/>
          </w:r>
          <w:r>
            <w:fldChar w:fldCharType="end"/>
          </w:r>
        </w:p>
        <w:p>
          <w:pPr>
            <w:pStyle w:val="9"/>
            <w:tabs>
              <w:tab w:val="right" w:leader="dot" w:pos="8306"/>
            </w:tabs>
          </w:pPr>
          <w:r>
            <w:fldChar w:fldCharType="begin"/>
          </w:r>
          <w:r>
            <w:instrText xml:space="preserve"> HYPERLINK \l _Toc6566 </w:instrText>
          </w:r>
          <w:r>
            <w:fldChar w:fldCharType="separate"/>
          </w:r>
          <w:r>
            <w:rPr>
              <w:rFonts w:hint="eastAsia"/>
              <w:lang w:val="en-US" w:eastAsia="zh-CN"/>
            </w:rPr>
            <w:t>TEXT7</w:t>
          </w:r>
          <w:r>
            <w:tab/>
          </w:r>
          <w:r>
            <w:fldChar w:fldCharType="begin"/>
          </w:r>
          <w:r>
            <w:instrText xml:space="preserve"> PAGEREF _Toc6566 \h </w:instrText>
          </w:r>
          <w:r>
            <w:fldChar w:fldCharType="separate"/>
          </w:r>
          <w:r>
            <w:t>21</w:t>
          </w:r>
          <w:r>
            <w:fldChar w:fldCharType="end"/>
          </w:r>
          <w:r>
            <w:fldChar w:fldCharType="end"/>
          </w:r>
        </w:p>
        <w:p>
          <w:pPr>
            <w:pStyle w:val="9"/>
            <w:tabs>
              <w:tab w:val="right" w:leader="dot" w:pos="8306"/>
            </w:tabs>
          </w:pPr>
          <w:r>
            <w:fldChar w:fldCharType="begin"/>
          </w:r>
          <w:r>
            <w:instrText xml:space="preserve"> HYPERLINK \l _Toc814 </w:instrText>
          </w:r>
          <w:r>
            <w:fldChar w:fldCharType="separate"/>
          </w:r>
          <w:r>
            <w:rPr>
              <w:rFonts w:hint="eastAsia"/>
              <w:lang w:val="en-US" w:eastAsia="zh-CN"/>
            </w:rPr>
            <w:t>TEXT8</w:t>
          </w:r>
          <w:r>
            <w:tab/>
          </w:r>
          <w:r>
            <w:fldChar w:fldCharType="begin"/>
          </w:r>
          <w:r>
            <w:instrText xml:space="preserve"> PAGEREF _Toc814 \h </w:instrText>
          </w:r>
          <w:r>
            <w:fldChar w:fldCharType="separate"/>
          </w:r>
          <w:r>
            <w:t>24</w:t>
          </w:r>
          <w:r>
            <w:fldChar w:fldCharType="end"/>
          </w:r>
          <w:r>
            <w:fldChar w:fldCharType="end"/>
          </w:r>
        </w:p>
        <w:p>
          <w:pPr>
            <w:pStyle w:val="9"/>
            <w:tabs>
              <w:tab w:val="right" w:leader="dot" w:pos="8306"/>
            </w:tabs>
          </w:pPr>
          <w:r>
            <w:fldChar w:fldCharType="begin"/>
          </w:r>
          <w:r>
            <w:instrText xml:space="preserve"> HYPERLINK \l _Toc14106 </w:instrText>
          </w:r>
          <w:r>
            <w:fldChar w:fldCharType="separate"/>
          </w:r>
          <w:r>
            <w:rPr>
              <w:rFonts w:hint="eastAsia"/>
              <w:lang w:val="en-US" w:eastAsia="zh-CN"/>
            </w:rPr>
            <w:t>TEXT9</w:t>
          </w:r>
          <w:r>
            <w:tab/>
          </w:r>
          <w:r>
            <w:fldChar w:fldCharType="begin"/>
          </w:r>
          <w:r>
            <w:instrText xml:space="preserve"> PAGEREF _Toc14106 \h </w:instrText>
          </w:r>
          <w:r>
            <w:fldChar w:fldCharType="separate"/>
          </w:r>
          <w:r>
            <w:t>27</w:t>
          </w:r>
          <w:r>
            <w:fldChar w:fldCharType="end"/>
          </w:r>
          <w:r>
            <w:fldChar w:fldCharType="end"/>
          </w:r>
        </w:p>
        <w:p>
          <w:pPr>
            <w:pStyle w:val="9"/>
            <w:tabs>
              <w:tab w:val="right" w:leader="dot" w:pos="8306"/>
            </w:tabs>
          </w:pPr>
          <w:r>
            <w:fldChar w:fldCharType="begin"/>
          </w:r>
          <w:r>
            <w:instrText xml:space="preserve"> HYPERLINK \l _Toc27647 </w:instrText>
          </w:r>
          <w:r>
            <w:fldChar w:fldCharType="separate"/>
          </w:r>
          <w:r>
            <w:rPr>
              <w:rFonts w:hint="eastAsia"/>
              <w:lang w:val="en-US" w:eastAsia="zh-CN"/>
            </w:rPr>
            <w:t>TEXT10</w:t>
          </w:r>
          <w:r>
            <w:tab/>
          </w:r>
          <w:r>
            <w:fldChar w:fldCharType="begin"/>
          </w:r>
          <w:r>
            <w:instrText xml:space="preserve"> PAGEREF _Toc27647 \h </w:instrText>
          </w:r>
          <w:r>
            <w:fldChar w:fldCharType="separate"/>
          </w:r>
          <w:r>
            <w:t>30</w:t>
          </w:r>
          <w:r>
            <w:fldChar w:fldCharType="end"/>
          </w:r>
          <w:r>
            <w:fldChar w:fldCharType="end"/>
          </w:r>
        </w:p>
        <w:p>
          <w:pPr>
            <w:pStyle w:val="9"/>
            <w:tabs>
              <w:tab w:val="right" w:leader="dot" w:pos="8306"/>
            </w:tabs>
          </w:pPr>
          <w:r>
            <w:fldChar w:fldCharType="begin"/>
          </w:r>
          <w:r>
            <w:instrText xml:space="preserve"> HYPERLINK \l _Toc13512 </w:instrText>
          </w:r>
          <w:r>
            <w:fldChar w:fldCharType="separate"/>
          </w:r>
          <w:r>
            <w:rPr>
              <w:rFonts w:hint="eastAsia"/>
              <w:lang w:val="en-US" w:eastAsia="zh-CN"/>
            </w:rPr>
            <w:t>TEXT11</w:t>
          </w:r>
          <w:r>
            <w:tab/>
          </w:r>
          <w:r>
            <w:fldChar w:fldCharType="begin"/>
          </w:r>
          <w:r>
            <w:instrText xml:space="preserve"> PAGEREF _Toc13512 \h </w:instrText>
          </w:r>
          <w:r>
            <w:fldChar w:fldCharType="separate"/>
          </w:r>
          <w:r>
            <w:t>33</w:t>
          </w:r>
          <w:r>
            <w:fldChar w:fldCharType="end"/>
          </w:r>
          <w:r>
            <w:fldChar w:fldCharType="end"/>
          </w:r>
        </w:p>
        <w:p>
          <w:pPr>
            <w:pStyle w:val="9"/>
            <w:tabs>
              <w:tab w:val="right" w:leader="dot" w:pos="8306"/>
            </w:tabs>
          </w:pPr>
          <w:r>
            <w:fldChar w:fldCharType="begin"/>
          </w:r>
          <w:r>
            <w:instrText xml:space="preserve"> HYPERLINK \l _Toc22449 </w:instrText>
          </w:r>
          <w:r>
            <w:fldChar w:fldCharType="separate"/>
          </w:r>
          <w:r>
            <w:rPr>
              <w:rFonts w:hint="eastAsia"/>
              <w:lang w:val="en-US" w:eastAsia="zh-CN"/>
            </w:rPr>
            <w:t>TEXT12</w:t>
          </w:r>
          <w:r>
            <w:tab/>
          </w:r>
          <w:r>
            <w:fldChar w:fldCharType="begin"/>
          </w:r>
          <w:r>
            <w:instrText xml:space="preserve"> PAGEREF _Toc22449 \h </w:instrText>
          </w:r>
          <w:r>
            <w:fldChar w:fldCharType="separate"/>
          </w:r>
          <w:r>
            <w:t>36</w:t>
          </w:r>
          <w:r>
            <w:fldChar w:fldCharType="end"/>
          </w:r>
          <w:r>
            <w:fldChar w:fldCharType="end"/>
          </w:r>
        </w:p>
        <w:p>
          <w:pPr>
            <w:pStyle w:val="9"/>
            <w:tabs>
              <w:tab w:val="right" w:leader="dot" w:pos="8306"/>
            </w:tabs>
          </w:pPr>
          <w:r>
            <w:fldChar w:fldCharType="begin"/>
          </w:r>
          <w:r>
            <w:instrText xml:space="preserve"> HYPERLINK \l _Toc7193 </w:instrText>
          </w:r>
          <w:r>
            <w:fldChar w:fldCharType="separate"/>
          </w:r>
          <w:r>
            <w:rPr>
              <w:rFonts w:hint="eastAsia"/>
              <w:lang w:val="en-US" w:eastAsia="zh-CN"/>
            </w:rPr>
            <w:t>TEXT13</w:t>
          </w:r>
          <w:r>
            <w:tab/>
          </w:r>
          <w:r>
            <w:fldChar w:fldCharType="begin"/>
          </w:r>
          <w:r>
            <w:instrText xml:space="preserve"> PAGEREF _Toc7193 \h </w:instrText>
          </w:r>
          <w:r>
            <w:fldChar w:fldCharType="separate"/>
          </w:r>
          <w:r>
            <w:t>39</w:t>
          </w:r>
          <w:r>
            <w:fldChar w:fldCharType="end"/>
          </w:r>
          <w:r>
            <w:fldChar w:fldCharType="end"/>
          </w:r>
        </w:p>
        <w:p>
          <w:pPr>
            <w:pStyle w:val="9"/>
            <w:tabs>
              <w:tab w:val="right" w:leader="dot" w:pos="8306"/>
            </w:tabs>
          </w:pPr>
          <w:r>
            <w:fldChar w:fldCharType="begin"/>
          </w:r>
          <w:r>
            <w:instrText xml:space="preserve"> HYPERLINK \l _Toc6314 </w:instrText>
          </w:r>
          <w:r>
            <w:fldChar w:fldCharType="separate"/>
          </w:r>
          <w:r>
            <w:rPr>
              <w:rFonts w:hint="eastAsia"/>
              <w:lang w:val="en-US" w:eastAsia="zh-CN"/>
            </w:rPr>
            <w:t>TEXT14</w:t>
          </w:r>
          <w:r>
            <w:tab/>
          </w:r>
          <w:r>
            <w:fldChar w:fldCharType="begin"/>
          </w:r>
          <w:r>
            <w:instrText xml:space="preserve"> PAGEREF _Toc6314 \h </w:instrText>
          </w:r>
          <w:r>
            <w:fldChar w:fldCharType="separate"/>
          </w:r>
          <w:r>
            <w:t>42</w:t>
          </w:r>
          <w:r>
            <w:fldChar w:fldCharType="end"/>
          </w:r>
          <w:r>
            <w:fldChar w:fldCharType="end"/>
          </w:r>
        </w:p>
        <w:p>
          <w:pPr>
            <w:pStyle w:val="9"/>
            <w:tabs>
              <w:tab w:val="right" w:leader="dot" w:pos="8306"/>
            </w:tabs>
          </w:pPr>
          <w:r>
            <w:fldChar w:fldCharType="begin"/>
          </w:r>
          <w:r>
            <w:instrText xml:space="preserve"> HYPERLINK \l _Toc4621 </w:instrText>
          </w:r>
          <w:r>
            <w:fldChar w:fldCharType="separate"/>
          </w:r>
          <w:r>
            <w:rPr>
              <w:rFonts w:hint="eastAsia"/>
              <w:lang w:val="en-US" w:eastAsia="zh-CN"/>
            </w:rPr>
            <w:t>TEXT15</w:t>
          </w:r>
          <w:r>
            <w:tab/>
          </w:r>
          <w:r>
            <w:fldChar w:fldCharType="begin"/>
          </w:r>
          <w:r>
            <w:instrText xml:space="preserve"> PAGEREF _Toc4621 \h </w:instrText>
          </w:r>
          <w:r>
            <w:fldChar w:fldCharType="separate"/>
          </w:r>
          <w:r>
            <w:t>45</w:t>
          </w:r>
          <w:r>
            <w:fldChar w:fldCharType="end"/>
          </w:r>
          <w:r>
            <w:fldChar w:fldCharType="end"/>
          </w:r>
        </w:p>
        <w:p>
          <w:pPr>
            <w:pStyle w:val="9"/>
            <w:tabs>
              <w:tab w:val="right" w:leader="dot" w:pos="8306"/>
            </w:tabs>
          </w:pPr>
          <w:r>
            <w:fldChar w:fldCharType="begin"/>
          </w:r>
          <w:r>
            <w:instrText xml:space="preserve"> HYPERLINK \l _Toc13134 </w:instrText>
          </w:r>
          <w:r>
            <w:fldChar w:fldCharType="separate"/>
          </w:r>
          <w:r>
            <w:rPr>
              <w:rFonts w:hint="eastAsia"/>
              <w:lang w:val="en-US" w:eastAsia="zh-CN"/>
            </w:rPr>
            <w:t>TEXT16</w:t>
          </w:r>
          <w:r>
            <w:tab/>
          </w:r>
          <w:r>
            <w:fldChar w:fldCharType="begin"/>
          </w:r>
          <w:r>
            <w:instrText xml:space="preserve"> PAGEREF _Toc13134 \h </w:instrText>
          </w:r>
          <w:r>
            <w:fldChar w:fldCharType="separate"/>
          </w:r>
          <w:r>
            <w:t>48</w:t>
          </w:r>
          <w:r>
            <w:fldChar w:fldCharType="end"/>
          </w:r>
          <w:r>
            <w:fldChar w:fldCharType="end"/>
          </w:r>
        </w:p>
        <w:p>
          <w:pPr>
            <w:pStyle w:val="9"/>
            <w:tabs>
              <w:tab w:val="right" w:leader="dot" w:pos="8306"/>
            </w:tabs>
          </w:pPr>
          <w:r>
            <w:fldChar w:fldCharType="begin"/>
          </w:r>
          <w:r>
            <w:instrText xml:space="preserve"> HYPERLINK \l _Toc22330 </w:instrText>
          </w:r>
          <w:r>
            <w:fldChar w:fldCharType="separate"/>
          </w:r>
          <w:r>
            <w:rPr>
              <w:rFonts w:hint="eastAsia"/>
              <w:lang w:val="en-US" w:eastAsia="zh-CN"/>
            </w:rPr>
            <w:t>TEXT17</w:t>
          </w:r>
          <w:r>
            <w:tab/>
          </w:r>
          <w:r>
            <w:fldChar w:fldCharType="begin"/>
          </w:r>
          <w:r>
            <w:instrText xml:space="preserve"> PAGEREF _Toc22330 \h </w:instrText>
          </w:r>
          <w:r>
            <w:fldChar w:fldCharType="separate"/>
          </w:r>
          <w:r>
            <w:t>51</w:t>
          </w:r>
          <w:r>
            <w:fldChar w:fldCharType="end"/>
          </w:r>
          <w:r>
            <w:fldChar w:fldCharType="end"/>
          </w:r>
        </w:p>
        <w:p>
          <w:pPr>
            <w:pStyle w:val="9"/>
            <w:tabs>
              <w:tab w:val="right" w:leader="dot" w:pos="8306"/>
            </w:tabs>
          </w:pPr>
          <w:r>
            <w:fldChar w:fldCharType="begin"/>
          </w:r>
          <w:r>
            <w:instrText xml:space="preserve"> HYPERLINK \l _Toc1178 </w:instrText>
          </w:r>
          <w:r>
            <w:fldChar w:fldCharType="separate"/>
          </w:r>
          <w:r>
            <w:rPr>
              <w:rFonts w:hint="eastAsia"/>
              <w:lang w:val="en-US" w:eastAsia="zh-CN"/>
            </w:rPr>
            <w:t>TEXT18</w:t>
          </w:r>
          <w:r>
            <w:tab/>
          </w:r>
          <w:r>
            <w:fldChar w:fldCharType="begin"/>
          </w:r>
          <w:r>
            <w:instrText xml:space="preserve"> PAGEREF _Toc1178 \h </w:instrText>
          </w:r>
          <w:r>
            <w:fldChar w:fldCharType="separate"/>
          </w:r>
          <w:r>
            <w:t>54</w:t>
          </w:r>
          <w:r>
            <w:fldChar w:fldCharType="end"/>
          </w:r>
          <w:r>
            <w:fldChar w:fldCharType="end"/>
          </w:r>
        </w:p>
        <w:p>
          <w:pPr>
            <w:pStyle w:val="9"/>
            <w:tabs>
              <w:tab w:val="right" w:leader="dot" w:pos="8306"/>
            </w:tabs>
          </w:pPr>
          <w:r>
            <w:fldChar w:fldCharType="begin"/>
          </w:r>
          <w:r>
            <w:instrText xml:space="preserve"> HYPERLINK \l _Toc24700 </w:instrText>
          </w:r>
          <w:r>
            <w:fldChar w:fldCharType="separate"/>
          </w:r>
          <w:r>
            <w:rPr>
              <w:rFonts w:hint="eastAsia"/>
              <w:lang w:val="en-US" w:eastAsia="zh-CN"/>
            </w:rPr>
            <w:t>TEXT19</w:t>
          </w:r>
          <w:r>
            <w:tab/>
          </w:r>
          <w:r>
            <w:fldChar w:fldCharType="begin"/>
          </w:r>
          <w:r>
            <w:instrText xml:space="preserve"> PAGEREF _Toc24700 \h </w:instrText>
          </w:r>
          <w:r>
            <w:fldChar w:fldCharType="separate"/>
          </w:r>
          <w:r>
            <w:t>57</w:t>
          </w:r>
          <w:r>
            <w:fldChar w:fldCharType="end"/>
          </w:r>
          <w:r>
            <w:fldChar w:fldCharType="end"/>
          </w:r>
        </w:p>
        <w:p>
          <w:pPr>
            <w:pStyle w:val="9"/>
            <w:tabs>
              <w:tab w:val="right" w:leader="dot" w:pos="8306"/>
            </w:tabs>
          </w:pPr>
          <w:r>
            <w:fldChar w:fldCharType="begin"/>
          </w:r>
          <w:r>
            <w:instrText xml:space="preserve"> HYPERLINK \l _Toc21126 </w:instrText>
          </w:r>
          <w:r>
            <w:fldChar w:fldCharType="separate"/>
          </w:r>
          <w:r>
            <w:rPr>
              <w:rFonts w:hint="eastAsia"/>
              <w:lang w:val="en-US" w:eastAsia="zh-CN"/>
            </w:rPr>
            <w:t>TEXT20</w:t>
          </w:r>
          <w:r>
            <w:tab/>
          </w:r>
          <w:r>
            <w:fldChar w:fldCharType="begin"/>
          </w:r>
          <w:r>
            <w:instrText xml:space="preserve"> PAGEREF _Toc21126 \h </w:instrText>
          </w:r>
          <w:r>
            <w:fldChar w:fldCharType="separate"/>
          </w:r>
          <w:r>
            <w:t>60</w:t>
          </w:r>
          <w:r>
            <w:fldChar w:fldCharType="end"/>
          </w:r>
          <w:r>
            <w:fldChar w:fldCharType="end"/>
          </w:r>
        </w:p>
        <w:p>
          <w:pPr>
            <w:pStyle w:val="9"/>
            <w:tabs>
              <w:tab w:val="right" w:leader="dot" w:pos="8306"/>
            </w:tabs>
          </w:pPr>
          <w:r>
            <w:fldChar w:fldCharType="begin"/>
          </w:r>
          <w:r>
            <w:instrText xml:space="preserve"> HYPERLINK \l _Toc5709 </w:instrText>
          </w:r>
          <w:r>
            <w:fldChar w:fldCharType="separate"/>
          </w:r>
          <w:r>
            <w:rPr>
              <w:rFonts w:hint="eastAsia"/>
              <w:lang w:val="en-US" w:eastAsia="zh-CN"/>
            </w:rPr>
            <w:t>TEXT21</w:t>
          </w:r>
          <w:r>
            <w:tab/>
          </w:r>
          <w:r>
            <w:fldChar w:fldCharType="begin"/>
          </w:r>
          <w:r>
            <w:instrText xml:space="preserve"> PAGEREF _Toc5709 \h </w:instrText>
          </w:r>
          <w:r>
            <w:fldChar w:fldCharType="separate"/>
          </w:r>
          <w:r>
            <w:t>63</w:t>
          </w:r>
          <w:r>
            <w:fldChar w:fldCharType="end"/>
          </w:r>
          <w:r>
            <w:fldChar w:fldCharType="end"/>
          </w:r>
        </w:p>
        <w:p>
          <w:pPr>
            <w:pStyle w:val="9"/>
            <w:tabs>
              <w:tab w:val="right" w:leader="dot" w:pos="8306"/>
            </w:tabs>
          </w:pPr>
          <w:r>
            <w:fldChar w:fldCharType="begin"/>
          </w:r>
          <w:r>
            <w:instrText xml:space="preserve"> HYPERLINK \l _Toc15477 </w:instrText>
          </w:r>
          <w:r>
            <w:fldChar w:fldCharType="separate"/>
          </w:r>
          <w:r>
            <w:rPr>
              <w:rFonts w:hint="eastAsia"/>
              <w:lang w:val="en-US" w:eastAsia="zh-CN"/>
            </w:rPr>
            <w:t>TEXT22</w:t>
          </w:r>
          <w:r>
            <w:tab/>
          </w:r>
          <w:r>
            <w:fldChar w:fldCharType="begin"/>
          </w:r>
          <w:r>
            <w:instrText xml:space="preserve"> PAGEREF _Toc15477 \h </w:instrText>
          </w:r>
          <w:r>
            <w:fldChar w:fldCharType="separate"/>
          </w:r>
          <w:r>
            <w:t>66</w:t>
          </w:r>
          <w:r>
            <w:fldChar w:fldCharType="end"/>
          </w:r>
          <w:r>
            <w:fldChar w:fldCharType="end"/>
          </w:r>
        </w:p>
        <w:p>
          <w:pPr>
            <w:pStyle w:val="9"/>
            <w:tabs>
              <w:tab w:val="right" w:leader="dot" w:pos="8306"/>
            </w:tabs>
          </w:pPr>
          <w:r>
            <w:fldChar w:fldCharType="begin"/>
          </w:r>
          <w:r>
            <w:instrText xml:space="preserve"> HYPERLINK \l _Toc30707 </w:instrText>
          </w:r>
          <w:r>
            <w:fldChar w:fldCharType="separate"/>
          </w:r>
          <w:r>
            <w:rPr>
              <w:rFonts w:hint="eastAsia"/>
              <w:lang w:val="en-US" w:eastAsia="zh-CN"/>
            </w:rPr>
            <w:t>TEXT23</w:t>
          </w:r>
          <w:r>
            <w:tab/>
          </w:r>
          <w:r>
            <w:fldChar w:fldCharType="begin"/>
          </w:r>
          <w:r>
            <w:instrText xml:space="preserve"> PAGEREF _Toc30707 \h </w:instrText>
          </w:r>
          <w:r>
            <w:fldChar w:fldCharType="separate"/>
          </w:r>
          <w:r>
            <w:t>69</w:t>
          </w:r>
          <w:r>
            <w:fldChar w:fldCharType="end"/>
          </w:r>
          <w:r>
            <w:fldChar w:fldCharType="end"/>
          </w:r>
        </w:p>
        <w:p>
          <w:pPr>
            <w:pStyle w:val="9"/>
            <w:tabs>
              <w:tab w:val="right" w:leader="dot" w:pos="8306"/>
            </w:tabs>
          </w:pPr>
          <w:r>
            <w:fldChar w:fldCharType="begin"/>
          </w:r>
          <w:r>
            <w:instrText xml:space="preserve"> HYPERLINK \l _Toc29767 </w:instrText>
          </w:r>
          <w:r>
            <w:fldChar w:fldCharType="separate"/>
          </w:r>
          <w:r>
            <w:rPr>
              <w:rFonts w:hint="eastAsia"/>
              <w:lang w:val="en-US" w:eastAsia="zh-CN"/>
            </w:rPr>
            <w:t>TEXT24</w:t>
          </w:r>
          <w:r>
            <w:tab/>
          </w:r>
          <w:r>
            <w:fldChar w:fldCharType="begin"/>
          </w:r>
          <w:r>
            <w:instrText xml:space="preserve"> PAGEREF _Toc29767 \h </w:instrText>
          </w:r>
          <w:r>
            <w:fldChar w:fldCharType="separate"/>
          </w:r>
          <w:r>
            <w:t>72</w:t>
          </w:r>
          <w:r>
            <w:fldChar w:fldCharType="end"/>
          </w:r>
          <w:r>
            <w:fldChar w:fldCharType="end"/>
          </w:r>
        </w:p>
        <w:p>
          <w:pPr>
            <w:pStyle w:val="9"/>
            <w:tabs>
              <w:tab w:val="right" w:leader="dot" w:pos="8306"/>
            </w:tabs>
          </w:pPr>
          <w:r>
            <w:fldChar w:fldCharType="end"/>
          </w:r>
          <w:r>
            <w:fldChar w:fldCharType="begin"/>
          </w:r>
          <w:r>
            <w:instrText xml:space="preserve"> HYPERLINK \l _Toc29767 </w:instrText>
          </w:r>
          <w:r>
            <w:fldChar w:fldCharType="separate"/>
          </w:r>
          <w:r>
            <w:rPr>
              <w:rFonts w:hint="eastAsia"/>
              <w:lang w:val="en-US" w:eastAsia="zh-CN"/>
            </w:rPr>
            <w:t>TEXT25</w:t>
          </w:r>
          <w:r>
            <w:tab/>
          </w:r>
          <w:r>
            <w:fldChar w:fldCharType="begin"/>
          </w:r>
          <w:r>
            <w:instrText xml:space="preserve"> PAGEREF _Toc29767 \h </w:instrText>
          </w:r>
          <w:r>
            <w:fldChar w:fldCharType="separate"/>
          </w:r>
          <w:r>
            <w:t>71</w:t>
          </w:r>
          <w:r>
            <w:fldChar w:fldCharType="end"/>
          </w:r>
          <w:r>
            <w:fldChar w:fldCharType="end"/>
          </w:r>
        </w:p>
        <w:p>
          <w:pPr>
            <w:pStyle w:val="9"/>
            <w:tabs>
              <w:tab w:val="right" w:leader="dot" w:pos="8306"/>
            </w:tabs>
          </w:pPr>
          <w:r>
            <w:fldChar w:fldCharType="begin"/>
          </w:r>
          <w:r>
            <w:instrText xml:space="preserve"> HYPERLINK \l _Toc29767 </w:instrText>
          </w:r>
          <w:r>
            <w:fldChar w:fldCharType="separate"/>
          </w:r>
          <w:r>
            <w:rPr>
              <w:rFonts w:hint="eastAsia"/>
              <w:lang w:val="en-US" w:eastAsia="zh-CN"/>
            </w:rPr>
            <w:t>TEXT26</w:t>
          </w:r>
          <w:r>
            <w:tab/>
          </w:r>
          <w:r>
            <w:fldChar w:fldCharType="begin"/>
          </w:r>
          <w:r>
            <w:instrText xml:space="preserve"> PAGEREF _Toc29767 \h </w:instrText>
          </w:r>
          <w:r>
            <w:fldChar w:fldCharType="separate"/>
          </w:r>
          <w:r>
            <w:t>71</w:t>
          </w:r>
          <w:r>
            <w:fldChar w:fldCharType="end"/>
          </w:r>
          <w:r>
            <w:fldChar w:fldCharType="end"/>
          </w:r>
        </w:p>
        <w:p/>
      </w:sdtContent>
    </w:sdt>
    <w:p>
      <w:pPr>
        <w:rPr>
          <w:rFonts w:hint="eastAsia"/>
        </w:rPr>
      </w:pPr>
      <w:r>
        <w:rPr>
          <w:rFonts w:hint="eastAsia"/>
        </w:rPr>
        <w:br w:type="page"/>
      </w:r>
    </w:p>
    <w:p>
      <w:pPr>
        <w:pStyle w:val="2"/>
        <w:bidi w:val="0"/>
        <w:rPr>
          <w:rFonts w:hint="eastAsia"/>
        </w:rPr>
      </w:pPr>
      <w:bookmarkStart w:id="0" w:name="_Toc15292"/>
      <w:r>
        <w:rPr>
          <w:rFonts w:hint="eastAsia"/>
          <w:lang w:val="en-US" w:eastAsia="zh-CN"/>
        </w:rPr>
        <w:t>TEXT</w:t>
      </w:r>
      <w:r>
        <w:rPr>
          <w:rFonts w:hint="eastAsia"/>
        </w:rPr>
        <w:t xml:space="preserve"> 1</w:t>
      </w:r>
      <w:bookmarkEnd w:id="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“Reskilling” is something that sounds like a buzzword but is actually a requirement if we  plan to have a future where a lot of would-be workers do not get left behind. We know we are moving into a period where the jobs in demand will change rapidly, as will the requirements of the jobs that remain. Research by WEF detailed in the Harvard Business Review, finds that on  average 42 per cent of the “core skills” within job roles will change by 2022. That is a very short timeline, so we can only imagine what the changes will be further in the future.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The question of who should pay for reskilling is a thorny one. For individual companies, the temptation is always to let go of workers whose skills are no longer in demand and replace them with those whose skills are. That does not always happen. AT&amp;T is often given as the gold standard of a company who decided to do a massive reskilling program rather than go with a fire-and-hire strategy, ultimately retraining 18,000 employers. Prepandemic, other companies including Amazon and Disney had also pledged to create their own plans. When the skills mismatch is in the broader economy though, the focus usually turns to government to handle. Efforts in Canada and elsewhere have been arguably languid at best, and have given us a situation where we frequently hear of employers begging for workers, even at times and in regions where unemployment is high.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With the pandemic, unemployment is very high indeed. In February, at 3.5 per cent and 5.5 per cent respectively, unemployment rates in Canada and the United States were at generational lows and worker shortages were everywhere. As of May, those rates had spiked up to 13.3 per  cent and 13.7 per cent, and although many worker shortages had disappeared, not all had done so. In the medical filed, to take an obvious example, the pandemic meant that there were still clear shortages of doctors, nurses and other medical personnel.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rPr>
      </w:pPr>
      <w:r>
        <w:rPr>
          <w:rFonts w:hint="default" w:asciiTheme="minorAscii" w:hAnsiTheme="minorAscii"/>
        </w:rPr>
        <w:t>Of course, it is not like you can take an unemployed waiter and train him to be a doctor in a few weeks, no matter who pays for it. But even if you cannot close that gap, maybe you can close others, and doing so would be to the benefit of all concerned. That seems to be the case in Sweden: when forced to furlough 90 per cent of their cabin staff, Scandinavian Airlines decided to start up a short retraining program that reskilled the laid-off workers to support hospital staff. The effort was a collective one and involved other companies as well as a Swedish university.</w:t>
      </w:r>
    </w:p>
    <w:p>
      <w:pPr>
        <w:rPr>
          <w:rFonts w:hint="eastAsia"/>
        </w:rPr>
      </w:pPr>
      <w:r>
        <w:rPr>
          <w:rFonts w:hint="eastAsia"/>
        </w:rPr>
        <w:br w:type="page"/>
      </w:r>
    </w:p>
    <w:p>
      <w:pPr>
        <w:rPr>
          <w:rFonts w:hint="eastAsia"/>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21.Research by the World Economic Forum suggests</w:t>
      </w:r>
      <w:r>
        <w:rPr>
          <w:rFonts w:hint="eastAsia"/>
          <w:lang w:eastAsia="zh-CN"/>
        </w:rPr>
        <w:t>——</w:t>
      </w:r>
      <w:r>
        <w:rPr>
          <w:rFonts w:hint="eastAsia"/>
        </w:rPr>
        <w:t xml:space="preserve"> </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[A]a controversy about the “core skills”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[B]an increase in full-time employment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[C]an urgent demand for new job skills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[D]a steady growth of job opportunities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22.AT&amp;T is cited to show</w:t>
      </w:r>
      <w:r>
        <w:rPr>
          <w:rFonts w:hint="eastAsia"/>
          <w:lang w:eastAsia="zh-CN"/>
        </w:rPr>
        <w:t>——</w:t>
      </w:r>
      <w:r>
        <w:rPr>
          <w:rFonts w:hint="eastAsia"/>
        </w:rPr>
        <w:t xml:space="preserve"> </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[A]an immediate need for government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[B]an alternative to the fire-and-hire strategy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[C]the characteristics of reskilling programs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[D]the importance of staff appraisal standards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23.Efforts to resolve the skills mismatch in Canada </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[A]have appeared to be insufficient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[B]have driven up labour costs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[C]have proved to be inconsistent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[D]have met with fierce opposition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24.We can learn from Paragraph 3 that there was</w:t>
      </w:r>
      <w:r>
        <w:rPr>
          <w:rFonts w:hint="eastAsia"/>
          <w:lang w:eastAsia="zh-CN"/>
        </w:rPr>
        <w:t>——</w:t>
      </w:r>
      <w:r>
        <w:rPr>
          <w:rFonts w:hint="eastAsia"/>
        </w:rPr>
        <w:t xml:space="preserve"> </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[A]a sign of economic recovery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[B]a call for policy adjustment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[C]a change on hiring practices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[D]a lack of medical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 xml:space="preserve">25.Scandinavian Airlines decided to </w:t>
      </w:r>
      <w:r>
        <w:rPr>
          <w:rFonts w:hint="eastAsia"/>
          <w:lang w:eastAsia="zh-CN"/>
        </w:rPr>
        <w:t>——</w:t>
      </w:r>
      <w:r>
        <w:rPr>
          <w:rFonts w:hint="eastAsia"/>
        </w:rPr>
        <w:tab/>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[A]create job vacancies for the unemployed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[B]retrain their cabin staff for better services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[C]prepare their laid-off workers for other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pPr>
      <w:r>
        <w:rPr>
          <w:rFonts w:hint="eastAsia"/>
        </w:rPr>
        <w:t>[D]finance their staff’s college education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rPr>
      </w:pPr>
      <w:r>
        <w:rPr>
          <w:rFonts w:hint="eastAsia"/>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B A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rPr>
      </w:pPr>
      <w:r>
        <w:rPr>
          <w:rFonts w:hint="eastAsia"/>
        </w:rPr>
        <w:br w:type="page"/>
      </w:r>
    </w:p>
    <w:p>
      <w:pPr>
        <w:pStyle w:val="2"/>
        <w:bidi w:val="0"/>
        <w:rPr>
          <w:rFonts w:hint="eastAsia"/>
          <w:b/>
          <w:lang w:val="en-US" w:eastAsia="zh-CN"/>
        </w:rPr>
      </w:pPr>
      <w:bookmarkStart w:id="1" w:name="_Toc11406"/>
      <w:r>
        <w:rPr>
          <w:rFonts w:hint="eastAsia"/>
          <w:b/>
          <w:lang w:val="en-US" w:eastAsia="zh-CN"/>
        </w:rPr>
        <w:t>TEXT2</w:t>
      </w:r>
      <w:bookmarkEnd w:id="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With the global population predicted to hit close to 10 billion by 2050, and forecasts that agricultural production in some regions will need to nearly double to keep pace, food security is increasingly making headlines. In the UK, it has become a big talking point recently too, for a rather particular reason: Brexit.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Brexit is seen by some as an opportunity to reverse a recent trend towards the UK importing food. The country produces only about 60 per cent of the food it eats, down from almost three-quarters in the late 1980s. A move back to self-sufficiency, the argument goes, would boost the farming industry, political sovereignty and even the nation’s health. Sounds great – but how feasible is this vision?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According to a report on UK food production from the University of Leeds, UK, 85 per cent of the country’s total land area is associated with meat and dairy production. That supplies 80 per cent of what is consumed, so even covering the whole country in livestock farms wouldn’t allow us to cover all our meat and dairy needs.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There are many caveats to those figures, but they are still grave. To become much more self-sufficient, the UK would need to drastically reduce its consumption of animal foods, and probably also farm more intensively – meaning fewer green fields, and more factory-style production.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But switching to a mainly plant-based diet wouldn’t help. There is a good reason why the UK is dominated by animal husbandry: most of its terrain doesn’t have the right soil or climate to  grow crops on a commercial basis. Just 25 per cent of the country’s land is suitable for crop-growing, most of which is already occupied by arable fields. Even if we converted all the suitable land to fields of fruit and veg – which would involve taking out all the nature reserves and removing thousands of people from their homes – we would achieve only a 30 per cent boost in crop production.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Just 23 per cent of the fruit and vegetables consumed in the UK are currently home-grown, so even with the most extreme measures we could meet only 30 per cent of our fresh produce needs. That is before we look for the space to grow the grains, sugars, seeds and oils that provide us with the vast bulk of our current calorie intake.</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26.Some people argue that food self-sufficiency in the UK would </w:t>
      </w:r>
      <w:r>
        <w:rPr>
          <w:rFonts w:hint="eastAsia"/>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[A]be hindered by its population growth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[B]contribute to the nation's well-being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[C]become a priority of the government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[D]pose a challenge to its farming industry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27.The report by the University of Leeds shows that in the UK</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[A]farmland has been inefficiently utilized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[B]factory-style production needs reforming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[C]most land is used for meat and dairy production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[D]more green fields will be converted for farming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28.Crop-growing in the UK is restricted due to </w:t>
      </w:r>
      <w:r>
        <w:rPr>
          <w:rFonts w:hint="eastAsia"/>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[A]its farming technology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[B]its dietary tradition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[C]its natural conditions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[D]its commercial interests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29.It can be learned from the last paragraph that British people</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[A]rely largely on imports for fresh produce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[B]enjoy a steady rise in fruit consumption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[C]are seeking effective ways to cut calorie intake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trying to grow new varieties of grains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30.The author's attitude to food self-sufficiency in the UK is </w:t>
      </w:r>
      <w:r>
        <w:rPr>
          <w:rFonts w:hint="eastAsia"/>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[A]defensive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[B]doubtful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[C]tolerant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[D]optimistic</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r>
        <w:rPr>
          <w:rFonts w:hint="eastAsia"/>
          <w:lang w:val="en-US" w:eastAsia="zh-CN"/>
        </w:rPr>
        <w:t>阅读答案：B C C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p>
    <w:p>
      <w:pPr>
        <w:rPr>
          <w:rFonts w:hint="default"/>
          <w:lang w:val="en-US" w:eastAsia="zh-CN"/>
        </w:rPr>
      </w:pPr>
    </w:p>
    <w:p>
      <w:pPr>
        <w:pStyle w:val="2"/>
        <w:bidi w:val="0"/>
        <w:rPr>
          <w:rFonts w:hint="eastAsia"/>
          <w:b/>
          <w:lang w:val="en-US" w:eastAsia="zh-CN"/>
        </w:rPr>
      </w:pPr>
      <w:bookmarkStart w:id="2" w:name="_Toc30522"/>
      <w:r>
        <w:rPr>
          <w:rFonts w:hint="eastAsia"/>
          <w:b/>
          <w:lang w:val="en-US" w:eastAsia="zh-CN"/>
        </w:rPr>
        <w:t>TEXT3</w:t>
      </w:r>
      <w:bookmarkEnd w:id="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When Microsoft bought task management app Wunderlist and mobile calendar Sunrise in 2015. It picked up two newcomers that were attracting considerable buzz in Silicon Valley. Microsoft’s own Office dominates the market for “productivity” software, but the start-ups represented a new wave of technology designed from the ground up for the smartphone world.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Both apps, however, were later scrapped, after Microsoft said it had used their best features  in its own products. Their teams of engineers stayed on, making them two of the many “acqui-hires” that the biggest companies have used to feed their insatiable hunger for tech-talent.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To Microsoft’s critics, the fates of Wunderlist and Sunrise are examples of a remorseless drive by Big Tech to chew up any innovative companies that lie in their path. “They bought the seedlings and closed them down,” complained Paul Arnold, a partner at San Francisco-based Switch Ventures, putting paid to businesses that might one day turn into competitors. Microsoft declined to comment.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Like other start-up investors. Mr. Arnold’s own business often depends on selling start-ups to larger tech companies, though he admits to mixed feelings about the result: “I think these things are good for me, if I put my selfish hat on. But are they good for the American economy? I don't know.”</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The US Federal Trade Commission says it wants to find the answer to that question. This week, it asked the five most valuable US tech companies for information about their many small acquisitions over the past decade. Although only a research project at this stage, the request has raised the prospect of regulators wading into early-stage tech markets that until now have been beyond their reach.</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Given their combined market value of more than $5.5tn, rifling through such small deals—many of them much less prominent than Wunderlist and Sunrise—might seem beside the point. Between them, the five companies (Apple, Microsoft, Google, Amazon and Facebook) have spent an average of only $3.4bn a year on sub-$1bn acquisitions over the past five years—a drop in the ocean compared with their massive financial reserves, and the more than $130bn of venture capital that was invested in the US last year.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However, critics say that the big companies use such deals to buy their most threatening potential competitors before their businesses have a chance to gain momentum, in some cases as part of a “buy and kill” tactic to simply close them down.</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31.What is true about Wunderlist and Sunrise after their acquisitions?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[A]Their engineers were retained.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[B]Their market values declined.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[C]Their tech features improved.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[D]Their products were re-priced.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32.Microsoft’s critics believe that the big tech companies tend to</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[A]exaggerate their product quality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[B]eliminate their potential competitors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[C]treat new tech talent unfairly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[D]ignore public opinions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33.Paul Arnold is concerned that small acquisitions might</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[A]weaken big tech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[B]worsen market competition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[C]harm the national economy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[D]discourage start-up investors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34.The US Federal Trade Commission intends t</w:t>
      </w:r>
      <w:r>
        <w:rPr>
          <w:rFonts w:hint="eastAsia"/>
          <w:lang w:val="en-US" w:eastAsia="zh-CN"/>
        </w:rPr>
        <w:t>o——</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[A]limit Big Tech’s expansion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[B]encourage research collaboration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[C]examine small acquisitions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[D]supervise start-ups’ operations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35.For the five biggest tech companies, their small acquisitions have</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[A]brought little financial pressure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[B]raised few management challenges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[C]set an example for future deals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[D]generated considerable profits</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B C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b/>
          <w:lang w:val="en-US" w:eastAsia="zh-CN"/>
        </w:rPr>
      </w:pPr>
      <w:bookmarkStart w:id="3" w:name="_Toc13695"/>
      <w:r>
        <w:rPr>
          <w:rFonts w:hint="eastAsia"/>
          <w:b/>
          <w:lang w:val="en-US" w:eastAsia="zh-CN"/>
        </w:rPr>
        <w:t>TEXT</w:t>
      </w:r>
      <w:r>
        <w:rPr>
          <w:rFonts w:hint="default"/>
          <w:b/>
          <w:lang w:val="en-US" w:eastAsia="zh-CN"/>
        </w:rPr>
        <w:t xml:space="preserve"> 4</w:t>
      </w:r>
      <w:bookmarkEnd w:id="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We’re fairly good at judging people based on first impressions, thin slices of experience ranging from a glimpse of a photo to a five-minute interaction, and deliberation can be not only extraneous but intrusive. In one study of the ability she dubbed “thin slicing,” the late psychologist Nalini Ambady asked participants to watch silent 10-second video clips of professors and to rate the instructor’s overall effectiveness. Their ratings correlated strongly with students’ end-of-semester ratings. Another set of participants had to count backward from 1,000 by nines as they watched the clips, occupying their conscious working memory. Their ratings were just as accurate, demonstrating the intuitive nature of the social processing.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Critically, another group was asked to spend a minute writing down reasons for their judgment, before giving the rating. Accuracy dropped dramatically. Ambady suspected that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deliberation focused them on vivid but misleading cues, such as certain gestures or utterances, rather than letting the complex interplay of subtle signals form a holistic impression. She found similar interference when participants watched 15-second clips of pairs of people and judged whether they were strangers, friends, or dating partners.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Other research shows we’re better at detecting deception and sexual orientation from thin slices when we rely on intuition instead of reflection. “It’s as if you’re driving a stick shift,” says Judith Hall, a psychologist at Northeastern University, “and if you start thinking about it too much, you can’t remember what you’re doing. But if you go on automatic pilot, you’re fine. Much of our social life is like that.”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Thinking too much can also harm our ability to form preferences. College students’ ratings of strawberry jams and college courses aligned better with experts’ opinions when the students weren’t asked to analyze their rationale. And people made car-buying decisions that were both objectively better and more personally satisfying when asked to focus on their feelings rather than on details, but only if the decision was complex—when they had a lot of information to process.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lang w:val="en-US" w:eastAsia="zh-CN"/>
        </w:rPr>
      </w:pPr>
      <w:r>
        <w:rPr>
          <w:rFonts w:hint="default" w:asciiTheme="minorAscii" w:hAnsiTheme="minorAscii"/>
          <w:lang w:val="en-US" w:eastAsia="zh-CN"/>
        </w:rPr>
        <w:t>Intuition’s special powers are unleashed only in certain circumstances. In one study, participants completed a battery of eight tasks, including four that tapped reflective thinking (discerning rules, comprehending vocabulary) and four that tapped intuition and creativity (generating new products or figures of speech). Then they rated the degree to which they had used intuition (“gut feelings,” “hunches,” “my heart”). Use of their gut hurt their performance on the first four tasks, as expected, and helped them on the rest. Sometimes the heart is smarter than the head.</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36.Nalini Ambady’s study deals with</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power of people’s memory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reliability of first impressions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[C]instructor student interaction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[D]people’s ability to influence others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37.In Ambady’s study, rating accuracy dropped when participants</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[A]focused on specific details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[B]gave the rating in limited time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[C]watched shorter video clips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[D]discussed with one another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38.Judith Hall mentions driving to show that </w:t>
      </w:r>
      <w:r>
        <w:rPr>
          <w:rFonts w:hint="eastAsia"/>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[A]reflection can be distracting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[B]memory can be selective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[C]social skills must be cultivated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[D]deception is difficult to detect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39.When you are making complex decisions, it is advisable to</w:t>
      </w:r>
      <w:r>
        <w:rPr>
          <w:rFonts w:hint="eastAsia"/>
          <w:lang w:val="en-US" w:eastAsia="zh-CN"/>
        </w:rPr>
        <w:t>——</w:t>
      </w:r>
      <w:r>
        <w:rPr>
          <w:rFonts w:hint="default"/>
          <w:lang w:val="en-US" w:eastAsia="zh-CN"/>
        </w:rPr>
        <w:t xml:space="preserv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[A]collect enough data</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[B]list your preferences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[C]seek expert advice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[D]follow your feelings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40.What can we learn from the last paragraph?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[A]Generating new products takes time.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[B]Intuition may affect reflective tasks.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[C]Vocabulary comprehension needs creativity.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default"/>
          <w:lang w:val="en-US" w:eastAsia="zh-CN"/>
        </w:rPr>
        <w:t>[D]Objective thinking may boost inventiveness.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A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rPr>
      </w:pPr>
      <w:bookmarkStart w:id="4" w:name="_Toc32448"/>
      <w:r>
        <w:rPr>
          <w:rFonts w:hint="eastAsia"/>
          <w:lang w:val="en-US" w:eastAsia="zh-CN"/>
        </w:rPr>
        <w:t>TEXT5</w:t>
      </w:r>
      <w:bookmarkEnd w:id="4"/>
    </w:p>
    <w:p>
      <w:pPr>
        <w:pStyle w:val="6"/>
        <w:keepNext w:val="0"/>
        <w:keepLines w:val="0"/>
        <w:pageBreakBefore w:val="0"/>
        <w:widowControl w:val="0"/>
        <w:kinsoku/>
        <w:wordWrap/>
        <w:overflowPunct/>
        <w:topLinePunct w:val="0"/>
        <w:autoSpaceDE w:val="0"/>
        <w:autoSpaceDN w:val="0"/>
        <w:bidi w:val="0"/>
        <w:adjustRightInd/>
        <w:snapToGrid/>
        <w:spacing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Rats and other animals need to be highly attuned to social signals from others so th</w:t>
      </w:r>
      <w:r>
        <w:rPr>
          <w:rFonts w:hint="eastAsia" w:asciiTheme="minorAscii" w:hAnsiTheme="minorAscii" w:eastAsiaTheme="minorEastAsia" w:cstheme="minorBidi"/>
          <w:kern w:val="2"/>
          <w:sz w:val="21"/>
          <w:szCs w:val="24"/>
          <w:lang w:val="en-US" w:eastAsia="zh-CN" w:bidi="ar-SA"/>
        </w:rPr>
        <w:t>ey</w:t>
      </w:r>
      <w:r>
        <w:rPr>
          <w:rFonts w:hint="default" w:asciiTheme="minorAscii" w:hAnsiTheme="minorAscii" w:eastAsiaTheme="minorEastAsia" w:cstheme="minorBidi"/>
          <w:kern w:val="2"/>
          <w:sz w:val="21"/>
          <w:szCs w:val="24"/>
          <w:lang w:val="en-US" w:eastAsia="zh-CN" w:bidi="ar-SA"/>
        </w:rPr>
        <w:t xml:space="preserve"> can identify friends to cooperate with and enemies to avoid.To find out if this extends to non-living beings, Laleh Quinn at the University of California, San Diego, and her colleagues tested whether rats can detect social signals from robotic rats.</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They housed eight adult rats with two types of robotic rat</w:t>
      </w:r>
      <w:r>
        <w:rPr>
          <w:rFonts w:hint="eastAsia" w:asciiTheme="minorAscii" w:hAnsiTheme="minorAscii" w:eastAsiaTheme="minorEastAsia" w:cstheme="minorBidi"/>
          <w:kern w:val="2"/>
          <w:sz w:val="21"/>
          <w:szCs w:val="24"/>
          <w:lang w:val="en-US" w:eastAsia="zh-CN" w:bidi="ar-SA"/>
        </w:rPr>
        <w:t>—</w:t>
      </w:r>
      <w:r>
        <w:rPr>
          <w:rFonts w:hint="default" w:asciiTheme="minorAscii" w:hAnsiTheme="minorAscii" w:eastAsiaTheme="minorEastAsia" w:cstheme="minorBidi"/>
          <w:kern w:val="2"/>
          <w:sz w:val="21"/>
          <w:szCs w:val="24"/>
          <w:lang w:val="en-US" w:eastAsia="zh-CN" w:bidi="ar-SA"/>
        </w:rPr>
        <w:t xml:space="preserve">one social and one asocial—for </w:t>
      </w:r>
      <w:r>
        <w:rPr>
          <w:rFonts w:hint="eastAsia" w:asciiTheme="minorAscii" w:hAnsiTheme="minorAscii" w:eastAsiaTheme="minorEastAsia" w:cstheme="minorBidi"/>
          <w:kern w:val="2"/>
          <w:sz w:val="21"/>
          <w:szCs w:val="24"/>
          <w:lang w:val="en-US" w:eastAsia="zh-CN" w:bidi="ar-SA"/>
        </w:rPr>
        <w:t>f</w:t>
      </w:r>
      <w:r>
        <w:rPr>
          <w:rFonts w:hint="default" w:asciiTheme="minorAscii" w:hAnsiTheme="minorAscii" w:eastAsiaTheme="minorEastAsia" w:cstheme="minorBidi"/>
          <w:kern w:val="2"/>
          <w:sz w:val="21"/>
          <w:szCs w:val="24"/>
          <w:lang w:val="en-US" w:eastAsia="zh-CN" w:bidi="ar-SA"/>
        </w:rPr>
        <w:t>our days.The robot rats were quite minimalist, resembling a chunkier version of a computer mouse with wheels-to move around and colorful markings.</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During the experiment, the social robot rat followed the living rats around, </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played with the same toys, and opened cage doors to let trapped rats escape. Meanwhile, the asocial robot simply moved forwards and backwards and side to side.</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9" w:right="361" w:rightChars="172" w:firstLine="458"/>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Next, the researchers trapped the robots in cages and gave  the  rats  the  opportunity to release them by pressing a lever.Across 18 trials each, the living rats were 52 per  cent more likely on average to set the social robot free than the asocial  one. This suggests that the rats perceived the social robot as a genuine social being,  says Quinn. The rats may have bonded more with the  social  robot  because it displayed behaviors like communal exploring and playing. This could lead to the rats better remembering having freed it earlier, and wanting the robot to return the favour when they get trapped, she says .</w:t>
      </w:r>
    </w:p>
    <w:p>
      <w:pPr>
        <w:pStyle w:val="6"/>
        <w:keepNext w:val="0"/>
        <w:keepLines w:val="0"/>
        <w:pageBreakBefore w:val="0"/>
        <w:widowControl w:val="0"/>
        <w:kinsoku/>
        <w:wordWrap/>
        <w:overflowPunct/>
        <w:topLinePunct w:val="0"/>
        <w:autoSpaceDE w:val="0"/>
        <w:autoSpaceDN w:val="0"/>
        <w:bidi w:val="0"/>
        <w:adjustRightInd/>
        <w:snapToGrid/>
        <w:spacing w:before="9" w:after="0" w:afterLines="30" w:line="360" w:lineRule="exact"/>
        <w:ind w:left="340" w:right="361" w:rightChars="172" w:firstLine="46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“Rats have been shown to engage in multiple forms of reciprocal help and cooperation, including what is referred to as direct reciprocity where a rat will help another rat that has previously helped them,” says Quinn.</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360" w:lineRule="exact"/>
        <w:ind w:left="340" w:right="361" w:rightChars="172" w:firstLine="46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 readiness of the rats to befriend the social robot was surprising given its minimal design.The robot was the same size as a regular rat but resembled a simple plastic box on wheels. “ We’d assumed we’d have to give it a moving head and tail, facial features, and put a scen</w:t>
      </w:r>
      <w:r>
        <w:rPr>
          <w:rFonts w:hint="eastAsia" w:asciiTheme="minorAscii" w:hAnsiTheme="minorAscii" w:eastAsiaTheme="minorEastAsia" w:cstheme="minorBidi"/>
          <w:kern w:val="2"/>
          <w:sz w:val="21"/>
          <w:szCs w:val="24"/>
          <w:lang w:val="en-US" w:eastAsia="zh-CN" w:bidi="ar-SA"/>
        </w:rPr>
        <w:t>t</w:t>
      </w:r>
      <w:r>
        <w:rPr>
          <w:rFonts w:hint="default" w:asciiTheme="minorAscii" w:hAnsiTheme="minorAscii" w:eastAsiaTheme="minorEastAsia" w:cstheme="minorBidi"/>
          <w:kern w:val="2"/>
          <w:sz w:val="21"/>
          <w:szCs w:val="24"/>
          <w:lang w:val="en-US" w:eastAsia="zh-CN" w:bidi="ar-SA"/>
        </w:rPr>
        <w:t xml:space="preserve"> on it to make it smell like a real rat, but that wasn’t necessary,</w:t>
      </w:r>
      <w:r>
        <w:rPr>
          <w:rFonts w:hint="eastAsia" w:asciiTheme="minorAscii" w:hAnsiTheme="minorAscii" w:eastAsiaTheme="minorEastAsia" w:cstheme="minorBidi"/>
          <w:kern w:val="2"/>
          <w:sz w:val="21"/>
          <w:szCs w:val="24"/>
          <w:lang w:val="en-US" w:eastAsia="zh-CN" w:bidi="ar-SA"/>
        </w:rPr>
        <w:t>”</w:t>
      </w:r>
      <w:r>
        <w:rPr>
          <w:rFonts w:hint="default" w:asciiTheme="minorAscii" w:hAnsiTheme="minorAscii" w:eastAsiaTheme="minorEastAsia" w:cstheme="minorBidi"/>
          <w:kern w:val="2"/>
          <w:sz w:val="21"/>
          <w:szCs w:val="24"/>
          <w:lang w:val="en-US" w:eastAsia="zh-CN" w:bidi="ar-SA"/>
        </w:rPr>
        <w:t>says Janet Wiles at the University of Queensland in Australia, who helped with the research.</w:t>
      </w:r>
    </w:p>
    <w:p>
      <w:pPr>
        <w:pStyle w:val="6"/>
        <w:keepNext w:val="0"/>
        <w:keepLines w:val="0"/>
        <w:pageBreakBefore w:val="0"/>
        <w:widowControl w:val="0"/>
        <w:kinsoku/>
        <w:wordWrap/>
        <w:overflowPunct/>
        <w:topLinePunct w:val="0"/>
        <w:autoSpaceDE w:val="0"/>
        <w:autoSpaceDN w:val="0"/>
        <w:bidi w:val="0"/>
        <w:adjustRightInd/>
        <w:snapToGrid/>
        <w:spacing w:before="9" w:after="0" w:afterLines="30" w:line="360" w:lineRule="exact"/>
        <w:ind w:left="340" w:right="361" w:rightChars="172" w:firstLine="484"/>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 finding shows how sensitive rats are to social cues, even when they come from basic robots. says Wiles. Similarly, children tend to treat robots as if they are fellow beings, even when they display only simple social signals. “We humans seem to be fascinated by robots, and it turns out other animals are too,” says Wiles.</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21.Quinn and her colleagues conducted a test to see if  rats can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[A]pick up social signals from non-living rats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[B]distinguish a friendly rat from a hostile one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[C]attain sociable traits through special training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[D]send out warning messages to their fellows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22.What did the social robot do during the experiment?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[A]It followed the social robot.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[B]It played with some toys.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[C]It set the trapped rats free.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[D]It moved around alone.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23.According to Quinn, the rats released the social robot because they</w:t>
      </w:r>
      <w:r>
        <w:rPr>
          <w:rFonts w:hint="default"/>
          <w:lang w:val="en-US" w:eastAsia="zh-CN"/>
        </w:rPr>
        <w:tab/>
      </w: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[A]tried to practice a means of escape.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[B]expected it to do the same in return.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[C]wanted to display their intelligence.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[D]considered that an interesting game.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24.James Wiles notes that rats</w:t>
      </w:r>
      <w:r>
        <w:rPr>
          <w:rFonts w:hint="default"/>
          <w:lang w:val="en-US" w:eastAsia="zh-CN"/>
        </w:rPr>
        <w:tab/>
      </w:r>
      <w:r>
        <w:rPr>
          <w:rFonts w:hint="default"/>
          <w:lang w:val="en-US" w:eastAsia="zh-CN"/>
        </w:rPr>
        <w:t>.</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[A]can remember other rats’ facial features.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[B]differentiate smells better than sizes.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[C]respond more to actions than to looks.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[D]can be scared by a plastic box on wheels.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25.It can be learned from the text that rats</w:t>
      </w:r>
      <w:r>
        <w:rPr>
          <w:rFonts w:hint="default"/>
          <w:lang w:val="en-US" w:eastAsia="zh-CN"/>
        </w:rPr>
        <w:tab/>
      </w: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[A]appear to be adaptable to new surroundings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[B]are more socially active than other animals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[C]behave differently from children in socializing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more sensitive to social cues than expected</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B C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b/>
          <w:lang w:val="en-US" w:eastAsia="zh-CN"/>
        </w:rPr>
      </w:pPr>
      <w:bookmarkStart w:id="5" w:name="_Toc14848"/>
      <w:r>
        <w:rPr>
          <w:rFonts w:hint="eastAsia"/>
          <w:b/>
          <w:lang w:val="en-US" w:eastAsia="zh-CN"/>
        </w:rPr>
        <w:t>TEXT6</w:t>
      </w:r>
      <w:bookmarkEnd w:id="5"/>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It is true that CEO pay has gone up—top ones  may  make 300  times the pay  of typical workers on average, and since the mid-1970s</w:t>
      </w:r>
      <w:r>
        <w:rPr>
          <w:rFonts w:hint="eastAsia" w:asciiTheme="minorAscii" w:hAnsiTheme="minorAscii" w:eastAsiaTheme="minorEastAsia" w:cstheme="minorBidi"/>
          <w:kern w:val="2"/>
          <w:sz w:val="21"/>
          <w:szCs w:val="24"/>
          <w:lang w:val="en-US" w:eastAsia="zh-CN" w:bidi="ar-SA"/>
        </w:rPr>
        <w:t>,</w:t>
      </w:r>
      <w:r>
        <w:rPr>
          <w:rFonts w:hint="default" w:asciiTheme="minorAscii" w:hAnsiTheme="minorAscii" w:eastAsiaTheme="minorEastAsia" w:cstheme="minorBidi"/>
          <w:kern w:val="2"/>
          <w:sz w:val="21"/>
          <w:szCs w:val="24"/>
          <w:lang w:val="en-US" w:eastAsia="zh-CN" w:bidi="ar-SA"/>
        </w:rPr>
        <w:t xml:space="preserve"> CEO pay for large publicly traded American corporations has, by varying estimates, gone up by about 500%. The typical CEO of a top American corporation now makes about $18.9 million a year.</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The best model for understanding the growth of CEO pay is that of limited CEO talent in a world where business opportunities for the top firms are growing rapidly. The efforts of America’ s highest-earning </w:t>
      </w:r>
      <w:r>
        <w:rPr>
          <w:rFonts w:hint="eastAsia" w:asciiTheme="minorAscii" w:hAnsiTheme="minorAscii" w:eastAsiaTheme="minorEastAsia" w:cstheme="minorBidi"/>
          <w:kern w:val="2"/>
          <w:sz w:val="21"/>
          <w:szCs w:val="24"/>
          <w:lang w:val="en-US" w:eastAsia="zh-CN" w:bidi="ar-SA"/>
        </w:rPr>
        <w:t>1</w:t>
      </w:r>
      <w:r>
        <w:rPr>
          <w:rFonts w:hint="default" w:asciiTheme="minorAscii" w:hAnsiTheme="minorAscii" w:eastAsiaTheme="minorEastAsia" w:cstheme="minorBidi"/>
          <w:kern w:val="2"/>
          <w:sz w:val="21"/>
          <w:szCs w:val="24"/>
          <w:lang w:val="en-US" w:eastAsia="zh-CN" w:bidi="ar-SA"/>
        </w:rPr>
        <w:t>% have been one of the more dynamic elements of the global economy.</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It’s not popular to say. but one reason their pay has gone up so much is that CEOs really have upped their game relative to many other workers in the U.S. economy.</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Today’ s CEO, at least for major American firms, must have many mere skills than simply being able to “run the company.” CEOs must have a good sense of financial markets and maybe even how the company should trade in them .They also need better public relations skills than their predecessors, as the costs of even a minor slipup can be significant. Then there’s the fact that large American companies are much more globalized than ever before, with supply chains spread across a larger number of countries. To lead in that system requires knowledge that is fairly mind-boggling. Plus, virtually all major American companies are becoming tech companies, one way or another. Beyond this, major CEOs still have to do all the day-to-day work they have always done.</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The common idea that high CEO pay is mainly about ripping people off doesn’t explain history very well.</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By most measures, corporate governance has become a lot tighter and more rigorous since the 1970s.</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Yet it is principally during this period of stronger governance that CEO pay has been high and rising.That suggests it is in the broader corporate interest to recruit top candidates for increasingly tough jobs.</w:t>
      </w:r>
    </w:p>
    <w:p>
      <w:pPr>
        <w:pStyle w:val="6"/>
        <w:keepNext w:val="0"/>
        <w:keepLines w:val="0"/>
        <w:pageBreakBefore w:val="0"/>
        <w:widowControl w:val="0"/>
        <w:kinsoku/>
        <w:wordWrap/>
        <w:overflowPunct/>
        <w:topLinePunct w:val="0"/>
        <w:autoSpaceDE w:val="0"/>
        <w:autoSpaceDN w:val="0"/>
        <w:bidi w:val="0"/>
        <w:adjustRightInd/>
        <w:snapToGrid/>
        <w:spacing w:before="10" w:after="0" w:afterLines="30" w:line="400" w:lineRule="exact"/>
        <w:ind w:left="351" w:right="361" w:rightChars="172" w:firstLine="459"/>
        <w:jc w:val="both"/>
        <w:textAlignment w:val="auto"/>
        <w:rPr>
          <w:rFonts w:asciiTheme="majorAscii"/>
          <w:spacing w:val="0"/>
          <w:sz w:val="20"/>
        </w:rPr>
      </w:pPr>
      <w:r>
        <w:rPr>
          <w:rFonts w:hint="default" w:asciiTheme="minorAscii" w:hAnsiTheme="minorAscii" w:eastAsiaTheme="minorEastAsia" w:cstheme="minorBidi"/>
          <w:kern w:val="2"/>
          <w:sz w:val="21"/>
          <w:szCs w:val="24"/>
          <w:lang w:val="en-US" w:eastAsia="zh-CN" w:bidi="ar-SA"/>
        </w:rPr>
        <w:t>Furthermore, the highest CEO salaries are paid to outside candidates, not to the cozy insider picks, another sign that high CEO pay is not some kind of depredation at the expense of the rest of the company.</w:t>
      </w:r>
      <w:r>
        <w:rPr>
          <w:rFonts w:hint="eastAsia" w:asciiTheme="minorAscii" w:hAnsiTheme="minorAscii" w:eastAsiaTheme="minorEastAsia" w:cstheme="minorBidi"/>
          <w:kern w:val="2"/>
          <w:sz w:val="21"/>
          <w:szCs w:val="24"/>
          <w:lang w:val="en-US" w:eastAsia="zh-CN" w:bidi="ar-SA"/>
        </w:rPr>
        <w:t xml:space="preserve"> </w:t>
      </w:r>
      <w:r>
        <w:rPr>
          <w:rFonts w:hint="default" w:asciiTheme="minorAscii" w:hAnsiTheme="minorAscii" w:eastAsiaTheme="minorEastAsia" w:cstheme="minorBidi"/>
          <w:kern w:val="2"/>
          <w:sz w:val="21"/>
          <w:szCs w:val="24"/>
          <w:lang w:val="en-US" w:eastAsia="zh-CN" w:bidi="ar-SA"/>
        </w:rPr>
        <w:t>And the stock market reacts positively when companies tie CEO pay to, say, stock prices, a sign that those practices build up corporate value not just for the CEO.</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26.Which of the following has contributed to CEO pay rise?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growth in the number of corporations.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general pay rise with a better economy.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[C]Increased business opportunities for top firms.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[D]Close cooperation among leading economies.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27.Compared with their predecessors, today’ s CEOs are required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[A]foster a stronger sense of teamwork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[B]finance more research and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[C]establish closer ties with tech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[D]operate more globalized companies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28.CEO pay has been rising since the 1970s despite </w:t>
      </w:r>
      <w:r>
        <w:rPr>
          <w:rFonts w:hint="default"/>
          <w:lang w:val="en-US" w:eastAsia="zh-CN"/>
        </w:rPr>
        <w:tab/>
      </w:r>
      <w:r>
        <w:rPr>
          <w:rFonts w:hint="default"/>
          <w:lang w:val="en-US" w:eastAsia="zh-CN"/>
        </w:rPr>
        <w:t>.</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[A]continual internal opposition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[B]strict corporate governance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[C]conservative business strategies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[D]repeated government warnings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29.High CEO pay can be justified by the fact that it helps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[A]confirm the status of CEOs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[B]motive inside candidates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[C]boost the efficiency of CEOs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[D]increase corporate value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30.The most suitable title for this text would be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[A]CEOs Are Not Overpaid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[B]CEO Pay: Past and Present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[C]CEOs’ Challenges of  Today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[D]CEO Traits: Not Easy to Define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D B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b/>
          <w:lang w:val="en-US" w:eastAsia="zh-CN"/>
        </w:rPr>
      </w:pPr>
      <w:bookmarkStart w:id="6" w:name="_Toc6566"/>
      <w:r>
        <w:rPr>
          <w:rFonts w:hint="eastAsia"/>
          <w:b/>
          <w:lang w:val="en-US" w:eastAsia="zh-CN"/>
        </w:rPr>
        <w:t>TEXT7</w:t>
      </w:r>
      <w:bookmarkEnd w:id="6"/>
    </w:p>
    <w:p>
      <w:pPr>
        <w:pStyle w:val="6"/>
        <w:keepNext w:val="0"/>
        <w:keepLines w:val="0"/>
        <w:pageBreakBefore w:val="0"/>
        <w:widowControl w:val="0"/>
        <w:kinsoku/>
        <w:wordWrap/>
        <w:overflowPunct/>
        <w:topLinePunct w:val="0"/>
        <w:autoSpaceDE/>
        <w:autoSpaceDN/>
        <w:bidi w:val="0"/>
        <w:adjustRightInd/>
        <w:snapToGrid/>
        <w:spacing w:before="6" w:line="400" w:lineRule="exact"/>
        <w:ind w:left="349" w:right="380" w:rightChars="0"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Madrid was hailed as a public health beacon last November when it rolled out ambitious restrictions on the most polluting cars. Seven months and one election day later, a new conservative city council suspended enforcement of the clean air zone, a first step toward its possible demise.</w:t>
      </w:r>
    </w:p>
    <w:p>
      <w:pPr>
        <w:pStyle w:val="6"/>
        <w:keepNext w:val="0"/>
        <w:keepLines w:val="0"/>
        <w:pageBreakBefore w:val="0"/>
        <w:widowControl w:val="0"/>
        <w:kinsoku/>
        <w:wordWrap/>
        <w:overflowPunct/>
        <w:topLinePunct w:val="0"/>
        <w:autoSpaceDE/>
        <w:autoSpaceDN/>
        <w:bidi w:val="0"/>
        <w:adjustRightInd/>
        <w:snapToGrid/>
        <w:spacing w:before="9"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Mayor Jose Luis Martinez-Almeida made opposition to the zone a centrepiece of his election campaign, despite its success in improving air quality. A judge has now overruled the city</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decision to stop levying fines, ordering them reinstated. But with legal battles ahead, the zone</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future looks uncertain at best.</w:t>
      </w:r>
    </w:p>
    <w:p>
      <w:pPr>
        <w:pStyle w:val="6"/>
        <w:keepNext w:val="0"/>
        <w:keepLines w:val="0"/>
        <w:pageBreakBefore w:val="0"/>
        <w:widowControl w:val="0"/>
        <w:kinsoku/>
        <w:wordWrap/>
        <w:overflowPunct/>
        <w:topLinePunct w:val="0"/>
        <w:autoSpaceDE/>
        <w:autoSpaceDN/>
        <w:bidi w:val="0"/>
        <w:adjustRightInd/>
        <w:snapToGrid/>
        <w:spacing w:before="6"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Among other weaknesses, the measures cities must employ when left to tackle dirty air on their own are politically contentious, and therefore vulnerable. That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because they inevitably put the costs of cleaning the air on to individual drivers—who must pay fees or buy better vehicles—rather than on to the car manufacturers whose cheating is the real cause of our toxic pollution.</w:t>
      </w:r>
    </w:p>
    <w:p>
      <w:pPr>
        <w:pStyle w:val="6"/>
        <w:keepNext w:val="0"/>
        <w:keepLines w:val="0"/>
        <w:pageBreakBefore w:val="0"/>
        <w:widowControl w:val="0"/>
        <w:kinsoku/>
        <w:wordWrap/>
        <w:overflowPunct/>
        <w:topLinePunct w:val="0"/>
        <w:autoSpaceDE/>
        <w:autoSpaceDN/>
        <w:bidi w:val="0"/>
        <w:adjustRightInd/>
        <w:snapToGrid/>
        <w:spacing w:before="6" w:line="400" w:lineRule="exact"/>
        <w:ind w:left="339" w:right="361" w:rightChars="172" w:firstLine="46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not hard to imagine a similar reversal happening in London.  The new ultra-low emission zone (Ulez) is likely to be a big issue in next year's mayoral election. And if Sadiq khan wins and extends it to the North and South Circular roads in 2021 as he intends, it is sure to spark intense opposition from the far larger number of motorists who will then be affected.</w:t>
      </w:r>
    </w:p>
    <w:p>
      <w:pPr>
        <w:pStyle w:val="6"/>
        <w:keepNext w:val="0"/>
        <w:keepLines w:val="0"/>
        <w:pageBreakBefore w:val="0"/>
        <w:widowControl w:val="0"/>
        <w:kinsoku/>
        <w:wordWrap/>
        <w:overflowPunct/>
        <w:topLinePunct w:val="0"/>
        <w:autoSpaceDE/>
        <w:autoSpaceDN/>
        <w:bidi w:val="0"/>
        <w:adjustRightInd/>
        <w:snapToGrid/>
        <w:spacing w:before="9"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It's not that measures such as London</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Ulez are useless. Far from it. Local officials are using the levers that are available to them to safeguard residents</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 health  in the face of a serious threat. The zones do deliver some improvements to air quality, and the science tells us that means real health benefits—fewer heart attacks, strokes and premature births, less cancer, dementia and asthma. Fewer untimely deaths.</w:t>
      </w:r>
    </w:p>
    <w:p>
      <w:pPr>
        <w:pStyle w:val="6"/>
        <w:keepNext w:val="0"/>
        <w:keepLines w:val="0"/>
        <w:pageBreakBefore w:val="0"/>
        <w:widowControl w:val="0"/>
        <w:kinsoku/>
        <w:wordWrap/>
        <w:overflowPunct/>
        <w:topLinePunct w:val="0"/>
        <w:autoSpaceDE/>
        <w:autoSpaceDN/>
        <w:bidi w:val="0"/>
        <w:adjustRightInd/>
        <w:snapToGrid/>
        <w:spacing w:before="6"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But mayors and councilors can only do so much about a problem that is far  bigger than any one city or town. They are acting because national governments—Britain</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and others across Europe—have failed to do so.</w:t>
      </w:r>
    </w:p>
    <w:p>
      <w:pPr>
        <w:pStyle w:val="6"/>
        <w:keepNext w:val="0"/>
        <w:keepLines w:val="0"/>
        <w:pageBreakBefore w:val="0"/>
        <w:widowControl w:val="0"/>
        <w:kinsoku/>
        <w:wordWrap/>
        <w:overflowPunct/>
        <w:topLinePunct w:val="0"/>
        <w:autoSpaceDE/>
        <w:autoSpaceDN/>
        <w:bidi w:val="0"/>
        <w:adjustRightInd/>
        <w:snapToGrid/>
        <w:spacing w:before="6" w:line="400" w:lineRule="exact"/>
        <w:ind w:left="349" w:right="361" w:rightChars="172" w:firstLine="434"/>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 xml:space="preserve">Restrictions that keep highly polluting cars out of certain areas—city centres,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school streets</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even individual roads—are a response to the absence of a larger  effort to properly enforce existing regulations and require auto companies to bring their  vehicles into compliance. Wales has introduced special low speed limits to minimise pollution. We're doing everything but insist that manufacturers clean up their cars.</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31.Which of the following is true about Madrid’s clean air zone?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[A]Its effects are questionable.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[B]It has been opposed by a judge.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[C]It needs tougher enforcement.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[D]Its fate is yet to be decided.</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32.Which is considered a weakness of the city-level measures to tackle dirty air?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[A]They are biased against car manufacturers.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[B]They prove impractical for city councils.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[C]They are deemed too mild for politicians.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[D]They put too much burden on individual motorists.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33.The author believes that the extension of  London’s Ulez will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[A]arouse strong resistance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[B]ensure Khan’s electoral success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[C]improve the city’s traffic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[D]discourage car manufacturing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34.Who does the author think should have addressed the problem?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[A]Local residents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[B]Mayors.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[C]Councilors.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[D]National governments.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35.It can be inferred from the last paragraph that auto companies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[A]will raise low-emission car production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[B]should be forced to follow regulations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[C]will upgrade the design of their vehicles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[D]should be put under public supervision</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D A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p>
    <w:p>
      <w:pPr>
        <w:rPr>
          <w:rFonts w:hint="default"/>
          <w:lang w:val="en-US" w:eastAsia="zh-CN"/>
        </w:rPr>
      </w:pPr>
      <w:r>
        <w:rPr>
          <w:rFonts w:hint="default"/>
          <w:lang w:val="en-US" w:eastAsia="zh-CN"/>
        </w:rPr>
        <w:br w:type="page"/>
      </w:r>
    </w:p>
    <w:p>
      <w:pPr>
        <w:rPr>
          <w:rFonts w:hint="default"/>
          <w:lang w:val="en-US" w:eastAsia="zh-CN"/>
        </w:rPr>
      </w:pPr>
    </w:p>
    <w:p>
      <w:pPr>
        <w:pStyle w:val="2"/>
        <w:bidi w:val="0"/>
        <w:rPr>
          <w:rFonts w:hint="eastAsia"/>
          <w:lang w:val="en-US" w:eastAsia="zh-CN"/>
        </w:rPr>
      </w:pPr>
      <w:bookmarkStart w:id="7" w:name="_Toc814"/>
      <w:r>
        <w:rPr>
          <w:rFonts w:hint="eastAsia"/>
          <w:lang w:val="en-US" w:eastAsia="zh-CN"/>
        </w:rPr>
        <w:t>TEXT8</w:t>
      </w:r>
      <w:bookmarkEnd w:id="7"/>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49" w:right="444" w:firstLine="420"/>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Now that members of Generation Z are graduating college this spring—the most commonly-accepted definition says this generation was born after 1995, give or take  a year—the attention has been rising steadily in recent weeks. Gen Zs are about to hit the streets looking for work in a labor market that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s tighter than it's been in decades. And employers are planning on hiring about 17 percent more new graduates for jobs in the U.S. this year than last, according to a survey conducted by the National Association of Colleges and Employers. Everybody wants to know how the people who will soon inhabit those empty office cubicles will differ from those who came before them.</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47" w:right="446" w:firstLine="523"/>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 xml:space="preserve">If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entitled</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 is the most common adjective, fairly or not, applied to     millennials (those born between 1981 and 1995), the catchwords for Generation    Z are practical and cautious. According to the career counselors and experts who study them, Generation Zs are clear-eyed, economic pragmatists. Despite graduating into the best economy in the past 50 years, Gen Zs know what an economic train wreck looks like. They were impressionable kids during the crash of 2008, when many of their parents lost their jobs or their life savings or both.They aren't interested in taking any chances. The booming economy seems to have done little to assuage this underlying generational sense of anxious urgency, especially for those who have college debt. College  loan  balances  in the U.S. now stand at a record $1.5 trillion, according to the Federal Reserve.</w:t>
      </w:r>
    </w:p>
    <w:p>
      <w:pPr>
        <w:pStyle w:val="6"/>
        <w:keepNext w:val="0"/>
        <w:keepLines w:val="0"/>
        <w:pageBreakBefore w:val="0"/>
        <w:widowControl w:val="0"/>
        <w:kinsoku/>
        <w:wordWrap/>
        <w:overflowPunct/>
        <w:topLinePunct w:val="0"/>
        <w:autoSpaceDE w:val="0"/>
        <w:autoSpaceDN w:val="0"/>
        <w:bidi w:val="0"/>
        <w:adjustRightInd/>
        <w:snapToGrid/>
        <w:spacing w:before="1" w:after="0" w:line="360" w:lineRule="exact"/>
        <w:ind w:left="339" w:right="447" w:firstLine="477"/>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One survey from Accenture found that 88 percent of graduating seniors this year chose their major with a job in mind. In a 2019 survey of University of Georgia students, meanwhile, the career office found the most desirable trait in a future employer was the ability to offer secure employment (followed by professional development and training, and then inspiring purpose). Job security or stability was  the second most important career goal(work-life balance was number one),  followed by a sense of being dedicated to a cause or to feel good about serving the greater good.</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That</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s a big change from the previous generation.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Millennials wanted more flexibility in their lives,</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 xml:space="preserve"> notes Tanya Michelsen, Associate Director of YouthSight, a UK-based brand manager that conducts .regular 60-day surveys of British youth, in findings that might just as well apply to American youth. </w:t>
      </w:r>
      <w:r>
        <w:rPr>
          <w:rFonts w:hint="default" w:asciiTheme="minorAscii" w:hAnsiTheme="minorAscii" w:eastAsiaTheme="minorEastAsia" w:cstheme="minorBidi"/>
          <w:kern w:val="2"/>
          <w:sz w:val="21"/>
          <w:szCs w:val="24"/>
          <w:lang w:val="en-US" w:eastAsia="zh-CN" w:bidi="ar-SA"/>
        </w:rPr>
        <w:t>“</w:t>
      </w:r>
      <w:r>
        <w:rPr>
          <w:rFonts w:hint="eastAsia" w:asciiTheme="minorAscii" w:hAnsiTheme="minorAscii" w:eastAsiaTheme="minorEastAsia" w:cstheme="minorBidi"/>
          <w:kern w:val="2"/>
          <w:sz w:val="21"/>
          <w:szCs w:val="24"/>
          <w:lang w:val="en-US" w:eastAsia="zh-CN" w:bidi="ar-SA"/>
        </w:rPr>
        <w:t>Generation Zs are looking for more certainty and stability, because of the rise of the gig economy. They have troubles seeing a financial future and they are quite risk averse.</w:t>
      </w:r>
      <w:r>
        <w:rPr>
          <w:rFonts w:hint="default" w:asciiTheme="minorAscii" w:hAnsiTheme="minorAscii" w:eastAsiaTheme="minorEastAsia" w:cstheme="minorBidi"/>
          <w:kern w:val="2"/>
          <w:sz w:val="21"/>
          <w:szCs w:val="24"/>
          <w:lang w:val="en-US" w:eastAsia="zh-CN" w:bidi="ar-SA"/>
        </w:rPr>
        <w:t>”</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36.Generation Zs graduating college this spring </w:t>
      </w:r>
      <w:r>
        <w:rPr>
          <w:rFonts w:hint="default"/>
          <w:lang w:val="en-US" w:eastAsia="zh-CN"/>
        </w:rPr>
        <w:tab/>
      </w:r>
      <w:r>
        <w:rPr>
          <w:rFonts w:hint="default"/>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[A]are recognized for their abilities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[B]are optimistic about the labor market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[C]are in favor of office job offers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drawing growing public attention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37.Generation Zs are keenly aware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[A]what their parents expect of them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[B]how valuable a counselor’s advice 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[C]what a tough economic situation is like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[D]how they differ from past generations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38.The word “assuage”(line 9, para. 2) is closet in meaning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[A]deepen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[B]define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[C]maintain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[D]relieve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39.It can be learned from Paragraph 3 that Generation Zs </w:t>
      </w:r>
      <w:r>
        <w:rPr>
          <w:rFonts w:hint="default"/>
          <w:lang w:val="en-US" w:eastAsia="zh-CN"/>
        </w:rPr>
        <w:tab/>
      </w:r>
      <w:r>
        <w:rPr>
          <w:rFonts w:hint="default"/>
          <w:lang w:val="en-US" w:eastAsia="zh-CN"/>
        </w:rPr>
        <w:t xml:space="preserve"> .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give top priority to professional training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have a clear idea about their future job</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[C]care little about their job performance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[D]think it hard to achieve work-life balance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40.Michelsen thinks that compared with millennials, Generation Zs are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less realistic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less adventurous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more diligent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r>
        <w:rPr>
          <w:rFonts w:hint="default"/>
          <w:lang w:val="en-US" w:eastAsia="zh-CN"/>
        </w:rPr>
        <w:t>[D] more generous</w:t>
      </w: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C D B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8" w:name="_Toc14106"/>
      <w:r>
        <w:rPr>
          <w:rFonts w:hint="eastAsia"/>
          <w:lang w:val="en-US" w:eastAsia="zh-CN"/>
        </w:rPr>
        <w:t>TEXT9</w:t>
      </w:r>
      <w:bookmarkEnd w:id="8"/>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Unlike so-called basic emotions such as sadness, fear, and anger, guilt emerges a little later, in conjunction with a child’s growing grasp of social and moral norms. Children aren’t born knowing how to say “I’m sorry”; rather, they learn over time that such statements appease parents and friends – and their own consciences. This is why researchers generally regard so-called moral guilt, in the right amount, to be a good thing.</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the popular imagination, of course, guilt still gets a bad rap. It is deeply uncomfortable – it’s the emotional equivalent of wearing a jacket weighted with stones. Yet this understanding is outdated. “There has been a kind of revival or a rethinking about what guilt is and what role guilt can serve,” says Amrisha Vaish, a psychology researcher at the University of Virginia, adding that this revival is part of  a larger recognition that emotions aren’t binary – feelings that may be advantageous in one context may be harmful in another. Jealousy and anger, for example, may have evolved to alert us to important inequalities. Too much happiness can be destructive.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And guilt, by prompting us to think more deeply about our goodness, can encourage humans to make up for errors and fix relationships. Guilt, in other words, can help hold a cooperative species together. It is a kind of social glue.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Viewed in this light, guilt is an opportunity. Work by Tina Malti, a psychology professor at the University of Toronto, suggests that guilt may compensate for an emotional deficiency. In a number of studies, Malti and others have shown that guilt and sympathy may represent different pathways to cooperation and sharing. Some kids who are low in sympathy may make up for that shortfall by experiencing more guilt, which can rein in their nastier impulses. And vice versa: High sympathy can substitute for low guilt.</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a 2014 study, for example, Malti looked at 244 children. Using caregiver assessments and the children’s self-observations, she rated each child’s overall sympathy level and his or her tendency to feel negative emotions after moral transgressions. Then the kids were handed chocolate coins, and given a chance to share them with an anonymous child. For the low-sympathy kids, how much they shared appeared to turn on how inclined they were to feel guilty. The guilt-prone ones shared more, even though they hadn’t magically become more sympathetic to the other child’s deprivation.</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sz w:val="20"/>
        </w:rPr>
      </w:pPr>
      <w:r>
        <w:rPr>
          <w:rFonts w:hint="eastAsia" w:asciiTheme="minorAscii" w:hAnsiTheme="minorAscii" w:eastAsiaTheme="minorEastAsia" w:cstheme="minorBidi"/>
          <w:kern w:val="2"/>
          <w:sz w:val="21"/>
          <w:szCs w:val="24"/>
          <w:lang w:val="en-US" w:eastAsia="zh-CN" w:bidi="ar-SA"/>
        </w:rPr>
        <w:t>“That’s good news, ” Malti says. “We can be prosocial because we caused harm and we feel regret.”</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21.Researchers think that guilt can be a good thing because it may help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[A]regulate a child’s basic emotions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[B]improve a child’s intellectual ability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[C]foster a child’s moral development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[D]intensify a child’s positive feelings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22.According to Paragraph 2, many people still consider guilt to be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[A]deceptive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[B]burdensome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[C]addictive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[D]inexcusable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23.Vaish holds that the rethinking about guilt comes from an awareness that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[A]emotions are context-independent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[B]emotions are socially constructive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[C]emotional stability can benefit health</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[D]an emotion can play opposing roles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24.Malti and others have shown that cooperation and sharing</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[A]may help correct emotional deficiencies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[B]can result from either sympathy or guilt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[C]can bring about emotional satisfaction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[D]may be the outcome of impulsive acts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25.The word “transgressions” (Line 4, Para.5) is closest in meaning to</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[A]teachings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[B]discussions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[C]restrictions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[D]wrongdoings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B D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9" w:name="_Toc27647"/>
      <w:r>
        <w:rPr>
          <w:rFonts w:hint="eastAsia"/>
          <w:lang w:val="en-US" w:eastAsia="zh-CN"/>
        </w:rPr>
        <w:t>TEXT10</w:t>
      </w:r>
      <w:bookmarkEnd w:id="9"/>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Forests give us shade, quiet and one of the harder challenges in the fight against climate change. Even as we humans count on forests to soak up a good share of the carbon dioxide we produce, we are threatening their ability to do so. The climate change we are hastening could one day leave us with forests that emit more carbon than they absorb.</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Thankfully, there is a way out of this trap – but it involves striking a subtle balance. Helping forests flourish as valuable “carbon sinks” long into the future may require reducing their capacity to absorb carbon now. California is leading the way, as it does on so many climate efforts, in figuring out the details.</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state’s proposed Forest Carbon Plan aims to double efforts to thin out young trees and clear brush in parts of the forest. This temporarily lowers carbon-carrying capacity. But the remaining trees draw a greater share of the available moisture, so they grow and thrive, restoring the forest’s capacity to pull carbon from the air. Healthy trees are also better able to fend off insects. The landscape is rendered less easily burnable. Even in the event of a fire, fewer trees are consumed.</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need for such planning is increasingly urgent. Already, since 2010, drought and insects have killed over 100 million trees in California, most of them in 2016 alone, and wildfires have burned hundreds of thousands of acres.</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California plans to treat 35, 000 acres of forest a year by 2020, and 60,000 by 2030 – financed from the proceeds of the state’s emissions-permit auctions. That’s only a small share of the total acreage that could benefit, about half a million acres in all, so it will be vital to prioritize areas at greatest risk of fire or drought.</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strategy also aims to ensure that carbon in woody material removed from  the forests is locked away in the form of solid lumber or burned as biofuel in vehicles that would otherwise run on fossil fuels. New research on transportation biofuels is already under way.</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State governments are well accustomed to managing forests, but traditionally they’ve focused on wildlife, watersheds and opportunities for recreation. Only recently have they come to see the vital part forests will have to play in storing carbon. California’s plan, which is expected to be finalized by the governor next year, should serve as a model.</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26.By saying “one of the harder challenges,” the author implies that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[A]global climate change may get out of control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[B]people may misunderstand global warming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[C]extreme weather conditions may arise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[D]forests may become a potential threat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27.To maintain forests as valuable “carbon sinks,” we may need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[A]preserve the diversity of species in them</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[B]accelerate the growth of young trees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[C]strike a balance among different plants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[D]lower their present carbon-absorbing capacity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28.California’s Forest Carbon Plan endeavors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[A]cultivate more drought-resistant trees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[B]reduce the density of some of its forests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[C]find more effective ways to kill insects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[D]restore its forests quickly after wildfires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29.What is essential to California’s plan according to Paragraph 5?</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handle the areas in serious danger first.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carry it out before the year of 2020.</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perfect the emissions-permit auctions.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obtain enough financial support.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30.The author’s attitude to California’s plan can best be described as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[A]ambiguous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[B]tolerant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[C]supportive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[D]cautious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D B A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0" w:name="_Toc13512"/>
      <w:r>
        <w:rPr>
          <w:rFonts w:hint="eastAsia"/>
          <w:lang w:val="en-US" w:eastAsia="zh-CN"/>
        </w:rPr>
        <w:t>TEXT11</w:t>
      </w:r>
      <w:bookmarkEnd w:id="10"/>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American farmers have been complaining of labor shortages for several years. The complaints are unlikely to stop without an overhaul of immigration rules for farm workers.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Congress has obstructed efforts to create a more straightforward visa for agricultural workers that would let foreign workers stay longer in the U.S. and change jobs within the industry. If this doesn’t change, American businesses, communities, and consumers will be the losers.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Perhaps half of U.S. farm laborers are undocumented immigrants. As fewer such workers enter the country, the characteristics of the agricultural workforce are changing. Today’s farm laborers, while still predominantly born in Mexico, are more likely to be settled rather than migrating and more likely to be married than single. They’re also aging. At the start of this century, about one-third of crop workers were over the age of 35. Now more than half are. And picking crops is hard on older bodies. One oft-debated cure for this labor shortage remains as implausible as it’s been all along: Native U.S. workers won’t be returning to the farm.</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Mechanization isn’t the answer, either – not yet, at least. Production of corn, cotton, rice, soybeans, and wheat has been largely mechanized, but many high-value, labor-intensive crops, such as strawberries, need labor. Even dairy farms, where robots do a small share of milking, have a long way to go before they’re automated.</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As a result, farms have grown increasingly reliant on temporary guest workers using the H-2A visa to fill the gaps in the workforce. Starting around 2012, requests for the visas rose sharply; from 2011 to 2016 the number of visas issued more than doubled. The H-2A visa has no numerical cap, unlike the H-2B visa for nonagricultural work, which is limited to 66,000 a year. Even so, employers complain they aren’t given all the workers they need. The process is cumbersome, expensive, and unreliable. One survey found that bureaucratic delays led the average H-2A worker to arrive on the job 22 days late. The shortage is compounded by federal immigrationraids, which remove some workers and drive others underground.</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a 2012 survey, 71 percent of tree-fruit growers and almost 80 percent of raisin and berry growers said they were short of labor. Some western farmers have responded by moving operations to Mexico. From 1998 to 2000, 14.5 percent of the fruit Americans consumed was imported. Little more than a decade later, the share of imports was 25.8 percent.</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In effect, the U.S. can import food or it can import the workers who pick it.</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31.What problem should be addressed according to the first two paragraphs?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[A]Discrimination against foreign workers in the U.S.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[B]Biased laws in favor of some American businesses.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[C]Flaws in U.S. immigration rules for farm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[D]Decline of job opportunities in U.S. agriculture.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32.One trouble with U.S. agricultural workforce is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[A]the rising number of illegal immigrants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[B]the high mobility of crop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[C]the lack of experienced laborers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[D]the aging of immigrant farm workers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33.What is the much-argued solution to the labor shortage in U.S. farming?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[A]To attract younger laborers to farm work.</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[B]To get native U.S. workers back to farming.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[C]To use more robots to grow high-value crops.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[D]To strengthen financial support for farmers.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34.Agricultural employers complain about the H-2A visa for its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[A]slow granting procedures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[B]limit on duration of stay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[C]tightened requirements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[D]control of annual admissions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35.Which of the following could be the best title for this text?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[A]U.S. Agriculture in Decline?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[B]Import Food or Labor?</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[C]America Saved by Mexico?</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[D]Manpower vs. Automation?</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D B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1" w:name="_Toc22449"/>
      <w:r>
        <w:rPr>
          <w:rFonts w:hint="eastAsia"/>
          <w:lang w:val="en-US" w:eastAsia="zh-CN"/>
        </w:rPr>
        <w:t>TEXT12</w:t>
      </w:r>
      <w:bookmarkEnd w:id="11"/>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Arnold Schwarzenegger, Dia Mirza and Adrian Grenier have a message for you: It’s easy to beat plastic. They’re part of a bunch of celebrities starring in a new video for World Environment Day – encouraging you, the consumer, to swap out your single-use plastic staples like straws</w:t>
      </w:r>
      <w:r>
        <w:rPr>
          <w:rFonts w:hint="eastAsia" w:asciiTheme="minorAscii" w:hAnsiTheme="minorAscii" w:eastAsiaTheme="minorEastAsia" w:cstheme="minorBidi"/>
          <w:kern w:val="2"/>
          <w:sz w:val="21"/>
          <w:szCs w:val="24"/>
          <w:lang w:val="en-US" w:eastAsia="zh-CN" w:bidi="ar-SA"/>
        </w:rPr>
        <w:t xml:space="preserve"> and cutlery to combat the plastics crisis.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The key messages that have been put together for World Environment Day do include a call for governments to enact legislation to curb single-use plastics. But the overarching message is directed at individuals.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My concern with leaving it up to the individual, however, is our limited sense of what needs to be achieved. On their own, taking our own bags to the grocery store or quitting plastic straws, for example, will accomplish little and require very little of us. They could even be detrimental, satisfying a need to have “done our bit” without ever progressing onto bigger, bolder, more effective actions – a kind of “moral licensing” that allays our concerns and stops us doing more and asking more of those in charge.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While the conversation around our environment and our responsibility toward it remains centered on shopping bags and straws, we’re ignoring the balance of power that implies that as “consumers” we must shop sustainably, rather than as “citizens” hold our governments and industries to account to push for real systemic change.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It’s important to acknowledge that the environment isn’t everyone’s priority – or even most people’s. We shouldn’t expect it to be. In her latest book, Why Good People Do Bad Environmental Things, Wellesley College professor Elizabeth R. DeSombre argues that the best way to collectively change the behavior of large numbers of people is for the change to be structural.</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This might mean implementing policy such as a plastic tax that adds a cost to environmentally problematic action, or banning single-use plastics altogether. India has just announced it will “eliminate all single-use plastic in the country by 2022.” There are also incentive-based ways of making better environmental choices easier, such as ensuring recycling is at least as easy as trash disposal.</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DeSombre isn’t saying people should stop caring about the environment. It’s just that individual actions are too slow, she says, for that to be the only, or even primary, approach to changing widespread behavior.</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eastAsia" w:asciiTheme="minorAscii" w:hAnsiTheme="minorAscii" w:eastAsiaTheme="minorEastAsia" w:cstheme="minorBidi"/>
          <w:kern w:val="2"/>
          <w:sz w:val="21"/>
          <w:szCs w:val="24"/>
          <w:lang w:val="en-US" w:eastAsia="zh-CN" w:bidi="ar-SA"/>
        </w:rPr>
      </w:pPr>
      <w:r>
        <w:rPr>
          <w:rFonts w:hint="eastAsia" w:asciiTheme="minorAscii" w:hAnsiTheme="minorAscii" w:eastAsiaTheme="minorEastAsia" w:cstheme="minorBidi"/>
          <w:kern w:val="2"/>
          <w:sz w:val="21"/>
          <w:szCs w:val="24"/>
          <w:lang w:val="en-US" w:eastAsia="zh-CN" w:bidi="ar-SA"/>
        </w:rPr>
        <w:t>None of this is about writing off the individual. It’s just about putting things into perspective. We don’t have time to wait. We need progressive policies that shape collective action (and rein in polluting businesses), alongside engaged citizens pushing for change.</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36.Some celebrities star in a new video to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[A]demand new laws on the use of plastics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[B]urge consumers to cut the use of plastics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[C]invite public opinion on the plastics crisis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[D]disclose the causes of the plastics crisis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37.The author is concerned that “moral licensing” may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[A]mislead us into doing worthless things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[B]prevent us from making further efforts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[C]weaken our sense of accomplishment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[D]suppress our desire for success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38.By pointing out our identity “citizens”, the author indicates that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[A]our focus should be shifted to community welfare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[B]our relationship with local industries is improving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[C]we have been actively exercising our civil rights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[D]we should press our government to lead the combat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39.DeSombre argues that the best way for a collective change should be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[A]a win-win arrangement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[B]a self-driven mechanism</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[C]a cost-effective approach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[D]a top-down process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40.The author concludes that individual efforts </w:t>
      </w:r>
      <w:r>
        <w:rPr>
          <w:rFonts w:hint="default"/>
          <w:lang w:val="en-US" w:eastAsia="zh-CN"/>
        </w:rPr>
        <w:tab/>
      </w:r>
      <w:r>
        <w:rPr>
          <w:rFonts w:hint="default"/>
          <w:lang w:val="en-US"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[A]can be too aggressive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[B]can be too inconsistent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[C]are far from sufficient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[D]are far from rational</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B D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2" w:name="_Toc7193"/>
      <w:r>
        <w:rPr>
          <w:rFonts w:hint="eastAsia"/>
          <w:lang w:val="en-US" w:eastAsia="zh-CN"/>
        </w:rPr>
        <w:t>TEXT13</w:t>
      </w:r>
      <w:bookmarkEnd w:id="12"/>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①It is curious that Stephen Koziatek feels almost as though he has to justify his efforts to give his students a better future.</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①Mr. Koziatek is part of something pioneering. ②He is a teacher at a New Hampshire high school where learning is not something of books and tests and mechanical memorization, but practical. ③When did it become accepted wisdom that students should be able to name the 13th president of the United States but be utterly overwhelmed by a broken bike chain?</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①As Koziatek knows, there is learning in just about everything. ②Nothing is necessarily gained by forcing students to learn geometry at a graffitied desk stuck with generations of discarded chewing gum. ③They can also learn geometry by assembling a bicycle.</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①But he’s also found a kind of insidious prejudice. ②Working with your hands is seen as almost a mark of inferiority. ③Schools in the family of vocational education “have that stereotype ... that it’s for kids who can’t make it academically,” he says.</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①On one hand, that viewpoint is a logical product of America’s evolution. ②Manufacturing is not the economic engine that it once was. ③The job security that the US economy once offered to high school graduates has largely evaporated. ④More education is the new principle. ⑤We want more for our kids, and rightfully so.</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①But the headlong push into bachelor’s degrees for all—and the subtle devaluing of anything less—misses an important point: That’s not the only thing the American economy needs. ②Yes, a bachelor's degree opens more doors. ③But even now, 54 percent of the jobs in the country are middle-skill jobs, such as construction and high-skill manufacturing. ④But only 44 percent of workers are adequately trained.</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①In other words, at a time when the working class has turned the country on its political head, frustrated that the opportunity that once defined America is vanishing, one obvious solution is staring us in the face. ②There is a gap in working-class jobs, but the workers who need those jobs most aren't equipped to do them. ③Koziatek’s Manchester School of Technology High School is trying to fill that gap.</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①Koziatek's school is a wake-up call. ②When education becomes one-size-fits-all, it risks overlooking a nation's diversity of gifts.</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A broken bike chain is mentioned to show students’ lack of______.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practical ability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academic training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pioneering spirit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mechanical memorization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There exists the prejudice that vocational education is for kids who______.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have a stereotyped mind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have no career motivation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are not academically successful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are financially disadvantaged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We can infer from Paragraph 5 that high school graduates______.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used to have big financial concerns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used to have more job opportunities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are reluctant to work in manufacturing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are entitled to more educational privileges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The headlong push into bachelor’s degrees for all______.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helps create a lot of middle-skill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may narrow the gap in working-class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is expected to yield a better-trained workforce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indicates the overvaluing of higher education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The author’s attitude toward Koziatek’s school can be described as______.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supportive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tolerant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disappointed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cautious </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B D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3" w:name="_Toc6314"/>
      <w:r>
        <w:rPr>
          <w:rFonts w:hint="eastAsia"/>
          <w:lang w:val="en-US" w:eastAsia="zh-CN"/>
        </w:rPr>
        <w:t>TEXT14</w:t>
      </w:r>
      <w:bookmarkEnd w:id="13"/>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①While fossil fuels—coal, oil, gas—still generate roughly 85 percent of the world’s energy supply, it’s clearer than ever that the future belongs to renewable sources such as wind and solar. ②The move to renewables is picking up momentum around the world: They now account for more than half of new power sources going on line.</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①Some growth stems from a commitment by governments and farsighted businesses to fund cleaner energy sources. ②But increasingly the story is about the plummeting prices of renewables, especially wind and solar. ③The cost of solar panels has dropped by 80 percent and the cost of wind turbines by close to one-third in the past eight years.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①In many parts of the world renewable energy is already a principal energy source. ②In Scotland, for example, wind turbines provide enough electricity to power 95 percent of homes. ③While the rest of the world takes the lead, notably China and Europe, the United States is also seeing a remarkable shift. ④In March, for the first time, wind and solar power accounted for more than 10 percent of the power generated in the US, reported the US Energy Information Administration.</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①President Trump has underlined fossil fuels—especially coal—as the path to economic growth. ②In a recent speech in Iowa, he dismissed wind power as an unreliable energy source. ③But that message did not play well with many in Iowa, where wind turbines dot the fields and provide 36 percent of the state’s electricity generation—and where tech giants like Microsoft are being attracted by the availability of clean energy to power their data centers.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 question “what happens when the wind doesn’t blow or the sun doesn’t shine?” has provided a quick put-down for skeptics. ②But a boost in the storage capacity of batteries is making their ability to keep power flowing around the clock more likely.</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 advance is driven in part by vehicle manufacturers, who are placing big bets on battery-powered electric vehicles. ②Although electric cars are still a rarity on roads now, this massive investment could change the picture rapidly in coming years.</w:t>
      </w:r>
    </w:p>
    <w:p>
      <w:pPr>
        <w:pStyle w:val="6"/>
        <w:keepNext w:val="0"/>
        <w:keepLines w:val="0"/>
        <w:pageBreakBefore w:val="0"/>
        <w:widowControl w:val="0"/>
        <w:kinsoku/>
        <w:wordWrap/>
        <w:overflowPunct/>
        <w:topLinePunct w:val="0"/>
        <w:autoSpaceDE w:val="0"/>
        <w:autoSpaceDN w:val="0"/>
        <w:bidi w:val="0"/>
        <w:adjustRightInd/>
        <w:snapToGrid/>
        <w:spacing w:after="0" w:line="360" w:lineRule="exact"/>
        <w:ind w:left="351" w:right="442"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①While there’s a long way to go, the trend lines for renewables are spiking. ②The pace of change in energy sources appears to be speeding up—perhaps just in time to have a meaningful effect in slowing climate change. ③What Washington does—or doesn’t do—to promote alternative energy may mean less and less at a time of a global shift in thought.</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The word “plummeting” (Para.2) is closest in meaning to______.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rising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falling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changing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stabilizing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According to Paragraph 3, the use of renewable energy in America_____.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is as extensive as in Europe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is progressing notably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has proved to be impractical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faces many challenges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It can be learned that in Iowa, 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wind energy has replaced fossil fuels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there is a shortage of clean energy supply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tech giants are investing in clean energy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[D] wind is a widely used energy source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Which of the following is true about clean energy according to Paragraphs 5 &amp; 6?</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[A] Its application has boosted battery storage.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[B] It is commonly used in car manufacturing.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[C] Its continuous supply is becoming a reality.</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Its sustainable exploitation will remain difficult.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It can be inferred from the last paragraph that renewable energy____.</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[A] is not really encouraged by the US government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[B] is not competitive enough with regard to its cost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[C] will bring the US closer to other countries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[D] will accelerate global environmental change </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B D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4" w:name="_Toc4621"/>
      <w:r>
        <w:rPr>
          <w:rFonts w:hint="eastAsia"/>
          <w:lang w:val="en-US" w:eastAsia="zh-CN"/>
        </w:rPr>
        <w:t>TEXT15</w:t>
      </w:r>
      <w:bookmarkEnd w:id="14"/>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①The power and ambition of the giants of the digital economy is astonishing—Amazon has just announced the purchase of the upmarket grocery chain Whole Foods for $13.5bn, but two years ago Facebook paid even more than that to acquire the WhatsApp messaging service, which doesn’t have any physical product at all. ②What WhatsApp offered Facebook was an intricate and finely detailed web of its users’ friendships and social lives. </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①Facebook promised the European commission then that it would not link phone numbers to Facebook identities, but it broke the promise almost as soon as the deal went through. ②Even without knowing what was in the messages, the knowledge of who sent them and to whom was enormously revealing and still could be. ③What political journalist, what party whip, would not want to know the makeup of the WhatsApp groups in which Theresa May’s enemies are currently plotting? ④It may be that the value of Whole Foods to Amazon is not so much the 460 shops it owns, but the records of which customers have purchased what.</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①Competition law appears to be the only way to address these imbalances of power. But it is clumsy. ②For one thing, it is very slow compared to the pace of change within the digital economy. ③By the time a problem has been addressed and remedied it may have vanished in the marketplace, to be replaced by new abuses of power. ④But there is a deeper conceptual problem, too. ⑤Competition law as presently interpreted deals with financial disadvantage to consumers and this is not obvious when the users of these services don’t pay for them. ⑥The users of their services are not their customers. ⑦That would be the people who buy advertising from them—and Facebook and Google, the two virtual giants, dominate digital advertising to the disadvantage of all other media and entertainment companies.</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 product they’re selling is data, and we, the users, convert our lives to data for the benefit of the digital giants. ②Just as some ants farm the bugs called aphids for the honeydew they produce when they feed, so Google farms us for the data that our digital lives yield. Ants keep predatory insects away from where their aphids feed; Gmail keeps the spammers out of our inboxes. ③It doesn’t feel like a human or democratic relationship, even if both sides benefit.</w:t>
      </w:r>
    </w:p>
    <w:p>
      <w:pPr>
        <w:pStyle w:val="6"/>
        <w:keepNext w:val="0"/>
        <w:keepLines w:val="0"/>
        <w:pageBreakBefore w:val="0"/>
        <w:widowControl w:val="0"/>
        <w:kinsoku/>
        <w:wordWrap/>
        <w:overflowPunct/>
        <w:topLinePunct w:val="0"/>
        <w:autoSpaceDE w:val="0"/>
        <w:autoSpaceDN w:val="0"/>
        <w:bidi w:val="0"/>
        <w:adjustRightInd/>
        <w:snapToGrid/>
        <w:spacing w:after="0" w:line="400" w:lineRule="exact"/>
        <w:ind w:left="349" w:right="443" w:firstLine="420"/>
        <w:jc w:val="both"/>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31. According to Paragraph1, Facebook acquired WhatsApp for its______.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[A] digital products</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quality service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[C] physical assets</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[D] user information</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32. Linking phone numbers to Facebook identities may ______.</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[A] pose a risk to Facebook users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mislead the European commission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[C] worsen political disputes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[D] mess up customer records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33. According to the author, competition law ______.</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[A] should serve the new market powers</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may worsen the economic imbalance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[C] cannot keep pace with the changing market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[D] should not provide just one legal solution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34. Competition law as presently interpreted can hardly protect Facebook users because ______.</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[A] they are not financially reliable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they are not defined as customers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[C] the services are generally digital</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[D] the services are paid for by advertisers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35. The ants analogy is used to illustrate ______.</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[A] a typical competition pattern among digital giants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[B] a win-win business model between digital giants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 xml:space="preserve">[C] the benefits provided for digital giants’ customers </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t>[D] the relationship between digital giants and their users</w:t>
      </w: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460" w:lineRule="exact"/>
        <w:ind w:firstLine="0" w:firstLineChars="0"/>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A C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5" w:name="_Toc13134"/>
      <w:r>
        <w:rPr>
          <w:rFonts w:hint="eastAsia"/>
          <w:lang w:val="en-US" w:eastAsia="zh-CN"/>
        </w:rPr>
        <w:t>TEXT16</w:t>
      </w:r>
      <w:bookmarkEnd w:id="15"/>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 xml:space="preserve">①To combat the trap of putting a premium on being busy, </w:t>
      </w:r>
      <w:r>
        <w:rPr>
          <w:rFonts w:hint="eastAsia" w:asciiTheme="minorAscii" w:hAnsiTheme="minorAscii" w:eastAsiaTheme="minorEastAsia" w:cstheme="minorBidi"/>
          <w:kern w:val="2"/>
          <w:sz w:val="21"/>
          <w:szCs w:val="24"/>
          <w:lang w:val="en-US" w:eastAsia="zh-CN" w:bidi="ar-SA"/>
        </w:rPr>
        <w:t>C</w:t>
      </w:r>
      <w:r>
        <w:rPr>
          <w:rFonts w:hint="default" w:asciiTheme="minorAscii" w:hAnsiTheme="minorAscii" w:eastAsiaTheme="minorEastAsia" w:cstheme="minorBidi"/>
          <w:kern w:val="2"/>
          <w:sz w:val="21"/>
          <w:szCs w:val="24"/>
          <w:lang w:val="en-US" w:eastAsia="zh-CN" w:bidi="ar-SA"/>
        </w:rPr>
        <w:t>al Newport, author of Deep Work: Rules for Focused Success in a Distracted World, recommends building a habit of “deep work”—the ability to focus without distraction.</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①There are a number of approaches to mastering the art of deep work—be it lengthy retreats dedicated to a specific task; developing a daily ritual; or taking a “journalistic” approach to seizing moments of deep work when you can throughout the day. ②Whichever approach, the key is to determine your length of focus time and stick to it.</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①Newport also recommends “deep scheduling” to combat constant interruptions and get more done in less time. ②“At any given point, I should have deep work scheduled for roughly the next month. ③Once on the calendar, I protect this time like I would a doctor’s appointment or important meeting,” he writes.</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①Another approach to getting more done in less time is to rethink how you prioritise your day—in particular how we craft our to-do lists. ②Tim Harford, author of Messy: The Power of Disorder to Transform Our Lives, points to a study in the early 1980s that divided undergraduates into two groups: some were advised to set out monthly goals and study activities; others were told to plan activities and golds in much more detail, day by day.</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①While the researchers assumed that the well-structured daily plans would be most effective when it came to the execution of tasks, they were wrong: the detailed daily plans demotivated students. ②Harford argues that inevitable distractions often render the daily to-do list ineffective, while leaving room for improvisation in such a list can reap the best results.</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①In order to make the most of our focus and energy, we also need to embrace downtime, or as Newport suggests, “be lazy.”</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①“Idleness is not just a vacation, an indulgence or a vice; it is as indispensable to the brain as vitamin D is to the body… [ idleness] is, paradoxically, necessary to getting any work done, ” he argues.</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①Srini Pillay, an assistant professor of psychiatry at Harvard Medical School, believes this counterintuitive link between downtime and productivity may be due to the way our brains operate. ②When our brains switch between being focused and unfocused on a task, they tend to be more efficient.</w:t>
      </w:r>
    </w:p>
    <w:p>
      <w:pPr>
        <w:keepNext w:val="0"/>
        <w:keepLines w:val="0"/>
        <w:pageBreakBefore w:val="0"/>
        <w:widowControl w:val="0"/>
        <w:tabs>
          <w:tab w:val="left" w:pos="4962"/>
        </w:tabs>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t>①“What people don’t reali</w:t>
      </w:r>
      <w:r>
        <w:rPr>
          <w:rFonts w:hint="eastAsia" w:asciiTheme="minorAscii" w:hAnsiTheme="minorAscii" w:eastAsiaTheme="minorEastAsia" w:cstheme="minorBidi"/>
          <w:kern w:val="2"/>
          <w:sz w:val="21"/>
          <w:szCs w:val="24"/>
          <w:lang w:val="en-US" w:eastAsia="zh-CN" w:bidi="ar-SA"/>
        </w:rPr>
        <w:t>s</w:t>
      </w:r>
      <w:r>
        <w:rPr>
          <w:rFonts w:hint="default" w:asciiTheme="minorAscii" w:hAnsiTheme="minorAscii" w:eastAsiaTheme="minorEastAsia" w:cstheme="minorBidi"/>
          <w:kern w:val="2"/>
          <w:sz w:val="21"/>
          <w:szCs w:val="24"/>
          <w:lang w:val="en-US" w:eastAsia="zh-CN" w:bidi="ar-SA"/>
        </w:rPr>
        <w:t>e is that in order to complete these tasks they need to use both the focus and unfocus circuits in their brain,” says Pillay.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heme="minorAscii" w:hAnsiTheme="minorAscii" w:eastAsiaTheme="minorEastAsia" w:cstheme="minorBidi"/>
          <w:kern w:val="2"/>
          <w:sz w:val="21"/>
          <w:szCs w:val="24"/>
          <w:lang w:val="en-US" w:eastAsia="zh-CN" w:bidi="ar-SA"/>
        </w:rPr>
      </w:pPr>
      <w:r>
        <w:rPr>
          <w:rFonts w:hint="default" w:asciiTheme="minorAscii" w:hAnsiTheme="minorAscii" w:eastAsiaTheme="minorEastAsia" w:cstheme="minorBidi"/>
          <w:kern w:val="2"/>
          <w:sz w:val="21"/>
          <w:szCs w:val="24"/>
          <w:lang w:val="en-US" w:eastAsia="zh-CN" w:bidi="ar-SA"/>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36. The key to mastering the art of deep work is to____.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list your immediate tasks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make specific daily plans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keep to your focus time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[D] seize every minute to work</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37. The study in the early 1980s cited by Harford shows that____.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daily schedules are indispensable to studying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students are hardly motivated by monthly goals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detailed plans may not be as fruitful as expected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[D] distractions may actually increase efficiency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38. According to Newport, idleness is 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an essential factor in accomplishing any work. </w:t>
      </w:r>
      <w:r>
        <w:rPr>
          <w:rFonts w:hint="default"/>
          <w:lang w:val="en-US" w:eastAsia="zh-CN"/>
        </w:rPr>
        <w:tab/>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an effective way to save time and energy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a major contributor to physical health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[D] a desirable mental state for busy people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39. Pillay believes that our brains’ shift between being focused and unfocused______.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[A] can result in psychological well-being</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[B] can bring about greater efficiency</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[C] is aimed at better balance in work</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[D] is driven by task urgency</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40. This text is mainly about______.</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[A] the key to eliminating distractions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[B] the cause of the lack of focus time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 xml:space="preserve">[C] ways to relieve the tension of busy life </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lang w:val="en-US" w:eastAsia="zh-CN"/>
        </w:rPr>
      </w:pPr>
      <w:r>
        <w:rPr>
          <w:rFonts w:hint="default"/>
          <w:lang w:val="en-US" w:eastAsia="zh-CN"/>
        </w:rPr>
        <w:t>[D] approaches to getting more done in less time</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C A B D</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6" w:name="_Toc22330"/>
      <w:r>
        <w:rPr>
          <w:rFonts w:hint="eastAsia"/>
          <w:lang w:val="en-US" w:eastAsia="zh-CN"/>
        </w:rPr>
        <w:t>TEXT17</w:t>
      </w:r>
      <w:bookmarkEnd w:id="16"/>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①Every Saturday morning, at 9 am, more than 50,000 runners set off to run 5km around their local park. ②The Parkrun phenomenon began with a dozen friends and has inspired 400 events in the UK and more abroad. ③Events are free, staffed by thousands of volunteers. ④Runners range from four years old to grandparents; their times range from Andrew Baddeley’s world record 13 minutes 48 seconds up to an hour.</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①Parkrun is succeeding where London’s Olympic “legacy” is failing. ②Ten years ago on Monday, it was announced that the Games of the 30th Olympiad would be in London. ③Planning documents pledged that the great legacy of the Games would be to leve</w:t>
      </w:r>
      <w:r>
        <w:rPr>
          <w:rFonts w:hint="eastAsia" w:cs="Times New Roman" w:asciiTheme="minorHAnsi" w:hAnsiTheme="minorHAnsi" w:eastAsiaTheme="minorEastAsia"/>
          <w:kern w:val="2"/>
          <w:sz w:val="21"/>
          <w:szCs w:val="24"/>
          <w:lang w:val="en-US" w:eastAsia="zh-CN" w:bidi="ar-SA"/>
        </w:rPr>
        <w:t>r</w:t>
      </w:r>
      <w:r>
        <w:rPr>
          <w:rFonts w:cs="Times New Roman" w:asciiTheme="minorHAnsi" w:hAnsiTheme="minorHAnsi" w:eastAsiaTheme="minorEastAsia"/>
          <w:kern w:val="2"/>
          <w:sz w:val="21"/>
          <w:szCs w:val="24"/>
          <w:lang w:val="en-US" w:eastAsia="zh-CN" w:bidi="ar-SA"/>
        </w:rPr>
        <w:t xml:space="preserve"> a nation of sport lovers away from their couches. ④The population would be fitter, healthier and produce more winners. ⑤It has not happened. ⑥The number of adults doing weekly sport did rise, by nearly 2 million in the run-up to 2012—but the general population was growing faster. ⑦Worse, the numbers are now falling at an accelerating rate. ⑧The opposition claims primary school pupils doing at least two hours of sport a week have nearly halved. ⑨Obesity has risen among adults and children. ⑩Official retrospections continue as to why London 2012 failed to “inspire a generation.” ⑪The success of Parkrun offers answers.</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①Parkrun is not a race but a time trial: Your only competitor is the clock. ②The ethos welcomes anybody. ③There is as much joy over a puffed-out first-timer being clapped over the line as there is about top talent shining. ④The Olympic bidders, by contrast, wanted to get more people doing sport and to produce more elite athletes. ⑤The dual aim was mixed up: The stress on success over taking part was intimidating for newcomers.</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①Indeed, there is something a little absurd in the state getting involved in the planning of such a fundamentally “grassroots” concept as community sports associations. ②If there is a role for government, it should really be getting involved in providing common goods—making sure there is space for playing fields and the money to pave tennis and netball courts, and encouraging the provision of all these activities in schools. ③But successive governments have presided over selling green spaces, squeezing money from local authorities and declining attention on sport in education. ④Instead of wordy, worthy strategies, future governments need to do more to provide the conditions for sport to thrive. ⑤Or at least not make them worse.</w:t>
      </w:r>
    </w:p>
    <w:p>
      <w:pPr>
        <w:pStyle w:val="11"/>
        <w:keepNext w:val="0"/>
        <w:keepLines w:val="0"/>
        <w:pageBreakBefore w:val="0"/>
        <w:widowControl/>
        <w:kinsoku/>
        <w:wordWrap/>
        <w:overflowPunct/>
        <w:topLinePunct w:val="0"/>
        <w:autoSpaceDE/>
        <w:autoSpaceDN/>
        <w:bidi w:val="0"/>
        <w:adjustRightInd/>
        <w:snapToGrid/>
        <w:spacing w:line="400" w:lineRule="exact"/>
        <w:ind w:firstLine="480" w:firstLineChars="200"/>
        <w:textAlignment w:val="auto"/>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21. According to Paragraph1, Parkrun has__________.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created many jobs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[B] gained great popularity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[C] become an official festival</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[D] strengthened community ties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22. The author believes that London's Olympic "legacy" has failed to_________.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boost population growth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improve the city's image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[C] increase sport hours in schools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  [D] promote sport participation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23. Parkrun is different from Olympic games in that it_______.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aims at discovering talents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focuses on mass competition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does not emphasize elitism</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does not attract first-timers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24. With regard to mass sports, the author holds that governments should_______.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increase funds for sports clubs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invest in public sports facilities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organize "grassroots" sports events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supervise local sports associations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25. The author's attitude to what UK governments have done for sports is_______.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critical</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tolerant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uncertain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sympathetic</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阅读答案：B D C A A </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default"/>
          <w:lang w:val="en-US" w:eastAsia="zh-CN"/>
        </w:rPr>
      </w:pPr>
      <w:bookmarkStart w:id="17" w:name="_Toc1178"/>
      <w:r>
        <w:rPr>
          <w:rFonts w:hint="eastAsia"/>
          <w:lang w:val="en-US" w:eastAsia="zh-CN"/>
        </w:rPr>
        <w:t>TEXT18</w:t>
      </w:r>
      <w:bookmarkEnd w:id="17"/>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①With so much focus on children’s use of screens, it’s easy for parents to forget about their own screen use. ②“Tech is designed to really suck you in,” says Jenny Radesky in her study of digital play, “and digital products are there to promote maximal engagement. ③It makes it hard to disengage, and leads to a lot of bleed-over into the family routine.”</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   ①Radesky has studied the use of mobile phones and tablets at mealtimes by giving mother–child pairs a food-testing exercise. ②She found that mothers who used devices during the exercise started 20 per cent fewer verbal and 39 per cent fewer nonverbal interactions with their children. ③During a separate observation, she saw that phones became a source of tension in the family. ④Parents would be looking at their emails while the children would be making excited bids for their attention.</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   ①Infants are wired to look at parents’ faces to try to understand their world, and if those faces are blank and unresponsive—as they often are when absorbed in a device—it can be extremely disconcerting for the children. ②Radesky cites the “still face experiment” devised by developmental psychologist Ed Tronick in the 1970s. ③In it, a mother is asked to interact with her child in a normal way before putting on a blank expression and not giving them any visual social feedback:</w:t>
      </w:r>
      <w:r>
        <w:rPr>
          <w:rFonts w:hint="eastAsia" w:cs="Times New Roman" w:asciiTheme="minorHAnsi" w:hAnsiTheme="minorHAnsi" w:eastAsiaTheme="minorEastAsia"/>
          <w:kern w:val="2"/>
          <w:sz w:val="21"/>
          <w:szCs w:val="24"/>
          <w:lang w:val="en-US" w:eastAsia="zh-CN" w:bidi="ar-SA"/>
        </w:rPr>
        <w:t xml:space="preserve"> </w:t>
      </w:r>
      <w:r>
        <w:rPr>
          <w:rFonts w:cs="Times New Roman" w:asciiTheme="minorHAnsi" w:hAnsiTheme="minorHAnsi" w:eastAsiaTheme="minorEastAsia"/>
          <w:kern w:val="2"/>
          <w:sz w:val="21"/>
          <w:szCs w:val="24"/>
          <w:lang w:val="en-US" w:eastAsia="zh-CN" w:bidi="ar-SA"/>
        </w:rPr>
        <w:t>The child becomes increasingly distressed as she tries to capture her mother’s attention. ④“Parents don’t have to be exquisitely present at all times, but there needs to be a balance and parents need to be responsive and sensitive to a child’s verbal or nonverbal expressions of an emotional need,” says Radesky.</w:t>
      </w:r>
    </w:p>
    <w:p>
      <w:pPr>
        <w:pStyle w:val="11"/>
        <w:keepNext w:val="0"/>
        <w:keepLines w:val="0"/>
        <w:pageBreakBefore w:val="0"/>
        <w:widowControl/>
        <w:kinsoku/>
        <w:wordWrap/>
        <w:overflowPunct/>
        <w:topLinePunct w:val="0"/>
        <w:autoSpaceDE/>
        <w:autoSpaceDN/>
        <w:bidi w:val="0"/>
        <w:adjustRightInd/>
        <w:snapToGrid/>
        <w:spacing w:line="400" w:lineRule="exact"/>
        <w:ind w:firstLine="420" w:firstLineChars="200"/>
        <w:textAlignment w:val="auto"/>
        <w:rPr>
          <w:rFonts w:cs="Times New Roman" w:asciiTheme="minorHAnsi" w:hAnsiTheme="minorHAnsi" w:eastAsiaTheme="minorEastAsia"/>
          <w:kern w:val="2"/>
          <w:sz w:val="21"/>
          <w:szCs w:val="24"/>
          <w:lang w:val="en-US" w:eastAsia="zh-CN" w:bidi="ar-SA"/>
        </w:rPr>
      </w:pPr>
      <w:r>
        <w:rPr>
          <w:rFonts w:cs="Times New Roman" w:asciiTheme="minorHAnsi" w:hAnsiTheme="minorHAnsi" w:eastAsiaTheme="minorEastAsia"/>
          <w:kern w:val="2"/>
          <w:sz w:val="21"/>
          <w:szCs w:val="24"/>
          <w:lang w:val="en-US" w:eastAsia="zh-CN" w:bidi="ar-SA"/>
        </w:rPr>
        <w:t>①On the other hand, Tronick himself is concerned that the worries about kids’ use of screens are born out of an “oppressive ideology that demands that parents should always be interacting” with their children: “It’s based on a somewhat fantasised, very white, very upper-middle-class ideology that says if you’re failing to expose your child to 30,000 words you are neglecting them.” ②Tronick believes that just because a child isn’t learning from the screen doesn’t mean there’s no value to it—particularly if it gives parents time to have a shower, do housework or simply have a break from their child. ③Parents, he says, can get a lot out of using their devices to speak to a friend or get some work out of the way. ④This can make them feel happier, which lets them be more available to their child the rest of the time.</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26. According to Jenny Radesky, digital products are designed to_______.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absorb user attention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increase work efficiency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simplify routine matters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better interpersonal relations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27. Radesky’s food-testing exercise shows that mothers’ use of devices_______.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takes away babies’ appetite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distracts children’s attention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slows down babies’ verbal development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reduces mother-child communication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28. Radesky cites the “still face experiment” to show that_______.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it is easy for children to get used to blank expressions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verbal expressions are unnecessary for emotional exchange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parents need to respond to children’s emotional needs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lang w:val="en-US" w:eastAsia="zh-CN"/>
        </w:rPr>
      </w:pPr>
      <w:r>
        <w:rPr>
          <w:rFonts w:hint="default"/>
          <w:lang w:val="en-US" w:eastAsia="zh-CN"/>
        </w:rPr>
        <w:t>[D] children are insensitive to changes in their parents’ mood </w:t>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29. The oppressive ideology mentioned by Tronick requires parents to_______.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protect kids from exposure to wild fantasies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teach their kids at least 30,000 words a year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remain concerned about kids’ use of screens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[D] ensure constant interaction with their children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30. According to Tronick, kids’ use of screens may_______.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make their parents more creative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give their parents some free time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help them with their homework</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help them become more attentive</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C D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8" w:name="_Toc24700"/>
      <w:r>
        <w:rPr>
          <w:rFonts w:hint="eastAsia"/>
          <w:lang w:val="en-US" w:eastAsia="zh-CN"/>
        </w:rPr>
        <w:t>TEXT19</w:t>
      </w:r>
      <w:bookmarkEnd w:id="18"/>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①Today, widespread social pressure to immediately go to college in conjunction with increasingly high expectations in a fast-moving world often causes students to completely overlook the possibility of taking a gap year. ②After all, if everyone you know is going to college in the fall, it seems silly to stay back a year, doesn’t it? ③And after going to school for 12 years, it doesn’t feel natural to spend a year doing something that isn’t academic.</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①But while this may be true, it’s not a good enough reason to condemn gap years. ②There’s always a constant fear of falling behind everyone else on the socially perpetuated “race to the finish line,” whether that be toward graduate school, medical school or a</w:t>
      </w:r>
      <w:r>
        <w:rPr>
          <w:rFonts w:hint="eastAsia" w:cs="Times New Roman"/>
        </w:rPr>
        <w:t xml:space="preserve"> </w:t>
      </w:r>
      <w:r>
        <w:rPr>
          <w:rFonts w:cs="Times New Roman"/>
        </w:rPr>
        <w:t>lucrative career. ③But despite common misconceptions, a gap year does not hinder the success of academic pursuits—in fact, it probably enhances it.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①Studies from the United States and Australia show that students who take a gap year are generally better prepared for and perform better in college than those who do not. ②Rather than pulling students back, a gap year pushes them ahead by preparing them for independence, new responsibilities and environmental changes—all things that first-year students often struggle with the most. ③Gap year experiences can lessen the blow when it comes to adjusting to college and being thrown into a brand new environment, making it easier to focus on academics and activities rather than acclimation blunders.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①If you’re not convinced of the inherent value in taking a year off to explore interests, then consider its financial impact on future academic choices. ②According to the National Center for Education Statistics, nearly 80 percent of college students end up changing their majors at least once. ③This isn’t surprising, considering the basic mandatory high school curriculum leaves students with a poor understanding of the vast academic possibilities that await them in college. ④Many students find themselves listing one major on their college applications, but switching to another after taking college classes. ⑤It’s not necessarily a bad thing, but depending on the school, it can be costly to make up credits after switching too late in the game. ⑥At Boston College, for example, you would have to complete an extra year were you to switch to the nursing school from another department. ⑦Taking a gap year to figure things out initially can help prevent stress and save money later on.</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31. One of the reasons for high-school graduates not taking a gap year is that_______.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they think it academically misleading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they have a lot of fun to expect in college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it feels strange to do differently from others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it seems worthless to take off-campus courses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32. Studies from the US and Australia imply that taking a gap year helps_______.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relieve freshmen of pressures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lower risks in choosing careers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ease freshmen's financial burdens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keep students from being unrealistic</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33. The word “acclimation” (Para. 3) is closest in meaning to 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motivation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application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competition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adaptation</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34. A gap year may save money for students by helping them_______.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switch to another college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decide on the right major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avoid academic failures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establish long-term goals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35. The most suitable title for this text would be_______.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In Favor of the Gap Year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The ABCs of the Gap Year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The Gap Year Comes Back</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The Gap Year: A Dilemma</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阅读答案：C A D B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19" w:name="_Toc21126"/>
      <w:r>
        <w:rPr>
          <w:rFonts w:hint="eastAsia"/>
          <w:lang w:val="en-US" w:eastAsia="zh-CN"/>
        </w:rPr>
        <w:t>TEXT20</w:t>
      </w:r>
      <w:bookmarkEnd w:id="19"/>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 xml:space="preserve">①Though often viewed as a problem for western states, the growing frequency </w:t>
      </w:r>
      <w:r>
        <w:rPr>
          <w:rFonts w:hint="eastAsia" w:cs="Times New Roman"/>
        </w:rPr>
        <w:t>o</w:t>
      </w:r>
      <w:r>
        <w:rPr>
          <w:rFonts w:cs="Times New Roman"/>
        </w:rPr>
        <w:t>f wildfires is a national concern because of its impact on federal tax dollars, says Professor Max Moritz, a specialist in fire ecology and management.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①In 2015, the US Forest Service for the first time spent more than half of its $5.5 billion annual budget fighting fires—nearly double the percentage it spent on such efforts 20 years ago. ②In effect, fewer federal funds today are going towards the agency’s other work—such as forest conservation, watershed and cultural resources management, and infrastructure upkeep—that affect the lives of all Americans.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①Another nationwide concern is whether public funds from other agencies are going into construction in fire-prone districts. ②As Moritz puts it, how often are federal dollars building homes that are likely to be lost to a wildfire?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①“It’s already a huge problem from a public expenditure perspective for the whole country,” he says. ②“We need to take a magnifying glass to that. ③Like, ‘Wait a minute, is this OK?’ ④Do we want instead to redirect those funds to concentrate on lower-hazard parts of the landscape?”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①Such a view would require a corresponding shift in the way US society today views fire, researchers say.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①For one thing, conversations about wildfires need to be more inclusive. ②Over the past decade, the focus has been on climate change—how the warming of the Earth from greenhouse gases is leading to conditions that worsen fires.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①While climate is a key element, Moritz says, it shouldn’t come at the expense of the rest of the equation.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①“The human systems and the landscapes we live on are linked, and the interactions go both ways,” he says. ②Fa</w:t>
      </w:r>
      <w:r>
        <w:rPr>
          <w:rFonts w:hint="eastAsia" w:cs="Times New Roman"/>
        </w:rPr>
        <w:t>i</w:t>
      </w:r>
      <w:r>
        <w:rPr>
          <w:rFonts w:cs="Times New Roman"/>
        </w:rPr>
        <w:t>ling to recognize that, he notes, leads to “an overly simplified view of what the solutions might be. ③Our perception of the problem and of what the solution is becomes very limited.”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rPr>
      </w:pPr>
      <w:r>
        <w:rPr>
          <w:rFonts w:cs="Times New Roman"/>
        </w:rPr>
        <w:t>①At the same time, people continue to treat fire as an event that needs to be wholly controlled and unleashed only out of necessity, says Professor Balch at the University of Colorado. ②But acknowledging fire’s inevitable presence in human life is an attitude crucial to developing the laws, policies, and practices that make it as safe as possible, she says.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pPr>
      <w:r>
        <w:rPr>
          <w:rFonts w:cs="Times New Roman"/>
        </w:rPr>
        <w:t>①“We’ve disconnected ourselves from living with fire,” Balch says. ②“It is really important to understand and try and tease out what is the human connection with fire today.”</w:t>
      </w:r>
    </w:p>
    <w:p>
      <w:pPr>
        <w:rPr>
          <w:rFonts w:hint="default"/>
          <w:lang w:val="en-US" w:eastAsia="zh-CN"/>
        </w:rPr>
      </w:pPr>
      <w:r>
        <w:rPr>
          <w:rFonts w:hint="default"/>
          <w:lang w:val="en-US" w:eastAsia="zh-CN"/>
        </w:rPr>
        <w:br w:type="page"/>
      </w: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 More frequent wildfires have become a national concern because in 2015 they_______.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consumed a record-high percentage of budget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severely damaged the ecology of western states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caused a huge rise of infrastructure expenditure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exhausted unprecedented management efforts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37. Moritz calls for the use of "a magnifying glass" to_______.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avoid the redirection of federal money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find wildfire-free parts of the landscape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raise more funds for fire-prone areas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guarantee safer spending of public funds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38. While admitting that climate is a key element, Moritz notes that_______.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public debates have not settled yet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a shift in the view of fire has taken place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other factors should not be overlooked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fire-fighting conditions are improving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The overly simplified view Moritz mentions is a result of failing to_______.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discover the fundamental makeup of nature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explore the mechanism of the human systems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understand the interrelations of man and nature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maximize the role of landscape in human life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40. Professor Balch points out that fire is something man should_______.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do away with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come to terms with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pay a price for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keep away from</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D B C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lang w:val="en-US" w:eastAsia="zh-CN"/>
        </w:rPr>
      </w:pPr>
      <w:r>
        <w:rPr>
          <w:rFonts w:hint="default"/>
          <w:lang w:val="en-US" w:eastAsia="zh-CN"/>
        </w:rPr>
        <w:br w:type="page"/>
      </w:r>
    </w:p>
    <w:p>
      <w:pPr>
        <w:pStyle w:val="2"/>
        <w:bidi w:val="0"/>
        <w:rPr>
          <w:rFonts w:hint="eastAsia"/>
          <w:lang w:val="en-US" w:eastAsia="zh-CN"/>
        </w:rPr>
      </w:pPr>
      <w:bookmarkStart w:id="20" w:name="_Toc5709"/>
      <w:r>
        <w:rPr>
          <w:rFonts w:hint="eastAsia"/>
          <w:lang w:val="en-US" w:eastAsia="zh-CN"/>
        </w:rPr>
        <w:t>TEXT21</w:t>
      </w:r>
      <w:bookmarkEnd w:id="20"/>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It’s true that high-school coding classes aren’t essential for learning computer science in college. </w:t>
      </w:r>
      <w:r>
        <w:rPr>
          <w:rFonts w:eastAsia="宋体" w:cs="Times New Roman"/>
          <w:szCs w:val="21"/>
        </w:rPr>
        <w:t>②</w:t>
      </w:r>
      <w:r>
        <w:rPr>
          <w:rFonts w:cs="Times New Roman"/>
          <w:szCs w:val="21"/>
        </w:rPr>
        <w:t>Students without experience can catch up after a few introductory courses, said Tom Cortina, the assistant dean at Carnegie Mellon’s School of Computer Science.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However, Cortina said, early exposure is beneficial. </w:t>
      </w:r>
      <w:r>
        <w:rPr>
          <w:rFonts w:eastAsia="宋体" w:cs="Times New Roman"/>
          <w:szCs w:val="21"/>
        </w:rPr>
        <w:t>②</w:t>
      </w:r>
      <w:r>
        <w:rPr>
          <w:rFonts w:cs="Times New Roman"/>
          <w:szCs w:val="21"/>
        </w:rPr>
        <w:t>When younger kids learn computer science, they learn that it’s not just a confusing, endless string of letters and numbers</w:t>
      </w:r>
      <w:r>
        <w:rPr>
          <w:rFonts w:eastAsia="黑体" w:cs="Times New Roman"/>
          <w:szCs w:val="21"/>
        </w:rPr>
        <w:t>—</w:t>
      </w:r>
      <w:r>
        <w:rPr>
          <w:rFonts w:cs="Times New Roman"/>
          <w:szCs w:val="21"/>
        </w:rPr>
        <w:t xml:space="preserve">but a tool to build apps, or create artwork, or test hypotheses. </w:t>
      </w:r>
      <w:r>
        <w:rPr>
          <w:rFonts w:eastAsia="宋体" w:cs="Times New Roman"/>
          <w:szCs w:val="21"/>
        </w:rPr>
        <w:t>③</w:t>
      </w:r>
      <w:r>
        <w:rPr>
          <w:rFonts w:cs="Times New Roman"/>
          <w:szCs w:val="21"/>
        </w:rPr>
        <w:t xml:space="preserve">It’s not as hard for them to transform their thought processes as it is for older students. </w:t>
      </w:r>
      <w:r>
        <w:rPr>
          <w:rFonts w:eastAsia="宋体" w:cs="Times New Roman"/>
          <w:kern w:val="0"/>
          <w:szCs w:val="21"/>
          <w:lang w:bidi="ar"/>
        </w:rPr>
        <w:t>④</w:t>
      </w:r>
      <w:r>
        <w:rPr>
          <w:rFonts w:cs="Times New Roman"/>
          <w:szCs w:val="21"/>
        </w:rPr>
        <w:t xml:space="preserve">Breaking down problems into bite-sized chunks and using code to solve them becomes normal. </w:t>
      </w:r>
      <w:r>
        <w:rPr>
          <w:rFonts w:eastAsia="宋体" w:cs="Times New Roman"/>
          <w:kern w:val="0"/>
          <w:szCs w:val="21"/>
          <w:lang w:bidi="ar"/>
        </w:rPr>
        <w:t>⑤</w:t>
      </w:r>
      <w:r>
        <w:rPr>
          <w:rFonts w:cs="Times New Roman"/>
          <w:szCs w:val="21"/>
        </w:rPr>
        <w:t>Giving more children this training could increase the number of people interested in the field and help fill the jobs gap, Cortina said.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Students also benefit from learning something about coding before they get to college, where introductory computer-science classes are packed to the brim, which can drive the less-experienced or -determined students away.</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The Flatiron School, where people pay to learn programming, started as one of the many coding bootcamps that’s become popular for adults looking for a career change. </w:t>
      </w:r>
      <w:r>
        <w:rPr>
          <w:rFonts w:eastAsia="宋体" w:cs="Times New Roman"/>
          <w:szCs w:val="21"/>
        </w:rPr>
        <w:t>①</w:t>
      </w:r>
      <w:r>
        <w:rPr>
          <w:rFonts w:cs="Times New Roman"/>
          <w:szCs w:val="21"/>
        </w:rPr>
        <w:t xml:space="preserve">The high-schoolers get the same curriculum, but “we try to gear lessons toward things they’re interested in,” said Victoria Friedman, an instructor. </w:t>
      </w:r>
      <w:r>
        <w:rPr>
          <w:rFonts w:eastAsia="宋体" w:cs="Times New Roman"/>
          <w:szCs w:val="21"/>
        </w:rPr>
        <w:t>③</w:t>
      </w:r>
      <w:r>
        <w:rPr>
          <w:rFonts w:cs="Times New Roman"/>
          <w:szCs w:val="21"/>
        </w:rPr>
        <w:t>For instance, one of the apps the students are developing suggests movies based on your mood.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The students in the Flatiron class probably won’t drop out of high school and build the next Facebook. </w:t>
      </w:r>
      <w:r>
        <w:rPr>
          <w:rFonts w:eastAsia="宋体" w:cs="Times New Roman"/>
          <w:szCs w:val="21"/>
        </w:rPr>
        <w:t>②</w:t>
      </w:r>
      <w:r>
        <w:rPr>
          <w:rFonts w:cs="Times New Roman"/>
          <w:szCs w:val="21"/>
        </w:rPr>
        <w:t xml:space="preserve">Programming languages have a quick turnover, so the “Ruby on Rails” language they learned may not even be relevant by the time they enter the job market. </w:t>
      </w:r>
      <w:r>
        <w:rPr>
          <w:rFonts w:eastAsia="宋体" w:cs="Times New Roman"/>
          <w:szCs w:val="21"/>
        </w:rPr>
        <w:t>③</w:t>
      </w:r>
      <w:r>
        <w:rPr>
          <w:rFonts w:cs="Times New Roman"/>
          <w:szCs w:val="21"/>
        </w:rPr>
        <w:t>But the skills they learn</w:t>
      </w:r>
      <w:r>
        <w:rPr>
          <w:rFonts w:eastAsia="黑体" w:cs="Times New Roman"/>
          <w:szCs w:val="21"/>
        </w:rPr>
        <w:t>—</w:t>
      </w:r>
      <w:r>
        <w:rPr>
          <w:rFonts w:cs="Times New Roman"/>
          <w:szCs w:val="21"/>
        </w:rPr>
        <w:t>how to think logically through a problem and organize the results</w:t>
      </w:r>
      <w:r>
        <w:rPr>
          <w:rFonts w:eastAsia="黑体" w:cs="Times New Roman"/>
          <w:szCs w:val="21"/>
        </w:rPr>
        <w:t>—</w:t>
      </w:r>
      <w:r>
        <w:rPr>
          <w:rFonts w:cs="Times New Roman"/>
          <w:szCs w:val="21"/>
        </w:rPr>
        <w:t>apply to any coding language, said Deborah Seehorn, an education consultant for the state of North Carolina.</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eastAsia="宋体" w:cs="Times New Roman"/>
          <w:szCs w:val="21"/>
        </w:rPr>
        <w:t>①</w:t>
      </w:r>
      <w:r>
        <w:rPr>
          <w:rFonts w:cs="Times New Roman"/>
          <w:szCs w:val="21"/>
        </w:rPr>
        <w:t xml:space="preserve">Indeed, the Flatiron students might not go into IT at all. </w:t>
      </w:r>
      <w:r>
        <w:rPr>
          <w:rFonts w:eastAsia="宋体" w:cs="Times New Roman"/>
          <w:szCs w:val="21"/>
        </w:rPr>
        <w:t>②</w:t>
      </w:r>
      <w:r>
        <w:rPr>
          <w:rFonts w:cs="Times New Roman"/>
          <w:szCs w:val="21"/>
        </w:rPr>
        <w:t xml:space="preserve">But creating a future army of coders is not the sole purpose of the classes. </w:t>
      </w:r>
      <w:r>
        <w:rPr>
          <w:rFonts w:eastAsia="宋体" w:cs="Times New Roman"/>
          <w:szCs w:val="21"/>
        </w:rPr>
        <w:t>③</w:t>
      </w:r>
      <w:r>
        <w:rPr>
          <w:rFonts w:cs="Times New Roman"/>
          <w:szCs w:val="21"/>
        </w:rPr>
        <w:t>These kids are going to be surrounded by computers</w:t>
      </w:r>
      <w:r>
        <w:rPr>
          <w:rFonts w:eastAsia="黑体" w:cs="Times New Roman"/>
          <w:szCs w:val="21"/>
        </w:rPr>
        <w:t>—</w:t>
      </w:r>
      <w:r>
        <w:rPr>
          <w:rFonts w:cs="Times New Roman"/>
          <w:szCs w:val="21"/>
        </w:rPr>
        <w:t>in their pockets, in their offices, in their homes</w:t>
      </w:r>
      <w:r>
        <w:rPr>
          <w:rFonts w:eastAsia="黑体" w:cs="Times New Roman"/>
          <w:szCs w:val="21"/>
        </w:rPr>
        <w:t>—</w:t>
      </w:r>
      <w:r>
        <w:rPr>
          <w:rFonts w:cs="Times New Roman"/>
          <w:szCs w:val="21"/>
        </w:rPr>
        <w:t xml:space="preserve">for the rest of their lives. </w:t>
      </w:r>
      <w:r>
        <w:rPr>
          <w:rFonts w:eastAsia="宋体" w:cs="Times New Roman"/>
          <w:kern w:val="0"/>
          <w:szCs w:val="21"/>
          <w:lang w:bidi="ar"/>
        </w:rPr>
        <w:t>④</w:t>
      </w:r>
      <w:r>
        <w:rPr>
          <w:rFonts w:cs="Times New Roman"/>
          <w:szCs w:val="21"/>
        </w:rPr>
        <w:t xml:space="preserve">The younger they learn how computers think, how to </w:t>
      </w:r>
      <w:r>
        <w:rPr>
          <w:rFonts w:cs="Times New Roman"/>
          <w:szCs w:val="21"/>
          <w:u w:val="single"/>
        </w:rPr>
        <w:t>coax</w:t>
      </w:r>
      <w:r>
        <w:rPr>
          <w:rFonts w:cs="Times New Roman"/>
          <w:szCs w:val="21"/>
        </w:rPr>
        <w:t xml:space="preserve"> the machine into producing what they want</w:t>
      </w:r>
      <w:r>
        <w:rPr>
          <w:rFonts w:eastAsia="黑体" w:cs="Times New Roman"/>
          <w:szCs w:val="21"/>
        </w:rPr>
        <w:t>—</w:t>
      </w:r>
      <w:r>
        <w:rPr>
          <w:rFonts w:cs="Times New Roman"/>
          <w:szCs w:val="21"/>
        </w:rPr>
        <w:t>the earlier they learn that they have the power to do that</w:t>
      </w:r>
      <w:r>
        <w:rPr>
          <w:rFonts w:eastAsia="黑体" w:cs="Times New Roman"/>
          <w:szCs w:val="21"/>
        </w:rPr>
        <w:t>—</w:t>
      </w:r>
      <w:r>
        <w:rPr>
          <w:rFonts w:cs="Times New Roman"/>
          <w:szCs w:val="21"/>
        </w:rPr>
        <w:t>the better.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cs="Times New Roman"/>
          <w:szCs w:val="21"/>
        </w:rPr>
      </w:pPr>
      <w:r>
        <w:rPr>
          <w:rFonts w:cs="Times New Roman"/>
          <w:szCs w:val="21"/>
        </w:rPr>
        <w:br w:type="page"/>
      </w:r>
    </w:p>
    <w:p>
      <w:pPr>
        <w:rPr>
          <w:rFonts w:hint="eastAsia" w:cs="Times New Roman"/>
          <w:szCs w:val="21"/>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21. Cortina holds that early exposure to computer science makes it easier to____.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A. complete future job training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remodel the way of thinking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formulate logical hypotheses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perfect artwork production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 xml:space="preserve">22. In delivering lessons for high-schoolers, Flatiron has considered their____.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experience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interest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career prospects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academic backgrounds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23. Deborah Seehorn believes that the skills learned at Flatiron will____.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help students learn other computer languages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have to be upgraded when new technologies come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need improving when students look for jobs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enable students to make big quick money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24. According to the last paragraph, Flatiron students are expected to____.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bring forth innovative computer technologies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B. stay longer in the information technology industry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C. become better prepared for the digitalized world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D. compete with a future army of programmers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szCs w:val="21"/>
          <w:lang w:val="en-US" w:eastAsia="zh-CN"/>
        </w:rPr>
      </w:pPr>
      <w:r>
        <w:rPr>
          <w:rFonts w:hint="eastAsia" w:cs="Times New Roman"/>
          <w:szCs w:val="21"/>
          <w:lang w:val="en-US" w:eastAsia="zh-CN"/>
        </w:rPr>
        <w:t>25. The word “coax” (Para.6) is closest in meaning to____.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 xml:space="preserve">A. persuade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B. frighten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C. misguide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eastAsia" w:cs="Times New Roman"/>
          <w:szCs w:val="21"/>
          <w:lang w:val="en-US" w:eastAsia="zh-CN"/>
        </w:rPr>
      </w:pPr>
      <w:r>
        <w:rPr>
          <w:rFonts w:hint="eastAsia" w:cs="Times New Roman"/>
          <w:szCs w:val="21"/>
          <w:lang w:val="en-US" w:eastAsia="zh-CN"/>
        </w:rPr>
        <w:t>D. Challenge</w:t>
      </w:r>
    </w:p>
    <w:p>
      <w:pPr>
        <w:rPr>
          <w:rFonts w:hint="eastAsia" w:cs="Times New Roman"/>
          <w:szCs w:val="21"/>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eastAsia" w:cs="Times New Roman"/>
          <w:szCs w:val="21"/>
          <w:lang w:val="en-US" w:eastAsia="zh-CN"/>
        </w:rPr>
      </w:pPr>
      <w:r>
        <w:rPr>
          <w:rFonts w:hint="eastAsia" w:cs="Times New Roman"/>
          <w:szCs w:val="21"/>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B A C 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eastAsia" w:cs="Times New Roman"/>
          <w:szCs w:val="21"/>
          <w:lang w:val="en-US" w:eastAsia="zh-CN"/>
        </w:rPr>
      </w:pPr>
      <w:r>
        <w:rPr>
          <w:rFonts w:hint="eastAsia" w:cs="Times New Roman"/>
          <w:szCs w:val="21"/>
          <w:lang w:val="en-US" w:eastAsia="zh-CN"/>
        </w:rPr>
        <w:br w:type="page"/>
      </w:r>
    </w:p>
    <w:p>
      <w:pPr>
        <w:pStyle w:val="2"/>
        <w:bidi w:val="0"/>
        <w:rPr>
          <w:rFonts w:hint="default"/>
          <w:lang w:val="en-US" w:eastAsia="zh-CN"/>
        </w:rPr>
      </w:pPr>
      <w:bookmarkStart w:id="21" w:name="_Toc15477"/>
      <w:r>
        <w:rPr>
          <w:rFonts w:hint="eastAsia"/>
          <w:lang w:val="en-US" w:eastAsia="zh-CN"/>
        </w:rPr>
        <w:t>TEXT22</w:t>
      </w:r>
      <w:bookmarkEnd w:id="21"/>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①Biologists estimate that as many as 2 million lesser prairie chickens—a kind of bird living on stretching grasslands—once lent red to the often grey landscape of the midwestern and southwestern United States. ②But just some 22,000 birds remain today, occupying about 16% of the species’ historic range.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①The crash was a major reason the U.S. Fish and Wildlife Service</w:t>
      </w:r>
      <w:r>
        <w:rPr>
          <w:rFonts w:hint="eastAsia" w:eastAsia="宋体" w:cs="Times New Roman"/>
          <w:szCs w:val="21"/>
        </w:rPr>
        <w:t xml:space="preserve"> (</w:t>
      </w:r>
      <w:r>
        <w:rPr>
          <w:rFonts w:eastAsia="宋体" w:cs="Times New Roman"/>
          <w:szCs w:val="21"/>
        </w:rPr>
        <w:t>USFWS</w:t>
      </w:r>
      <w:r>
        <w:rPr>
          <w:rFonts w:hint="eastAsia" w:eastAsia="宋体" w:cs="Times New Roman"/>
          <w:szCs w:val="21"/>
        </w:rPr>
        <w:t xml:space="preserve">) </w:t>
      </w:r>
      <w:r>
        <w:rPr>
          <w:rFonts w:eastAsia="宋体" w:cs="Times New Roman"/>
          <w:szCs w:val="21"/>
        </w:rPr>
        <w:t>decided to formally list the bird as threatened. ②“The lesser prairie chicken is in a desperate situation,” said USFWS Director Daniel Ashe. ③Some environmentalists, however, were disappointed. ④They had pushed the agency to designate the bird as “endangered,” a status that gives federal officials greater regulatory power to crack down on threats. ⑤But Ashe and others argued that the “threatened” tag gave the federal government flexibility to try out new, potentially less confrontational conservation approaches. ⑥In particular, they called for forging closer collaborations with western state governments, which are often uneasy with federal action, and with the private landowners who control an estimated 95% of the prairie chicken’s habitat.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①Under the plan, for example, the agency said it would not prosecute landowners or businesses that unintentionally kill, harm, or disturb the bird, as long as they had signed a range-wide management plan to restore prairie chicken habitat. ②Negotiated by USFWS and the states, the plan requires individuals and businesses that damage habitat as part of their operations to pay into a fund to replace every acre destroyed with 2 new acres of suitable habitat. ③The fund will also be used to compensate landowners who set aside habitat. ④USFWS also set an interim goal of restoring prairie chicken populations to an annual average of 67,000 birds over the next 10 years. ⑤And it gives the Western Association of Fish and Wildlife Agencies (WAFWA), a coalition of state agencies, the job of monitoring progress. ⑥Overall, the idea is to let “states” remain in the driver’s seat for managing the species,” Ashe said.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①Not everyone buys the win-win rhetoric. ②Some Congress members are trying to block the plan, and at least a dozen industry groups, four states, and three environmental groups are challenging it in federal court. ③Not surprisingly, industry groups and states generally argue it goes too far; environmentalists say it doesn’t go far enough “The federal government is giving responsibility for managing the bird to the same industries that are pushing it to extinction,” says biologist Jay Lininger.</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eastAsia="宋体" w:cs="Times New Roman"/>
          <w:szCs w:val="21"/>
          <w:lang w:val="en-US" w:eastAsia="zh-CN"/>
        </w:rPr>
      </w:pPr>
      <w:r>
        <w:rPr>
          <w:rFonts w:hint="default" w:eastAsia="宋体" w:cs="Times New Roman"/>
          <w:szCs w:val="21"/>
          <w:lang w:val="en-US" w:eastAsia="zh-CN"/>
        </w:rPr>
        <w:br w:type="page"/>
      </w:r>
    </w:p>
    <w:p>
      <w:pPr>
        <w:rPr>
          <w:rFonts w:hint="default" w:cs="Times New Roman"/>
          <w:szCs w:val="21"/>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26. The major reason for listing the lesser prairie chicken as threatened is____.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its drastically decreased population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the underestimate of the grassland acreage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a desperate appeal from some biologists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the insistence of private landowners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27. The “threatened” tag disappointed some environmentalists in that it_____.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was a give-in to governmental pressure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would involve fewer agencies in action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granted less federal regulatory power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went against conservation policies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28. It can be learned from Paragraph 3 that unintentional harm-doers will not be prosecuted if they_____.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agree to pay a sum for compensation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volunteer to set up an equally big habitat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offer to support the WAFWA monitoring job</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promise to raise funds for USFWS operations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29. According to Ashe, the leading role in managing the species is______.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the federal government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the wildlife agencies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the landowners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the states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30. Jay Lininger would most likely support_______.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industry groups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the win-win rhetoric</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environmental groups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the plan under challenge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阅读答案：A C A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szCs w:val="21"/>
          <w:lang w:val="en-US" w:eastAsia="zh-CN"/>
        </w:rPr>
      </w:pPr>
      <w:r>
        <w:rPr>
          <w:rFonts w:hint="default" w:cs="Times New Roman"/>
          <w:szCs w:val="21"/>
          <w:lang w:val="en-US" w:eastAsia="zh-CN"/>
        </w:rPr>
        <w:br w:type="page"/>
      </w:r>
    </w:p>
    <w:p>
      <w:pPr>
        <w:pStyle w:val="2"/>
        <w:bidi w:val="0"/>
        <w:rPr>
          <w:rFonts w:hint="default"/>
          <w:lang w:val="en-US" w:eastAsia="zh-CN"/>
        </w:rPr>
      </w:pPr>
      <w:bookmarkStart w:id="22" w:name="_Toc30707"/>
      <w:r>
        <w:rPr>
          <w:rFonts w:hint="eastAsia"/>
          <w:lang w:val="en-US" w:eastAsia="zh-CN"/>
        </w:rPr>
        <w:t>TEXT23</w:t>
      </w:r>
      <w:bookmarkEnd w:id="22"/>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①That everyone’s too busy these days is a cliché. ②But one specific complaint is made especially mournfully: There’s never any time to read.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①What makes the problem thornier is that the usual time-management techniques don’t seem sufficient. ②The web’s full of articles offering tips on making time to read: “Give up TV” or “Carry a book with you at all times.” ③But in my experience, using such methods to free up the odd 30 minutes doesn’t work. ④Sit down to read and the flywheel of work-related thoughts keeps spinning—or else you’re so exhausted that a challenging book’s the last thing you need. ⑤The modern mind, Tim Parks, a novelist and critic, writes, “is overwhelmingly inclined toward communication… ⑥It is not simply that one is interrupted; it is that one is actually inclined to interruption.” ⑦Deep reading requires not just time, but a special kind of time which can’t be obtained merely by becoming more efficient.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①In fact, “becoming more efficient” is part of the problem. ②Thinking of time as a resource to be maximised means you approach it instrumentally, judging any given moment as well spent only in so far as it advances progress toward some goal. ③Immersive reading, by contrast, depends on being willing to risk inefficiency, goallessness, even time-wasting. ④Try to slot it in as a to-do list item and you’ll manage only goal-focused reading—useful, sometimes, but not the most fulfilling kind. ⑤“The future comes at us like empty bottles along an unstoppable and nearly infinite conveyor belt,” writes Gary Eberle in his book Sacred Time, and “we feel a pressure to fill these different-sized bottles (days, hours, minutes</w:t>
      </w:r>
      <w:r>
        <w:rPr>
          <w:rFonts w:hint="eastAsia" w:eastAsia="宋体" w:cs="Times New Roman"/>
          <w:szCs w:val="21"/>
        </w:rPr>
        <w:t>)</w:t>
      </w:r>
      <w:r>
        <w:rPr>
          <w:rFonts w:eastAsia="宋体" w:cs="Times New Roman"/>
          <w:szCs w:val="21"/>
        </w:rPr>
        <w:t>as they pass, for if they get by without being filled, we will have wasted them.” ⑥No mind-set could be worse for losing yourself in a book.</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①So what does work? ②Perhaps surprisingly, scheduling regular times for reading. ③You’d think this might fuel the efficiency mind-set, but in fact, Eberle notes, such ritualistic behaviour helps us “step outside time’s flow” into “soul time.” ④You could limit distractions by reading only physical books, or on single-purpose e-readers. ⑤“Carry a book with you at all times” can actually work, too—providing you dip in often enough, so that reading becomes the default state from which you temporarily surface to take care of business, before dropping back down. ⑥On a really good day, it no longer feels as if you’re “making time to read,” but just reading, and making time for everything else.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eastAsia="宋体" w:cs="Times New Roman"/>
          <w:szCs w:val="21"/>
          <w:lang w:val="en-US" w:eastAsia="zh-CN"/>
        </w:rPr>
      </w:pPr>
      <w:r>
        <w:rPr>
          <w:rFonts w:hint="default" w:eastAsia="宋体" w:cs="Times New Roman"/>
          <w:szCs w:val="21"/>
          <w:lang w:val="en-US" w:eastAsia="zh-CN"/>
        </w:rPr>
        <w:br w:type="page"/>
      </w:r>
    </w:p>
    <w:p>
      <w:pPr>
        <w:rPr>
          <w:rFonts w:hint="default" w:cs="Times New Roman"/>
          <w:szCs w:val="21"/>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31. The usual time-management techniques don’t work because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what they can offer does not ease the modern mind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what challenging books demand is repetitive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what people often forget is carrying a book with them</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what deep reading requires cannot be guaranteed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32. The “empty bottles” metaphor illustrates that people feel a pressure to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update their to-do lists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make passing time fulfilling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carry their plans through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pursue carefree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33. Eberle would agree that scheduling regular times for reading helps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encourage the efficiency mind-set</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develop online reading habits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promote ritualistic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achieve immersive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34. “Carry a book with you at all times” can work if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reading becomes your primary business of the day</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all the daily business has been promptly dealt with</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you are able to drop back to business after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time can be evenly split for reading and business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s="Times New Roman"/>
          <w:szCs w:val="21"/>
          <w:lang w:val="en-US" w:eastAsia="zh-CN"/>
        </w:rPr>
      </w:pPr>
      <w:r>
        <w:rPr>
          <w:rFonts w:hint="default" w:cs="Times New Roman"/>
          <w:szCs w:val="21"/>
          <w:lang w:val="en-US" w:eastAsia="zh-CN"/>
        </w:rPr>
        <w:t>35. The best title for this text could be 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A. How to Enjoy Easy Reading</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B. How to Find Time to Read</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C. How to Set Reading Goals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cs="Times New Roman"/>
          <w:szCs w:val="21"/>
          <w:lang w:val="en-US" w:eastAsia="zh-CN"/>
        </w:rPr>
      </w:pPr>
      <w:r>
        <w:rPr>
          <w:rFonts w:hint="default" w:cs="Times New Roman"/>
          <w:szCs w:val="21"/>
          <w:lang w:val="en-US" w:eastAsia="zh-CN"/>
        </w:rPr>
        <w:t>D. How to Read Extensively</w:t>
      </w:r>
    </w:p>
    <w:p>
      <w:pPr>
        <w:rPr>
          <w:rFonts w:hint="default" w:cs="Times New Roman"/>
          <w:szCs w:val="21"/>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cs="Times New Roman"/>
          <w:szCs w:val="21"/>
          <w:lang w:val="en-US" w:eastAsia="zh-CN"/>
        </w:rPr>
      </w:pPr>
      <w:r>
        <w:rPr>
          <w:rFonts w:hint="default" w:cs="Times New Roman"/>
          <w:szCs w:val="21"/>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阅读答案：D B D A B</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hint="default" w:cs="Times New Roman"/>
          <w:szCs w:val="21"/>
          <w:lang w:val="en-US" w:eastAsia="zh-CN"/>
        </w:rPr>
      </w:pPr>
      <w:r>
        <w:rPr>
          <w:rFonts w:hint="default" w:cs="Times New Roman"/>
          <w:szCs w:val="21"/>
          <w:lang w:val="en-US" w:eastAsia="zh-CN"/>
        </w:rPr>
        <w:br w:type="page"/>
      </w:r>
    </w:p>
    <w:p>
      <w:pPr>
        <w:pStyle w:val="2"/>
        <w:bidi w:val="0"/>
        <w:rPr>
          <w:rFonts w:hint="default"/>
          <w:lang w:val="en-US" w:eastAsia="zh-CN"/>
        </w:rPr>
      </w:pPr>
      <w:bookmarkStart w:id="23" w:name="_Toc29767"/>
      <w:r>
        <w:rPr>
          <w:rFonts w:hint="eastAsia"/>
          <w:lang w:val="en-US" w:eastAsia="zh-CN"/>
        </w:rPr>
        <w:t>TEXT24</w:t>
      </w:r>
      <w:bookmarkEnd w:id="23"/>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①Against a backdrop of drastic changes in economy and population structure, younger Americans are drawing a new 21st-century road map to success, a latest poll has found.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①Across generational lines, Americans continue to prize many of the same traditional milestones of a successful life, including getting married, having children, owning a home, and retiring in their sixties. ②But while young and old mostly agree on what constitutes the finish line of a fulfilling life, they offer strikingly different paths for reaching it.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①Young people who are still getting started in life were more likely than older adults to prioritize personal fulfillment in their work, to believe they will advance their careers most by regularly changing jobs, to favor communities with more public services and a faster pace of life, to agree that couples should be financially secure before getting married or having children, and to maintain that children are best served by two parents working outside the home, the survey found.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①From career to community and family, these contrasts suggest that in the aftermath of the searing Great Recession, those just starting out in life are defining priorities and expectations that will increasingly spread through virtually all aspects of American life, from consumer preferences to housing patterns to politics.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①Young and old converge on one key point: Overwhelming majorities of both groups said they believe it is harder for young people today to get started in life than it was for earlier generations. ②While younger people are somewhat more optimistic than their elders about the prospects for those starting out today, big majorities in both groups believe those “just getting started in life” face a tougher climb than earlier generations in reaching such signpost achievements as securing a good-paying job, starting a family, managing debt, and finding affordable housing.</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①Pete Schneider considers the climb tougher today. ②Schneider, a 27-year-old auto technician from the Chicago suburbs, says he struggled to find a job after graduating from college. ③Even now that he is working steadily, he said, “I can’t afford to pay my monthly mortgage payments on my own, so I have to rent rooms out to people to make that happen.” ④Looking back, he is struck that his parents could provide a comfortable life for their children even though neither had completed college when he was young. ⑤“I still grew up in an upper middle-class home with parents who didn’t have college degrees,” Schneider said. “I don’t think people are capable of that anymore.”</w:t>
      </w:r>
    </w:p>
    <w:p>
      <w:pPr>
        <w:rPr>
          <w:rFonts w:hint="default" w:cs="Times New Roman"/>
          <w:szCs w:val="21"/>
          <w:lang w:val="en-US" w:eastAsia="zh-CN"/>
        </w:rPr>
      </w:pPr>
      <w:r>
        <w:rPr>
          <w:rFonts w:hint="default" w:cs="Times New Roman"/>
          <w:szCs w:val="21"/>
          <w:lang w:val="en-US" w:eastAsia="zh-CN"/>
        </w:rPr>
        <w:br w:type="page"/>
      </w:r>
    </w:p>
    <w:p>
      <w:pPr>
        <w:rPr>
          <w:rFonts w:hint="default" w:cs="Times New Roman"/>
          <w:szCs w:val="21"/>
          <w:lang w:val="en-US" w:eastAsia="zh-CN"/>
        </w:rPr>
      </w:pPr>
    </w:p>
    <w:p>
      <w:pPr>
        <w:rPr>
          <w:rFonts w:hint="default"/>
          <w:lang w:val="en-US" w:eastAsia="zh-CN"/>
        </w:rPr>
        <w:sectPr>
          <w:type w:val="continuous"/>
          <w:pgSz w:w="11906" w:h="16838"/>
          <w:pgMar w:top="1440" w:right="1800" w:bottom="1440" w:left="1800" w:header="851" w:footer="992" w:gutter="0"/>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36. One cross-generation mark of a successful life is_____.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trying out different lifestyles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having a family with children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working beyond retirement age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setting up a profitable business</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37. It can be learned from Paragraph 3 that young people tend to 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favor a slower life pace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hold an occupation longer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attach importance to pre-marital finance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give priority to childcare outside the home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 xml:space="preserve">38. The priorities and expectations defined by the young will ____.    </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become increasingly clear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focus on materialistic issues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depend largely on political preferences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reach almost all aspects of American life</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39. Both young and old agree that ____.</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good-paying jobs are less available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the old made more life achievements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housing loans today are easy to obtain</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getting established is harder for the young</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t>40. Which of the following is true about Schneider？</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A. He found a dream job after graduating from college.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B. His parents believe working steadily is a must for success.</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C. His parents’ good life has little to do with a college degree.</w:t>
      </w:r>
    </w:p>
    <w:p>
      <w:pPr>
        <w:keepNext w:val="0"/>
        <w:keepLines w:val="0"/>
        <w:pageBreakBefore w:val="0"/>
        <w:widowControl w:val="0"/>
        <w:kinsoku/>
        <w:wordWrap/>
        <w:overflowPunct/>
        <w:topLinePunct w:val="0"/>
        <w:autoSpaceDE/>
        <w:autoSpaceDN/>
        <w:bidi w:val="0"/>
        <w:adjustRightInd/>
        <w:snapToGrid/>
        <w:spacing w:line="360" w:lineRule="auto"/>
        <w:ind w:firstLine="210" w:firstLineChars="100"/>
        <w:textAlignment w:val="auto"/>
        <w:rPr>
          <w:rFonts w:hint="default"/>
          <w:lang w:val="en-US" w:eastAsia="zh-CN"/>
        </w:rPr>
      </w:pPr>
      <w:r>
        <w:rPr>
          <w:rFonts w:hint="default"/>
          <w:lang w:val="en-US" w:eastAsia="zh-CN"/>
        </w:rPr>
        <w:t>D. He thinks his job as a technician quite challenging.</w:t>
      </w:r>
    </w:p>
    <w:p>
      <w:pPr>
        <w:rPr>
          <w:rFonts w:hint="default"/>
          <w:lang w:val="en-US" w:eastAsia="zh-CN"/>
        </w:rPr>
        <w:sectPr>
          <w:type w:val="continuous"/>
          <w:pgSz w:w="11906" w:h="16838"/>
          <w:pgMar w:top="1440" w:right="1800" w:bottom="1440" w:left="1800" w:header="851" w:footer="992" w:gutter="0"/>
          <w:cols w:equalWidth="0" w:num="2">
            <w:col w:w="3940" w:space="425"/>
            <w:col w:w="3940"/>
          </w:cols>
          <w:docGrid w:type="lines" w:linePitch="312" w:charSpace="0"/>
        </w:sectPr>
      </w:pPr>
    </w:p>
    <w:p>
      <w:pPr>
        <w:rPr>
          <w:rFonts w:hint="default"/>
          <w:lang w:val="en-US" w:eastAsia="zh-CN"/>
        </w:rPr>
      </w:pPr>
      <w:r>
        <w:rPr>
          <w:rFonts w:hint="default"/>
          <w:lang w:val="en-US" w:eastAsia="zh-CN"/>
        </w:rPr>
        <w:br w:type="page"/>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阅读答案：B C D D 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ascii="Times New Roman" w:hAnsi="Times New Roman" w:cs="Times New Roman"/>
          <w:b/>
          <w:bCs/>
          <w:sz w:val="24"/>
          <w:szCs w:val="24"/>
        </w:rPr>
      </w:pPr>
      <w:r>
        <w:rPr>
          <w:rFonts w:ascii="Times New Roman" w:hAnsi="Times New Roman" w:cs="Times New Roman"/>
          <w:b/>
          <w:bCs/>
          <w:sz w:val="24"/>
          <w:szCs w:val="24"/>
        </w:rPr>
        <w:br w:type="page"/>
      </w:r>
    </w:p>
    <w:p>
      <w:pPr>
        <w:spacing w:line="360" w:lineRule="auto"/>
        <w:jc w:val="center"/>
        <w:rPr>
          <w:rFonts w:hint="default" w:ascii="Times New Roman" w:hAnsi="Times New Roman" w:cs="Times New Roman" w:eastAsiaTheme="minorEastAsia"/>
          <w:b/>
          <w:bCs/>
          <w:sz w:val="24"/>
          <w:szCs w:val="24"/>
          <w:lang w:val="en-US" w:eastAsia="zh-CN"/>
        </w:rPr>
      </w:pPr>
      <w:r>
        <w:rPr>
          <w:rFonts w:ascii="Times New Roman" w:hAnsi="Times New Roman" w:cs="Times New Roman"/>
          <w:b/>
          <w:bCs/>
          <w:sz w:val="24"/>
          <w:szCs w:val="24"/>
        </w:rPr>
        <w:t xml:space="preserve">Text </w:t>
      </w:r>
      <w:r>
        <w:rPr>
          <w:rFonts w:hint="eastAsia" w:ascii="Times New Roman" w:hAnsi="Times New Roman" w:cs="Times New Roman"/>
          <w:b/>
          <w:bCs/>
          <w:sz w:val="24"/>
          <w:szCs w:val="24"/>
          <w:lang w:val="en-US" w:eastAsia="zh-CN"/>
        </w:rPr>
        <w:t>25</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On a recent sunny day 13,000 chickens roam over Larry Brown's 40 windswept acres in Shiner, Texas. Some rest in the shade of a parked car, others drink water with the cows. This all seems random, but it's by design, part of what the $6.1 billion U.S. egg industry bets will be its next big thing: climate-friendly eggs.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These eggs, which are making their debut now on shelves for as much as $8 a dozen, are still labeled organic and animal-friendly ,but they're also from birds that live on farms using regenerative agriculture-special techniques to cultivate rich soils that can trap greenhouse gases. Such eggs could be marketed as helping to fight climate change.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"I'm excited about our progresses," says Brown, who is adding more cover crops that draw worms and crickets for the chickens to eat. The birds' waste then fertilizes fields. Such improvements" allow our hens to forage for higher-quality natural feed that will be good for the land, the hens, and the eggs that we supply to our customers. "</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 egg industry's push is the first major test of whether animal products from regenerative farms can become the next premium offering. In barely more than a decade, organic eggs went from being dismissed as a niche product in natural foods stores to being sold at Walmart. More recently there were similar doubts about probiotics and plant-based meats, but both have exploded into major supermarket categories. If the sustainable-egg roll out is successful, it could open the floodgates for regenerative beef ,broccoli and beyond.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Regenerative products could be a hard sell, because the concept is tough to define quickly, says Julie Stanton, associate professor of agricultural economics at Pennsylvania State University Brandywine. Such farming also brings minimal, if any, improvement to the food products (though some producers say their eggs have more protein).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 industry is betting that the same consumers paying more for premium attributes such as free-range, non-GMO, and pasture-raised eggs will embrace sustainability. Surveys show that younger generations are more concerned about climate change, and some of the success of plant-based meat can be chalked up to shoppers wanting to signal their desire to protect the environment. Young adults "really care about the planet," says John Brunnquell altering the food chain beyond what I think even they understand what they're doing."</w:t>
      </w:r>
    </w:p>
    <w:p>
      <w:pPr>
        <w:spacing w:line="360" w:lineRule="auto"/>
        <w:rPr>
          <w:rFonts w:ascii="Times New Roman" w:hAnsi="Times New Roman" w:cs="Times New Roman"/>
          <w:sz w:val="24"/>
          <w:szCs w:val="24"/>
        </w:rPr>
      </w:pPr>
    </w:p>
    <w:p>
      <w:pPr>
        <w:rPr>
          <w:rFonts w:ascii="Times New Roman" w:hAnsi="Times New Roman" w:cs="Times New Roman"/>
          <w:sz w:val="24"/>
          <w:szCs w:val="24"/>
        </w:rPr>
      </w:pPr>
      <w:r>
        <w:rPr>
          <w:rFonts w:ascii="Times New Roman" w:hAnsi="Times New Roman" w:cs="Times New Roman"/>
          <w:sz w:val="24"/>
          <w:szCs w:val="24"/>
        </w:rPr>
        <w:br w:type="page"/>
      </w:r>
    </w:p>
    <w:p>
      <w:pPr>
        <w:spacing w:line="360" w:lineRule="auto"/>
        <w:rPr>
          <w:rFonts w:ascii="Times New Roman" w:hAnsi="Times New Roman" w:cs="Times New Roman"/>
          <w:sz w:val="24"/>
          <w:szCs w:val="24"/>
        </w:rPr>
      </w:pPr>
      <w:r>
        <w:rPr>
          <w:rFonts w:ascii="Times New Roman" w:hAnsi="Times New Roman" w:cs="Times New Roman"/>
          <w:sz w:val="24"/>
          <w:szCs w:val="24"/>
        </w:rPr>
        <w:t>21. The climate-friendly eggs are produced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at a considerably low cost</w:t>
      </w:r>
    </w:p>
    <w:p>
      <w:pPr>
        <w:spacing w:line="360" w:lineRule="auto"/>
        <w:rPr>
          <w:rFonts w:ascii="Times New Roman" w:hAnsi="Times New Roman" w:cs="Times New Roman"/>
          <w:sz w:val="24"/>
          <w:szCs w:val="24"/>
        </w:rPr>
      </w:pPr>
      <w:r>
        <w:rPr>
          <w:rFonts w:ascii="Times New Roman" w:hAnsi="Times New Roman" w:cs="Times New Roman"/>
          <w:sz w:val="24"/>
          <w:szCs w:val="24"/>
        </w:rPr>
        <w:t>[B] at the demand of regular shoppers</w:t>
      </w:r>
    </w:p>
    <w:p>
      <w:pPr>
        <w:spacing w:line="360" w:lineRule="auto"/>
        <w:rPr>
          <w:rFonts w:ascii="Times New Roman" w:hAnsi="Times New Roman" w:cs="Times New Roman"/>
          <w:sz w:val="24"/>
          <w:szCs w:val="24"/>
        </w:rPr>
      </w:pPr>
      <w:r>
        <w:rPr>
          <w:rFonts w:ascii="Times New Roman" w:hAnsi="Times New Roman" w:cs="Times New Roman"/>
          <w:sz w:val="24"/>
          <w:szCs w:val="24"/>
        </w:rPr>
        <w:t>[C] as a replacement for organic eggs</w:t>
      </w:r>
    </w:p>
    <w:p>
      <w:pPr>
        <w:spacing w:line="360" w:lineRule="auto"/>
        <w:rPr>
          <w:rFonts w:ascii="Times New Roman" w:hAnsi="Times New Roman" w:cs="Times New Roman"/>
          <w:sz w:val="24"/>
          <w:szCs w:val="24"/>
        </w:rPr>
      </w:pPr>
      <w:r>
        <w:rPr>
          <w:rFonts w:ascii="Times New Roman" w:hAnsi="Times New Roman" w:cs="Times New Roman"/>
          <w:sz w:val="24"/>
          <w:szCs w:val="24"/>
        </w:rPr>
        <w:t>[D] on specially designed farms</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22. Larry Brown is excited about his progress in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reducing the damage of worms</w:t>
      </w:r>
    </w:p>
    <w:p>
      <w:pPr>
        <w:spacing w:line="360" w:lineRule="auto"/>
        <w:rPr>
          <w:rFonts w:ascii="Times New Roman" w:hAnsi="Times New Roman" w:cs="Times New Roman"/>
          <w:sz w:val="24"/>
          <w:szCs w:val="24"/>
        </w:rPr>
      </w:pPr>
      <w:r>
        <w:rPr>
          <w:rFonts w:ascii="Times New Roman" w:hAnsi="Times New Roman" w:cs="Times New Roman"/>
          <w:sz w:val="24"/>
          <w:szCs w:val="24"/>
        </w:rPr>
        <w:t>[B] accelerating the disposal of waste</w:t>
      </w:r>
    </w:p>
    <w:p>
      <w:pPr>
        <w:spacing w:line="360" w:lineRule="auto"/>
        <w:rPr>
          <w:rFonts w:ascii="Times New Roman" w:hAnsi="Times New Roman" w:cs="Times New Roman"/>
          <w:sz w:val="24"/>
          <w:szCs w:val="24"/>
        </w:rPr>
      </w:pPr>
      <w:r>
        <w:rPr>
          <w:rFonts w:ascii="Times New Roman" w:hAnsi="Times New Roman" w:cs="Times New Roman"/>
          <w:sz w:val="24"/>
          <w:szCs w:val="24"/>
        </w:rPr>
        <w:t>[C] creating a sustainable system</w:t>
      </w:r>
    </w:p>
    <w:p>
      <w:pPr>
        <w:spacing w:line="360" w:lineRule="auto"/>
        <w:rPr>
          <w:rFonts w:ascii="Times New Roman" w:hAnsi="Times New Roman" w:cs="Times New Roman"/>
          <w:sz w:val="24"/>
          <w:szCs w:val="24"/>
        </w:rPr>
      </w:pPr>
      <w:r>
        <w:rPr>
          <w:rFonts w:ascii="Times New Roman" w:hAnsi="Times New Roman" w:cs="Times New Roman"/>
          <w:sz w:val="24"/>
          <w:szCs w:val="24"/>
        </w:rPr>
        <w:t>[D] attracting customers to his products</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23. The example of organic eggs is used in the fourth paragraph is to suggest ________.</w:t>
      </w:r>
    </w:p>
    <w:p>
      <w:pPr>
        <w:spacing w:line="360" w:lineRule="auto"/>
        <w:rPr>
          <w:rFonts w:ascii="Times New Roman" w:hAnsi="Times New Roman" w:cs="Times New Roman"/>
          <w:sz w:val="24"/>
          <w:szCs w:val="24"/>
        </w:rPr>
      </w:pPr>
      <w:r>
        <w:rPr>
          <w:rFonts w:ascii="Times New Roman" w:hAnsi="Times New Roman" w:cs="Times New Roman"/>
          <w:sz w:val="24"/>
          <w:szCs w:val="24"/>
        </w:rPr>
        <w:t>[A] the doubts to over natural feeds</w:t>
      </w:r>
    </w:p>
    <w:p>
      <w:pPr>
        <w:spacing w:line="360" w:lineRule="auto"/>
        <w:rPr>
          <w:rFonts w:ascii="Times New Roman" w:hAnsi="Times New Roman" w:cs="Times New Roman"/>
          <w:sz w:val="24"/>
          <w:szCs w:val="24"/>
        </w:rPr>
      </w:pPr>
      <w:r>
        <w:rPr>
          <w:rFonts w:ascii="Times New Roman" w:hAnsi="Times New Roman" w:cs="Times New Roman"/>
          <w:sz w:val="24"/>
          <w:szCs w:val="24"/>
        </w:rPr>
        <w:t>[B] the setbacks in the eggs industry</w:t>
      </w:r>
    </w:p>
    <w:p>
      <w:pPr>
        <w:spacing w:line="360" w:lineRule="auto"/>
        <w:rPr>
          <w:rFonts w:ascii="Times New Roman" w:hAnsi="Times New Roman" w:cs="Times New Roman"/>
          <w:sz w:val="24"/>
          <w:szCs w:val="24"/>
        </w:rPr>
      </w:pPr>
      <w:r>
        <w:rPr>
          <w:rFonts w:ascii="Times New Roman" w:hAnsi="Times New Roman" w:cs="Times New Roman"/>
          <w:sz w:val="24"/>
          <w:szCs w:val="24"/>
        </w:rPr>
        <w:t>[C] the potential of regenerative products</w:t>
      </w:r>
    </w:p>
    <w:p>
      <w:pPr>
        <w:spacing w:line="360" w:lineRule="auto"/>
        <w:rPr>
          <w:rFonts w:ascii="Times New Roman" w:hAnsi="Times New Roman" w:cs="Times New Roman"/>
          <w:sz w:val="24"/>
          <w:szCs w:val="24"/>
        </w:rPr>
      </w:pPr>
      <w:r>
        <w:rPr>
          <w:rFonts w:ascii="Times New Roman" w:hAnsi="Times New Roman" w:cs="Times New Roman"/>
          <w:sz w:val="24"/>
          <w:szCs w:val="24"/>
        </w:rPr>
        <w:t>[D] the promotional success of super markets</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24. It can be learned from the last paragraph that young people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are reluctant to change their diet</w:t>
      </w:r>
    </w:p>
    <w:p>
      <w:pPr>
        <w:spacing w:line="360" w:lineRule="auto"/>
        <w:rPr>
          <w:rFonts w:ascii="Times New Roman" w:hAnsi="Times New Roman" w:cs="Times New Roman"/>
          <w:sz w:val="24"/>
          <w:szCs w:val="24"/>
        </w:rPr>
      </w:pPr>
      <w:r>
        <w:rPr>
          <w:rFonts w:ascii="Times New Roman" w:hAnsi="Times New Roman" w:cs="Times New Roman"/>
          <w:sz w:val="24"/>
          <w:szCs w:val="24"/>
        </w:rPr>
        <w:t>[B] are likely to buy climate-friendly eggs</w:t>
      </w:r>
    </w:p>
    <w:p>
      <w:pPr>
        <w:spacing w:line="360" w:lineRule="auto"/>
        <w:rPr>
          <w:rFonts w:ascii="Times New Roman" w:hAnsi="Times New Roman" w:cs="Times New Roman"/>
          <w:sz w:val="24"/>
          <w:szCs w:val="24"/>
        </w:rPr>
      </w:pPr>
      <w:r>
        <w:rPr>
          <w:rFonts w:ascii="Times New Roman" w:hAnsi="Times New Roman" w:cs="Times New Roman"/>
          <w:sz w:val="24"/>
          <w:szCs w:val="24"/>
        </w:rPr>
        <w:t>[C] are curious about new food</w:t>
      </w:r>
    </w:p>
    <w:p>
      <w:pPr>
        <w:spacing w:line="360" w:lineRule="auto"/>
        <w:rPr>
          <w:rFonts w:ascii="Times New Roman" w:hAnsi="Times New Roman" w:cs="Times New Roman"/>
          <w:sz w:val="24"/>
          <w:szCs w:val="24"/>
        </w:rPr>
      </w:pPr>
      <w:r>
        <w:rPr>
          <w:rFonts w:ascii="Times New Roman" w:hAnsi="Times New Roman" w:cs="Times New Roman"/>
          <w:sz w:val="24"/>
          <w:szCs w:val="24"/>
        </w:rPr>
        <w:t>[D] are amazed at agriculture advance</w:t>
      </w:r>
    </w:p>
    <w:p>
      <w:pPr>
        <w:spacing w:line="360" w:lineRule="auto"/>
        <w:rPr>
          <w:rFonts w:ascii="Times New Roman" w:hAnsi="Times New Roman" w:cs="Times New Roman"/>
          <w:sz w:val="24"/>
          <w:szCs w:val="24"/>
        </w:rPr>
      </w:pPr>
      <w:r>
        <w:rPr>
          <w:rFonts w:ascii="Times New Roman" w:hAnsi="Times New Roman" w:cs="Times New Roman"/>
          <w:sz w:val="24"/>
          <w:szCs w:val="24"/>
        </w:rPr>
        <w:t>25. John Brunnquell would disagree with Julie Stanton over regenerative products in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markets prospects</w:t>
      </w:r>
    </w:p>
    <w:p>
      <w:pPr>
        <w:spacing w:line="360" w:lineRule="auto"/>
        <w:rPr>
          <w:rFonts w:ascii="Times New Roman" w:hAnsi="Times New Roman" w:cs="Times New Roman"/>
          <w:sz w:val="24"/>
          <w:szCs w:val="24"/>
        </w:rPr>
      </w:pPr>
      <w:r>
        <w:rPr>
          <w:rFonts w:ascii="Times New Roman" w:hAnsi="Times New Roman" w:cs="Times New Roman"/>
          <w:sz w:val="24"/>
          <w:szCs w:val="24"/>
        </w:rPr>
        <w:t>[B] nutritional value</w:t>
      </w:r>
    </w:p>
    <w:p>
      <w:pPr>
        <w:spacing w:line="360" w:lineRule="auto"/>
        <w:rPr>
          <w:rFonts w:ascii="Times New Roman" w:hAnsi="Times New Roman" w:cs="Times New Roman"/>
          <w:sz w:val="24"/>
          <w:szCs w:val="24"/>
        </w:rPr>
      </w:pPr>
      <w:r>
        <w:rPr>
          <w:rFonts w:ascii="Times New Roman" w:hAnsi="Times New Roman" w:cs="Times New Roman"/>
          <w:sz w:val="24"/>
          <w:szCs w:val="24"/>
        </w:rPr>
        <w:t>[C] standard definition</w:t>
      </w:r>
    </w:p>
    <w:p>
      <w:pPr>
        <w:spacing w:line="360" w:lineRule="auto"/>
        <w:rPr>
          <w:rFonts w:ascii="Times New Roman" w:hAnsi="Times New Roman" w:cs="Times New Roman"/>
          <w:sz w:val="24"/>
          <w:szCs w:val="24"/>
        </w:rPr>
      </w:pPr>
      <w:r>
        <w:rPr>
          <w:rFonts w:ascii="Times New Roman" w:hAnsi="Times New Roman" w:cs="Times New Roman"/>
          <w:sz w:val="24"/>
          <w:szCs w:val="24"/>
        </w:rPr>
        <w:t>[D] moral implication</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阅读答案：DCCBA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lang w:val="en-US" w:eastAsia="zh-CN"/>
        </w:rPr>
      </w:pPr>
      <w:r>
        <w:rPr>
          <w:rFonts w:hint="eastAsia"/>
          <w:lang w:val="en-US" w:eastAsia="zh-CN"/>
        </w:rPr>
        <w:t xml:space="preserve">  请将文中生词整理誊写至词汇拓展区</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rPr>
          <w:rFonts w:ascii="Times New Roman" w:hAnsi="Times New Roman" w:cs="Times New Roman"/>
          <w:b/>
          <w:bCs/>
          <w:sz w:val="24"/>
          <w:szCs w:val="24"/>
        </w:rPr>
      </w:pPr>
      <w:r>
        <w:rPr>
          <w:rFonts w:ascii="Times New Roman" w:hAnsi="Times New Roman" w:cs="Times New Roman"/>
          <w:b/>
          <w:bCs/>
          <w:sz w:val="24"/>
          <w:szCs w:val="24"/>
        </w:rPr>
        <w:br w:type="page"/>
      </w:r>
    </w:p>
    <w:p>
      <w:pPr>
        <w:spacing w:line="360" w:lineRule="auto"/>
        <w:jc w:val="center"/>
        <w:rPr>
          <w:rFonts w:hint="eastAsia" w:ascii="Times New Roman" w:hAnsi="Times New Roman" w:cs="Times New Roman" w:eastAsiaTheme="minorEastAsia"/>
          <w:b/>
          <w:bCs/>
          <w:sz w:val="24"/>
          <w:szCs w:val="24"/>
          <w:lang w:val="en-US" w:eastAsia="zh-CN"/>
        </w:rPr>
      </w:pPr>
      <w:r>
        <w:rPr>
          <w:rFonts w:ascii="Times New Roman" w:hAnsi="Times New Roman" w:cs="Times New Roman"/>
          <w:b/>
          <w:bCs/>
          <w:sz w:val="24"/>
          <w:szCs w:val="24"/>
        </w:rPr>
        <w:t>Text 2</w:t>
      </w:r>
      <w:r>
        <w:rPr>
          <w:rFonts w:hint="eastAsia" w:ascii="Times New Roman" w:hAnsi="Times New Roman" w:cs="Times New Roman"/>
          <w:b/>
          <w:bCs/>
          <w:sz w:val="24"/>
          <w:szCs w:val="24"/>
          <w:lang w:val="en-US" w:eastAsia="zh-CN"/>
        </w:rPr>
        <w:t>6</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bookmarkStart w:id="24" w:name="_Hlk95848604"/>
      <w:r>
        <w:rPr>
          <w:rFonts w:eastAsia="宋体" w:cs="Times New Roman"/>
          <w:szCs w:val="21"/>
        </w:rPr>
        <w:t>More Americans are opting to work well into retirement, a growing trend that threatens to upend the old workforce model.</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One in three Americans who are at least 40 have or plan to have a job in retirement to prepare for a longer life, according to a survey conducted by Harris Poll for TD Ameritrade. Even more surprising is that more than half of "unretirees"—those who plan to work in retirement or went back to work after retiring—said they would be employed in their later years even if they had enough money to settle down, the survey showed.</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Financial needs aren't the only culprit for the "unretirement" trend. Other reasons, according to the study, include personal fulfillment such as staying mentally fit, preventing boredom or avoiding depression.</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 concept of retirement is evolving," said Christine Russell, senior manager of retirement at TD Ameritrade. "It's not just about finances. The value of work is also driving folks to continue working past retirement."</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One reason for the change in retirement patterns: Americans are living longer. Older Americans are also the fastest-growing segment of the U.S. workforce, and boomers are expected to live longer than previous generations. The percentage of retirement-age people in the labor force has doubled over the past three decades. About 20% of people 65 and older were in the workforce in February, up from an all-time low of 10% in January 1985, according to money manager United Income.</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Because of longer life spans, Americans are also boosting their savings to preserve their nest eggs, the TD Ameritrade study showed, which surveyed 2000 adults between 40 to 79. Six in 10 "unretirees" are increasing their savings in anticipation of a longer life, according to the survey. Among the most popular ways they are doing this, the company said, is by reducing their overall expenses, securing life insurance or maximizing their contributions to retirement accounts.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Unfortunately, many people who are opting to work in retirement are preparing to do so because they are worried about making ends meet in their later years, said Brent Weiss, a co-founder at Baltimore-based financial-planning firm Facet Wealth. He suggested that preretirees should speak with a financial adviser to set long-term financial goals.</w:t>
      </w:r>
    </w:p>
    <w:p>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eastAsia="宋体" w:cs="Times New Roman"/>
          <w:szCs w:val="21"/>
        </w:rPr>
      </w:pPr>
      <w:r>
        <w:rPr>
          <w:rFonts w:eastAsia="宋体" w:cs="Times New Roman"/>
          <w:szCs w:val="21"/>
        </w:rPr>
        <w:t>"The most challenging moments in life are getting married, starting a family and ultimately retiring," Facet Wealth cofounder Brent Weiss told USA Today. "It's not just a financial decision, but an emotional one. Many people believe they can't retire."</w:t>
      </w:r>
    </w:p>
    <w:bookmarkEnd w:id="24"/>
    <w:p>
      <w:pPr>
        <w:rPr>
          <w:rFonts w:ascii="Times New Roman" w:hAnsi="Times New Roman" w:cs="Times New Roman"/>
          <w:sz w:val="24"/>
          <w:szCs w:val="24"/>
        </w:rPr>
      </w:pPr>
      <w:r>
        <w:rPr>
          <w:rFonts w:ascii="Times New Roman" w:hAnsi="Times New Roman" w:cs="Times New Roman"/>
          <w:sz w:val="24"/>
          <w:szCs w:val="24"/>
        </w:rPr>
        <w:br w:type="page"/>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26. The survey conducted by Harris Poll indicates that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over half of the retirees are physically fit for work</w:t>
      </w:r>
    </w:p>
    <w:p>
      <w:pPr>
        <w:spacing w:line="360" w:lineRule="auto"/>
        <w:rPr>
          <w:rFonts w:ascii="Times New Roman" w:hAnsi="Times New Roman" w:cs="Times New Roman"/>
          <w:sz w:val="24"/>
          <w:szCs w:val="24"/>
        </w:rPr>
      </w:pPr>
      <w:r>
        <w:rPr>
          <w:rFonts w:ascii="Times New Roman" w:hAnsi="Times New Roman" w:cs="Times New Roman"/>
          <w:sz w:val="24"/>
          <w:szCs w:val="24"/>
        </w:rPr>
        <w:t>[B] the old workforce is as active as the younger one</w:t>
      </w:r>
    </w:p>
    <w:p>
      <w:pPr>
        <w:spacing w:line="360" w:lineRule="auto"/>
        <w:rPr>
          <w:rFonts w:ascii="Times New Roman" w:hAnsi="Times New Roman" w:cs="Times New Roman"/>
          <w:sz w:val="24"/>
          <w:szCs w:val="24"/>
        </w:rPr>
      </w:pPr>
      <w:r>
        <w:rPr>
          <w:rFonts w:ascii="Times New Roman" w:hAnsi="Times New Roman" w:cs="Times New Roman"/>
          <w:sz w:val="24"/>
          <w:szCs w:val="24"/>
        </w:rPr>
        <w:t>[C] one in three Americans enjoy earlier retirement</w:t>
      </w:r>
    </w:p>
    <w:p>
      <w:pPr>
        <w:spacing w:line="360" w:lineRule="auto"/>
        <w:rPr>
          <w:rFonts w:ascii="Times New Roman" w:hAnsi="Times New Roman" w:cs="Times New Roman"/>
          <w:sz w:val="24"/>
          <w:szCs w:val="24"/>
        </w:rPr>
      </w:pPr>
      <w:r>
        <w:rPr>
          <w:rFonts w:ascii="Times New Roman" w:hAnsi="Times New Roman" w:cs="Times New Roman"/>
          <w:sz w:val="24"/>
          <w:szCs w:val="24"/>
        </w:rPr>
        <w:t>[D] more Americans are willing to work in retirement</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27. It can be inferred from Paragraph 3 that Americans tend to think that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retirement may cause problems for them</w:t>
      </w:r>
    </w:p>
    <w:p>
      <w:pPr>
        <w:spacing w:line="360" w:lineRule="auto"/>
        <w:rPr>
          <w:rFonts w:ascii="Times New Roman" w:hAnsi="Times New Roman" w:cs="Times New Roman"/>
          <w:sz w:val="24"/>
          <w:szCs w:val="24"/>
        </w:rPr>
      </w:pPr>
      <w:r>
        <w:rPr>
          <w:rFonts w:ascii="Times New Roman" w:hAnsi="Times New Roman" w:cs="Times New Roman"/>
          <w:sz w:val="24"/>
          <w:szCs w:val="24"/>
        </w:rPr>
        <w:t>[B] boredom can be relieved after retirement</w:t>
      </w:r>
    </w:p>
    <w:p>
      <w:pPr>
        <w:spacing w:line="360" w:lineRule="auto"/>
        <w:rPr>
          <w:rFonts w:ascii="Times New Roman" w:hAnsi="Times New Roman" w:cs="Times New Roman"/>
          <w:sz w:val="24"/>
          <w:szCs w:val="24"/>
        </w:rPr>
      </w:pPr>
      <w:r>
        <w:rPr>
          <w:rFonts w:ascii="Times New Roman" w:hAnsi="Times New Roman" w:cs="Times New Roman"/>
          <w:sz w:val="24"/>
          <w:szCs w:val="24"/>
        </w:rPr>
        <w:t>[C] the mental health of retirees is overlooked</w:t>
      </w:r>
    </w:p>
    <w:p>
      <w:pPr>
        <w:spacing w:line="360" w:lineRule="auto"/>
        <w:rPr>
          <w:rFonts w:ascii="Times New Roman" w:hAnsi="Times New Roman" w:cs="Times New Roman"/>
          <w:sz w:val="24"/>
          <w:szCs w:val="24"/>
        </w:rPr>
      </w:pPr>
      <w:r>
        <w:rPr>
          <w:rFonts w:ascii="Times New Roman" w:hAnsi="Times New Roman" w:cs="Times New Roman"/>
          <w:sz w:val="24"/>
          <w:szCs w:val="24"/>
        </w:rPr>
        <w:t>[D] "unretirement" contributes to the economy</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28. Retirement patterns are changing partly due to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labor shortages</w:t>
      </w:r>
    </w:p>
    <w:p>
      <w:pPr>
        <w:spacing w:line="360" w:lineRule="auto"/>
        <w:rPr>
          <w:rFonts w:ascii="Times New Roman" w:hAnsi="Times New Roman" w:cs="Times New Roman"/>
          <w:sz w:val="24"/>
          <w:szCs w:val="24"/>
        </w:rPr>
      </w:pPr>
      <w:r>
        <w:rPr>
          <w:rFonts w:ascii="Times New Roman" w:hAnsi="Times New Roman" w:cs="Times New Roman"/>
          <w:sz w:val="24"/>
          <w:szCs w:val="24"/>
        </w:rPr>
        <w:t>[B] population growth</w:t>
      </w:r>
    </w:p>
    <w:p>
      <w:pPr>
        <w:spacing w:line="360" w:lineRule="auto"/>
        <w:rPr>
          <w:rFonts w:ascii="Times New Roman" w:hAnsi="Times New Roman" w:cs="Times New Roman"/>
          <w:sz w:val="24"/>
          <w:szCs w:val="24"/>
        </w:rPr>
      </w:pPr>
      <w:r>
        <w:rPr>
          <w:rFonts w:ascii="Times New Roman" w:hAnsi="Times New Roman" w:cs="Times New Roman"/>
          <w:sz w:val="24"/>
          <w:szCs w:val="24"/>
        </w:rPr>
        <w:t>[C] longer life expectancy</w:t>
      </w:r>
    </w:p>
    <w:p>
      <w:pPr>
        <w:spacing w:line="360" w:lineRule="auto"/>
        <w:rPr>
          <w:rFonts w:ascii="Times New Roman" w:hAnsi="Times New Roman" w:cs="Times New Roman"/>
          <w:sz w:val="24"/>
          <w:szCs w:val="24"/>
        </w:rPr>
      </w:pPr>
      <w:r>
        <w:rPr>
          <w:rFonts w:ascii="Times New Roman" w:hAnsi="Times New Roman" w:cs="Times New Roman"/>
          <w:sz w:val="24"/>
          <w:szCs w:val="24"/>
        </w:rPr>
        <w:t>[D] rising living costs</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29. Many retires are increasing in savings by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investing more in stocks</w:t>
      </w:r>
    </w:p>
    <w:p>
      <w:pPr>
        <w:spacing w:line="360" w:lineRule="auto"/>
        <w:rPr>
          <w:rFonts w:ascii="Times New Roman" w:hAnsi="Times New Roman" w:cs="Times New Roman"/>
          <w:sz w:val="24"/>
          <w:szCs w:val="24"/>
        </w:rPr>
      </w:pPr>
      <w:r>
        <w:rPr>
          <w:rFonts w:ascii="Times New Roman" w:hAnsi="Times New Roman" w:cs="Times New Roman"/>
          <w:sz w:val="24"/>
          <w:szCs w:val="24"/>
        </w:rPr>
        <w:t>[B] taking up odd jobs</w:t>
      </w:r>
    </w:p>
    <w:p>
      <w:pPr>
        <w:spacing w:line="360" w:lineRule="auto"/>
        <w:rPr>
          <w:rFonts w:ascii="Times New Roman" w:hAnsi="Times New Roman" w:cs="Times New Roman"/>
          <w:sz w:val="24"/>
          <w:szCs w:val="24"/>
        </w:rPr>
      </w:pPr>
      <w:r>
        <w:rPr>
          <w:rFonts w:ascii="Times New Roman" w:hAnsi="Times New Roman" w:cs="Times New Roman"/>
          <w:sz w:val="24"/>
          <w:szCs w:val="24"/>
        </w:rPr>
        <w:t>[C] getting well paid work</w:t>
      </w:r>
    </w:p>
    <w:p>
      <w:pPr>
        <w:spacing w:line="360" w:lineRule="auto"/>
        <w:rPr>
          <w:rFonts w:ascii="Times New Roman" w:hAnsi="Times New Roman" w:cs="Times New Roman"/>
          <w:sz w:val="24"/>
          <w:szCs w:val="24"/>
        </w:rPr>
      </w:pPr>
      <w:r>
        <w:rPr>
          <w:rFonts w:ascii="Times New Roman" w:hAnsi="Times New Roman" w:cs="Times New Roman"/>
          <w:sz w:val="24"/>
          <w:szCs w:val="24"/>
        </w:rPr>
        <w:t>[D] spending less</w:t>
      </w:r>
    </w:p>
    <w:p>
      <w:pPr>
        <w:spacing w:line="360" w:lineRule="auto"/>
        <w:rPr>
          <w:rFonts w:ascii="Times New Roman" w:hAnsi="Times New Roman" w:cs="Times New Roman"/>
          <w:sz w:val="24"/>
          <w:szCs w:val="24"/>
        </w:rPr>
      </w:pPr>
    </w:p>
    <w:p>
      <w:pPr>
        <w:spacing w:line="360" w:lineRule="auto"/>
        <w:rPr>
          <w:rFonts w:ascii="Times New Roman" w:hAnsi="Times New Roman" w:cs="Times New Roman"/>
          <w:sz w:val="24"/>
          <w:szCs w:val="24"/>
        </w:rPr>
      </w:pPr>
      <w:r>
        <w:rPr>
          <w:rFonts w:ascii="Times New Roman" w:hAnsi="Times New Roman" w:cs="Times New Roman"/>
          <w:sz w:val="24"/>
          <w:szCs w:val="24"/>
        </w:rPr>
        <w:t>30. With regard to retirement, Brent Weiss thinks that many people are __________.</w:t>
      </w:r>
    </w:p>
    <w:p>
      <w:pPr>
        <w:spacing w:line="360" w:lineRule="auto"/>
        <w:rPr>
          <w:rFonts w:ascii="Times New Roman" w:hAnsi="Times New Roman" w:cs="Times New Roman"/>
          <w:sz w:val="24"/>
          <w:szCs w:val="24"/>
        </w:rPr>
      </w:pPr>
      <w:r>
        <w:rPr>
          <w:rFonts w:ascii="Times New Roman" w:hAnsi="Times New Roman" w:cs="Times New Roman"/>
          <w:sz w:val="24"/>
          <w:szCs w:val="24"/>
        </w:rPr>
        <w:t>[A] unprepared</w:t>
      </w:r>
    </w:p>
    <w:p>
      <w:pPr>
        <w:spacing w:line="360" w:lineRule="auto"/>
        <w:rPr>
          <w:rFonts w:ascii="Times New Roman" w:hAnsi="Times New Roman" w:cs="Times New Roman"/>
          <w:sz w:val="24"/>
          <w:szCs w:val="24"/>
        </w:rPr>
      </w:pPr>
      <w:r>
        <w:rPr>
          <w:rFonts w:ascii="Times New Roman" w:hAnsi="Times New Roman" w:cs="Times New Roman"/>
          <w:sz w:val="24"/>
          <w:szCs w:val="24"/>
        </w:rPr>
        <w:t>[B] unafraid</w:t>
      </w:r>
    </w:p>
    <w:p>
      <w:pPr>
        <w:spacing w:line="360" w:lineRule="auto"/>
        <w:rPr>
          <w:rFonts w:ascii="Times New Roman" w:hAnsi="Times New Roman" w:cs="Times New Roman"/>
          <w:sz w:val="24"/>
          <w:szCs w:val="24"/>
        </w:rPr>
      </w:pPr>
      <w:r>
        <w:rPr>
          <w:rFonts w:ascii="Times New Roman" w:hAnsi="Times New Roman" w:cs="Times New Roman"/>
          <w:sz w:val="24"/>
          <w:szCs w:val="24"/>
        </w:rPr>
        <w:t>[C] disappointed</w:t>
      </w:r>
    </w:p>
    <w:p>
      <w:pPr>
        <w:spacing w:line="360" w:lineRule="auto"/>
        <w:rPr>
          <w:rFonts w:ascii="Times New Roman" w:hAnsi="Times New Roman" w:cs="Times New Roman"/>
          <w:sz w:val="24"/>
          <w:szCs w:val="24"/>
        </w:rPr>
      </w:pPr>
      <w:r>
        <w:rPr>
          <w:rFonts w:ascii="Times New Roman" w:hAnsi="Times New Roman" w:cs="Times New Roman"/>
          <w:sz w:val="24"/>
          <w:szCs w:val="24"/>
        </w:rPr>
        <w:t>[D] enthusiastic</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阅读答案：DACDA</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vertAlign w:val="baseline"/>
          <w:lang w:val="en-US" w:eastAsia="zh-CN"/>
        </w:rPr>
      </w:pPr>
      <w:bookmarkStart w:id="25" w:name="_GoBack"/>
      <w:bookmarkEnd w:id="25"/>
      <w:r>
        <w:rPr>
          <w:rFonts w:hint="eastAsia"/>
          <w:lang w:val="en-US" w:eastAsia="zh-CN"/>
        </w:rPr>
        <w:t>词汇拓展：</w:t>
      </w:r>
    </w:p>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lang w:val="en-US" w:eastAsia="zh-CN"/>
        </w:rPr>
      </w:pPr>
      <w:r>
        <w:rPr>
          <w:rFonts w:hint="eastAsia"/>
          <w:lang w:val="en-US" w:eastAsia="zh-CN"/>
        </w:rPr>
        <w:t xml:space="preserve">  请将文中生词整理誊写至词汇拓展区</w:t>
      </w:r>
    </w:p>
    <w:tbl>
      <w:tblPr>
        <w:tblStyle w:val="13"/>
        <w:tblpPr w:leftFromText="180" w:rightFromText="180" w:vertAnchor="text" w:horzAnchor="page" w:tblpX="1785" w:tblpY="89"/>
        <w:tblOverlap w:val="never"/>
        <w:tblW w:w="84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8"/>
        <w:gridCol w:w="3367"/>
        <w:gridCol w:w="25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c>
          <w:tcPr>
            <w:tcW w:w="3367"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FFFFFF"/>
                <w:vertAlign w:val="baseline"/>
                <w:lang w:val="en-US" w:eastAsia="zh-CN"/>
              </w:rPr>
            </w:pPr>
            <w:r>
              <w:rPr>
                <w:rFonts w:hint="eastAsia"/>
                <w:color w:val="FFFFFF"/>
                <w:vertAlign w:val="baseline"/>
                <w:lang w:val="en-US" w:eastAsia="zh-CN"/>
              </w:rPr>
              <w:t>词汇拓展</w:t>
            </w:r>
          </w:p>
        </w:tc>
        <w:tc>
          <w:tcPr>
            <w:tcW w:w="2533" w:type="dxa"/>
            <w:tcBorders>
              <w:top w:val="single" w:color="4F81BD" w:sz="8" w:space="0"/>
              <w:left w:val="single" w:color="4F81BD" w:sz="8" w:space="0"/>
              <w:bottom w:val="single" w:color="FFFFFF" w:sz="18" w:space="0"/>
              <w:right w:val="single" w:color="4F81BD" w:sz="8" w:space="0"/>
            </w:tcBorders>
            <w:shd w:val="clear" w:color="auto" w:fill="4F81BD"/>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FFFFFF"/>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生词</w:t>
            </w:r>
          </w:p>
        </w:tc>
        <w:tc>
          <w:tcPr>
            <w:tcW w:w="3367"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文中搭配</w:t>
            </w:r>
          </w:p>
        </w:tc>
        <w:tc>
          <w:tcPr>
            <w:tcW w:w="2533" w:type="dxa"/>
            <w:tcBorders>
              <w:top w:val="single" w:color="FFFFFF" w:sz="1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中文释义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color w:val="000000"/>
                <w:vertAlign w:val="baseline"/>
                <w:lang w:val="en-US" w:eastAsia="zh-CN"/>
              </w:rPr>
            </w:pPr>
            <w:r>
              <w:rPr>
                <w:rFonts w:hint="eastAsia"/>
                <w:color w:val="000000"/>
                <w:vertAlign w:val="baseline"/>
                <w:lang w:val="en-US" w:eastAsia="zh-CN"/>
              </w:rPr>
              <w:t xml:space="preserve">                           </w:t>
            </w:r>
          </w:p>
        </w:tc>
        <w:tc>
          <w:tcPr>
            <w:tcW w:w="3367"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FFFFFF"/>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8"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3367"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c>
          <w:tcPr>
            <w:tcW w:w="2533" w:type="dxa"/>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9" w:hRule="atLeast"/>
        </w:trPr>
        <w:tc>
          <w:tcPr>
            <w:tcW w:w="8448" w:type="dxa"/>
            <w:gridSpan w:val="3"/>
            <w:tcBorders>
              <w:top w:val="single" w:color="4F81BD" w:sz="8" w:space="0"/>
              <w:left w:val="single" w:color="4F81BD" w:sz="8" w:space="0"/>
              <w:bottom w:val="single" w:color="4F81BD" w:sz="8" w:space="0"/>
              <w:right w:val="single" w:color="4F81BD" w:sz="8" w:space="0"/>
            </w:tcBorders>
            <w:shd w:val="clear" w:color="auto" w:fill="B8CCE4"/>
          </w:tcPr>
          <w:p>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color w:val="000000"/>
                <w:vertAlign w:val="baseline"/>
                <w:lang w:val="en-US" w:eastAsia="zh-CN"/>
              </w:rPr>
            </w:pPr>
            <w:r>
              <w:rPr>
                <w:rFonts w:hint="eastAsia"/>
                <w:color w:val="000000"/>
                <w:vertAlign w:val="baseline"/>
                <w:lang w:val="en-US" w:eastAsia="zh-CN"/>
              </w:rPr>
              <w:t>随写区</w:t>
            </w:r>
          </w:p>
        </w:tc>
      </w:tr>
    </w:tbl>
    <w:p>
      <w:pPr>
        <w:pStyle w:val="3"/>
        <w:bidi w:val="0"/>
        <w:rPr>
          <w:rFonts w:hint="default"/>
          <w:lang w:val="en-US" w:eastAsia="zh-CN"/>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hint="eastAsia"/>
        <w:lang w:val="en-US" w:eastAsia="zh-CN"/>
      </w:rPr>
    </w:pPr>
    <w:r>
      <w:rPr>
        <w:rFonts w:hint="eastAsia"/>
        <w:lang w:val="en-US" w:eastAsia="zh-CN"/>
      </w:rPr>
      <w:t>2022版考研阅读讲义</w:t>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Y2NTRiNDlkOGYyZmVkMDViMzVhYTdiMjdiY2U1ZDYifQ=="/>
  </w:docVars>
  <w:rsids>
    <w:rsidRoot w:val="00000000"/>
    <w:rsid w:val="018A3D73"/>
    <w:rsid w:val="02304079"/>
    <w:rsid w:val="037057E2"/>
    <w:rsid w:val="061F3E93"/>
    <w:rsid w:val="08AB0520"/>
    <w:rsid w:val="0BCC29C2"/>
    <w:rsid w:val="0F1B30A0"/>
    <w:rsid w:val="186D39DF"/>
    <w:rsid w:val="18CF1A20"/>
    <w:rsid w:val="20D66C4C"/>
    <w:rsid w:val="23016B58"/>
    <w:rsid w:val="23D11E17"/>
    <w:rsid w:val="25027881"/>
    <w:rsid w:val="270A52FC"/>
    <w:rsid w:val="2F5123E6"/>
    <w:rsid w:val="30232D4F"/>
    <w:rsid w:val="335C3AC1"/>
    <w:rsid w:val="33C20EB9"/>
    <w:rsid w:val="39432FA7"/>
    <w:rsid w:val="3C2830D5"/>
    <w:rsid w:val="3DFA1F10"/>
    <w:rsid w:val="3EE21E43"/>
    <w:rsid w:val="3F3741D4"/>
    <w:rsid w:val="3FA91DBD"/>
    <w:rsid w:val="484D2AC1"/>
    <w:rsid w:val="48C6530D"/>
    <w:rsid w:val="4A1206D0"/>
    <w:rsid w:val="50B573A4"/>
    <w:rsid w:val="50E17632"/>
    <w:rsid w:val="567F298B"/>
    <w:rsid w:val="587C4800"/>
    <w:rsid w:val="592E1CBD"/>
    <w:rsid w:val="5C2C4C22"/>
    <w:rsid w:val="64E42633"/>
    <w:rsid w:val="6D75288D"/>
    <w:rsid w:val="6DB87360"/>
    <w:rsid w:val="71C04B47"/>
    <w:rsid w:val="730B7E51"/>
    <w:rsid w:val="75522D63"/>
    <w:rsid w:val="783348E4"/>
    <w:rsid w:val="791E1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3"/>
      <w:szCs w:val="23"/>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rPr>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80</Pages>
  <Words>16549</Words>
  <Characters>78395</Characters>
  <Lines>0</Lines>
  <Paragraphs>0</Paragraphs>
  <TotalTime>3</TotalTime>
  <ScaleCrop>false</ScaleCrop>
  <LinksUpToDate>false</LinksUpToDate>
  <CharactersWithSpaces>93997</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2021-06-29T05:07:00Z</dcterms:created>
  <dc:creator>Administrator</dc:creator>
  <cp:lastModifiedBy>Ray</cp:lastModifiedBy>
  <dcterms:modified xsi:type="dcterms:W3CDTF">2022-08-31T06:47:34Z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CD0E4F57F385410CB47B583FD27877D2</vt:lpwstr>
  </property>
</Properties>
</file>