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55185">
      <w:pPr>
        <w:pStyle w:val="2"/>
        <w:bidi w:val="0"/>
        <w:jc w:val="center"/>
        <w:rPr>
          <w:rFonts w:hint="eastAsia"/>
          <w:sz w:val="56"/>
          <w:szCs w:val="36"/>
          <w:lang w:val="en-US" w:eastAsia="zh-CN"/>
        </w:rPr>
      </w:pPr>
      <w:r>
        <w:rPr>
          <w:rFonts w:hint="eastAsia"/>
          <w:sz w:val="56"/>
          <w:szCs w:val="36"/>
          <w:lang w:val="en-US" w:eastAsia="zh-CN"/>
        </w:rPr>
        <w:t>2025版</w:t>
      </w:r>
    </w:p>
    <w:p w14:paraId="7FE5F477">
      <w:pPr>
        <w:pStyle w:val="2"/>
        <w:bidi w:val="0"/>
        <w:jc w:val="center"/>
        <w:rPr>
          <w:rFonts w:hint="eastAsia"/>
          <w:sz w:val="56"/>
          <w:szCs w:val="36"/>
          <w:lang w:val="en-US" w:eastAsia="zh-CN"/>
        </w:rPr>
      </w:pPr>
      <w:r>
        <w:rPr>
          <w:rFonts w:hint="eastAsia"/>
          <w:sz w:val="56"/>
          <w:szCs w:val="36"/>
          <w:lang w:val="en-US" w:eastAsia="zh-CN"/>
        </w:rPr>
        <w:t>我是瑞斯拜</w:t>
      </w:r>
    </w:p>
    <w:p w14:paraId="029651F0">
      <w:pPr>
        <w:pStyle w:val="2"/>
        <w:bidi w:val="0"/>
        <w:jc w:val="center"/>
        <w:rPr>
          <w:rFonts w:hint="eastAsia"/>
          <w:sz w:val="56"/>
          <w:szCs w:val="36"/>
          <w:lang w:val="en-US" w:eastAsia="zh-CN"/>
        </w:rPr>
      </w:pPr>
      <w:r>
        <w:rPr>
          <w:rFonts w:hint="eastAsia"/>
          <w:sz w:val="56"/>
          <w:szCs w:val="36"/>
          <w:lang w:val="en-US" w:eastAsia="zh-CN"/>
        </w:rPr>
        <w:t>考研英语阅读讲义</w:t>
      </w:r>
    </w:p>
    <w:p w14:paraId="3CF9A0A4">
      <w:pPr>
        <w:jc w:val="center"/>
        <w:rPr>
          <w:rFonts w:hint="eastAsia"/>
          <w:sz w:val="52"/>
          <w:szCs w:val="72"/>
          <w:lang w:val="en-US" w:eastAsia="zh-CN"/>
        </w:rPr>
      </w:pPr>
    </w:p>
    <w:p w14:paraId="2274BAE3">
      <w:pPr>
        <w:jc w:val="center"/>
        <w:rPr>
          <w:rFonts w:hint="eastAsia"/>
          <w:sz w:val="52"/>
          <w:szCs w:val="72"/>
          <w:lang w:val="en-US" w:eastAsia="zh-CN"/>
        </w:rPr>
      </w:pPr>
    </w:p>
    <w:p w14:paraId="0A41920D">
      <w:pPr>
        <w:jc w:val="center"/>
        <w:rPr>
          <w:rFonts w:hint="eastAsia"/>
          <w:sz w:val="52"/>
          <w:szCs w:val="72"/>
          <w:lang w:val="en-US" w:eastAsia="zh-CN"/>
        </w:rPr>
      </w:pPr>
    </w:p>
    <w:p w14:paraId="255FEFD0">
      <w:pPr>
        <w:jc w:val="center"/>
        <w:rPr>
          <w:rFonts w:hint="eastAsia"/>
          <w:sz w:val="52"/>
          <w:szCs w:val="72"/>
          <w:lang w:val="en-US" w:eastAsia="zh-CN"/>
        </w:rPr>
      </w:pPr>
      <w:r>
        <w:rPr>
          <w:rFonts w:hint="eastAsia"/>
          <w:sz w:val="52"/>
          <w:szCs w:val="72"/>
          <w:lang w:val="en-US" w:eastAsia="zh-CN"/>
        </w:rPr>
        <w:t>基础30篇</w:t>
      </w:r>
    </w:p>
    <w:p w14:paraId="3AE4AB5F">
      <w:pPr>
        <w:rPr>
          <w:rFonts w:hint="eastAsia"/>
          <w:sz w:val="52"/>
          <w:szCs w:val="72"/>
          <w:lang w:val="en-US" w:eastAsia="zh-CN"/>
        </w:rPr>
      </w:pPr>
      <w:r>
        <w:rPr>
          <w:rFonts w:hint="eastAsia"/>
          <w:sz w:val="52"/>
          <w:szCs w:val="72"/>
          <w:lang w:val="en-US" w:eastAsia="zh-CN"/>
        </w:rPr>
        <w:br w:type="page"/>
      </w:r>
    </w:p>
    <w:p w14:paraId="051FA2AD">
      <w:pPr>
        <w:jc w:val="center"/>
        <w:rPr>
          <w:rFonts w:hint="default"/>
          <w:sz w:val="52"/>
          <w:szCs w:val="72"/>
          <w:lang w:val="en-US" w:eastAsia="zh-CN"/>
        </w:rPr>
      </w:pPr>
    </w:p>
    <w:p w14:paraId="28825AA6">
      <w:pPr>
        <w:ind w:firstLine="720" w:firstLineChars="200"/>
        <w:jc w:val="center"/>
        <w:rPr>
          <w:rFonts w:hint="eastAsia"/>
          <w:sz w:val="36"/>
          <w:szCs w:val="44"/>
          <w:lang w:val="en-US" w:eastAsia="zh-CN"/>
        </w:rPr>
      </w:pPr>
      <w:r>
        <w:rPr>
          <w:rFonts w:hint="eastAsia"/>
          <w:sz w:val="36"/>
          <w:szCs w:val="44"/>
          <w:lang w:val="en-US" w:eastAsia="zh-CN"/>
        </w:rPr>
        <w:t>给学生的话</w:t>
      </w:r>
    </w:p>
    <w:p w14:paraId="1CB2A09F">
      <w:pPr>
        <w:ind w:firstLine="480" w:firstLineChars="200"/>
        <w:rPr>
          <w:rFonts w:hint="eastAsia"/>
          <w:sz w:val="24"/>
          <w:szCs w:val="32"/>
          <w:lang w:val="en-US" w:eastAsia="zh-CN"/>
        </w:rPr>
      </w:pPr>
      <w:r>
        <w:rPr>
          <w:rFonts w:hint="eastAsia"/>
          <w:sz w:val="24"/>
          <w:szCs w:val="32"/>
          <w:lang w:val="en-US" w:eastAsia="zh-CN"/>
        </w:rPr>
        <w:t>亲爱的同学你好，</w:t>
      </w:r>
    </w:p>
    <w:p w14:paraId="1160C120">
      <w:pPr>
        <w:ind w:firstLine="480" w:firstLineChars="200"/>
        <w:rPr>
          <w:rFonts w:hint="eastAsia"/>
          <w:sz w:val="24"/>
          <w:szCs w:val="32"/>
          <w:lang w:val="en-US" w:eastAsia="zh-CN"/>
        </w:rPr>
      </w:pPr>
      <w:r>
        <w:rPr>
          <w:rFonts w:hint="eastAsia"/>
          <w:sz w:val="24"/>
          <w:szCs w:val="32"/>
          <w:lang w:val="en-US" w:eastAsia="zh-CN"/>
        </w:rPr>
        <w:t>阅读在考研英语中占40%，也是给各位打基础的好机会。</w:t>
      </w:r>
    </w:p>
    <w:p w14:paraId="24C8C6CF">
      <w:pPr>
        <w:ind w:firstLine="480" w:firstLineChars="200"/>
        <w:rPr>
          <w:rFonts w:hint="default"/>
          <w:sz w:val="44"/>
          <w:szCs w:val="52"/>
          <w:lang w:val="en-US" w:eastAsia="zh-CN"/>
        </w:rPr>
      </w:pPr>
      <w:r>
        <w:rPr>
          <w:rFonts w:hint="eastAsia"/>
          <w:sz w:val="24"/>
          <w:szCs w:val="32"/>
          <w:lang w:val="en-US" w:eastAsia="zh-CN"/>
        </w:rPr>
        <w:t>考研英语要求词汇5500，乍一看这些词数量并不比高考3500多到哪里去，但是真题中往往会出现一些超纲词，熟词生意等现象，导致我们理解困难。在阅读中，我们既要学习阅读的做题技巧，更重要的是，</w:t>
      </w:r>
      <w:r>
        <w:rPr>
          <w:rFonts w:hint="eastAsia"/>
          <w:b/>
          <w:bCs/>
          <w:sz w:val="44"/>
          <w:szCs w:val="52"/>
          <w:u w:val="single"/>
          <w:lang w:val="en-US" w:eastAsia="zh-CN"/>
        </w:rPr>
        <w:t>阅读中所有生词全部要记</w:t>
      </w:r>
      <w:r>
        <w:rPr>
          <w:rFonts w:hint="eastAsia"/>
          <w:sz w:val="44"/>
          <w:szCs w:val="52"/>
          <w:lang w:val="en-US" w:eastAsia="zh-CN"/>
        </w:rPr>
        <w:t>，</w:t>
      </w:r>
      <w:r>
        <w:rPr>
          <w:rFonts w:hint="eastAsia"/>
          <w:sz w:val="24"/>
          <w:szCs w:val="32"/>
          <w:lang w:val="en-US" w:eastAsia="zh-CN"/>
        </w:rPr>
        <w:t>至于你用不用一个生词本专门来记，我觉得没有必要，在我个人20多年的英语学习生涯中，生词本，单词表，基本没有什么用。我提倡的是语境记忆，有一些词你单独拿出来记住了，但是在文章中读不懂，最后对你分数提高也作用不大。所以，生词的意思直接写在讲义上，课后把原文多读几遍，利用文章来记忆词汇。</w:t>
      </w:r>
    </w:p>
    <w:p w14:paraId="26C285B3">
      <w:pPr>
        <w:ind w:firstLine="480" w:firstLineChars="200"/>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你在学习完基础部分26讲认真复习后，做冲刺阶段的题会有明显提升。</w:t>
      </w:r>
    </w:p>
    <w:p w14:paraId="79E88A7C">
      <w:pPr>
        <w:ind w:firstLine="480" w:firstLineChars="200"/>
        <w:jc w:val="right"/>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你的老朋友</w:t>
      </w:r>
    </w:p>
    <w:p w14:paraId="3143530A">
      <w:pPr>
        <w:ind w:firstLine="480" w:firstLineChars="200"/>
        <w:jc w:val="right"/>
        <w:rPr>
          <w:rFonts w:hint="default" w:ascii="宋体" w:hAnsi="宋体" w:eastAsia="宋体" w:cstheme="minorBidi"/>
          <w:kern w:val="2"/>
          <w:sz w:val="21"/>
          <w:szCs w:val="24"/>
          <w:lang w:val="en-US" w:eastAsia="zh-CN" w:bidi="ar-SA"/>
        </w:rPr>
      </w:pPr>
      <w:r>
        <w:rPr>
          <w:sz w:val="24"/>
          <w:szCs w:val="32"/>
        </w:rPr>
        <w:drawing>
          <wp:anchor distT="0" distB="0" distL="114300" distR="114300" simplePos="0" relativeHeight="251659264" behindDoc="0" locked="0" layoutInCell="1" allowOverlap="1">
            <wp:simplePos x="0" y="0"/>
            <wp:positionH relativeFrom="column">
              <wp:posOffset>1980565</wp:posOffset>
            </wp:positionH>
            <wp:positionV relativeFrom="paragraph">
              <wp:posOffset>1499235</wp:posOffset>
            </wp:positionV>
            <wp:extent cx="2838450" cy="2052955"/>
            <wp:effectExtent l="0" t="0" r="0" b="444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2838450" cy="2052955"/>
                    </a:xfrm>
                    <a:prstGeom prst="rect">
                      <a:avLst/>
                    </a:prstGeom>
                    <a:noFill/>
                    <a:ln>
                      <a:noFill/>
                    </a:ln>
                  </pic:spPr>
                </pic:pic>
              </a:graphicData>
            </a:graphic>
          </wp:anchor>
        </w:drawing>
      </w:r>
      <w:r>
        <w:rPr>
          <w:rFonts w:hint="eastAsia" w:ascii="宋体" w:hAnsi="宋体" w:eastAsia="宋体" w:cstheme="minorBidi"/>
          <w:kern w:val="2"/>
          <w:sz w:val="24"/>
          <w:szCs w:val="32"/>
          <w:lang w:val="en-US" w:eastAsia="zh-CN" w:bidi="ar-SA"/>
        </w:rPr>
        <w:t>阿瑞</w:t>
      </w:r>
      <w:r>
        <w:rPr>
          <w:rFonts w:ascii="宋体" w:hAnsi="宋体" w:eastAsia="宋体" w:cstheme="minorBidi"/>
          <w:kern w:val="2"/>
          <w:sz w:val="24"/>
          <w:szCs w:val="32"/>
          <w:lang w:val="en-US" w:eastAsia="zh-CN" w:bidi="ar-SA"/>
        </w:rPr>
        <w:br w:type="page"/>
      </w:r>
    </w:p>
    <w:p w14:paraId="17520029">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sdt>
      <w:sdtPr>
        <w:rPr>
          <w:rFonts w:ascii="宋体" w:hAnsi="宋体" w:eastAsia="宋体" w:cstheme="minorBidi"/>
          <w:kern w:val="2"/>
          <w:sz w:val="21"/>
          <w:szCs w:val="24"/>
          <w:lang w:val="en-US" w:eastAsia="zh-CN" w:bidi="ar-SA"/>
        </w:rPr>
        <w:id w:val="147461563"/>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66C8A722">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CE583FA">
          <w:pPr>
            <w:pStyle w:val="6"/>
            <w:tabs>
              <w:tab w:val="right" w:leader="dot" w:pos="10466"/>
            </w:tabs>
          </w:pPr>
          <w:r>
            <w:fldChar w:fldCharType="begin"/>
          </w:r>
          <w:r>
            <w:instrText xml:space="preserve">TOC \o "1-3" \h \u </w:instrText>
          </w:r>
          <w:r>
            <w:fldChar w:fldCharType="separate"/>
          </w:r>
          <w:r>
            <w:fldChar w:fldCharType="begin"/>
          </w:r>
          <w:r>
            <w:instrText xml:space="preserve"> HYPERLINK \l _Toc28447 </w:instrText>
          </w:r>
          <w:r>
            <w:fldChar w:fldCharType="separate"/>
          </w:r>
          <w:r>
            <w:rPr>
              <w:rFonts w:hint="eastAsia"/>
              <w:lang w:val="en-US" w:eastAsia="zh-CN"/>
            </w:rPr>
            <w:t>TEXT1</w:t>
          </w:r>
          <w:r>
            <w:tab/>
          </w:r>
          <w:r>
            <w:fldChar w:fldCharType="begin"/>
          </w:r>
          <w:r>
            <w:instrText xml:space="preserve"> PAGEREF _Toc28447 \h </w:instrText>
          </w:r>
          <w:r>
            <w:fldChar w:fldCharType="separate"/>
          </w:r>
          <w:r>
            <w:t>3</w:t>
          </w:r>
          <w:r>
            <w:fldChar w:fldCharType="end"/>
          </w:r>
          <w:r>
            <w:fldChar w:fldCharType="end"/>
          </w:r>
        </w:p>
        <w:p w14:paraId="37BFDF28">
          <w:pPr>
            <w:pStyle w:val="6"/>
            <w:tabs>
              <w:tab w:val="right" w:leader="dot" w:pos="10466"/>
            </w:tabs>
          </w:pPr>
          <w:r>
            <w:fldChar w:fldCharType="begin"/>
          </w:r>
          <w:r>
            <w:instrText xml:space="preserve"> HYPERLINK \l _Toc3353 </w:instrText>
          </w:r>
          <w:r>
            <w:fldChar w:fldCharType="separate"/>
          </w:r>
          <w:r>
            <w:rPr>
              <w:rFonts w:hint="eastAsia"/>
              <w:lang w:val="en-US" w:eastAsia="zh-CN"/>
            </w:rPr>
            <w:t>TEXT 2</w:t>
          </w:r>
          <w:r>
            <w:tab/>
          </w:r>
          <w:r>
            <w:fldChar w:fldCharType="begin"/>
          </w:r>
          <w:r>
            <w:instrText xml:space="preserve"> PAGEREF _Toc3353 \h </w:instrText>
          </w:r>
          <w:r>
            <w:fldChar w:fldCharType="separate"/>
          </w:r>
          <w:r>
            <w:t>6</w:t>
          </w:r>
          <w:r>
            <w:fldChar w:fldCharType="end"/>
          </w:r>
          <w:r>
            <w:fldChar w:fldCharType="end"/>
          </w:r>
        </w:p>
        <w:p w14:paraId="3DC26805">
          <w:pPr>
            <w:pStyle w:val="6"/>
            <w:tabs>
              <w:tab w:val="right" w:leader="dot" w:pos="10466"/>
            </w:tabs>
          </w:pPr>
          <w:r>
            <w:fldChar w:fldCharType="begin"/>
          </w:r>
          <w:r>
            <w:instrText xml:space="preserve"> HYPERLINK \l _Toc25753 </w:instrText>
          </w:r>
          <w:r>
            <w:fldChar w:fldCharType="separate"/>
          </w:r>
          <w:r>
            <w:rPr>
              <w:rFonts w:hint="eastAsia"/>
              <w:lang w:val="en-US" w:eastAsia="zh-CN"/>
            </w:rPr>
            <w:t>TEXT3</w:t>
          </w:r>
          <w:r>
            <w:tab/>
          </w:r>
          <w:r>
            <w:fldChar w:fldCharType="begin"/>
          </w:r>
          <w:r>
            <w:instrText xml:space="preserve"> PAGEREF _Toc25753 \h </w:instrText>
          </w:r>
          <w:r>
            <w:fldChar w:fldCharType="separate"/>
          </w:r>
          <w:r>
            <w:t>9</w:t>
          </w:r>
          <w:r>
            <w:fldChar w:fldCharType="end"/>
          </w:r>
          <w:r>
            <w:fldChar w:fldCharType="end"/>
          </w:r>
        </w:p>
        <w:p w14:paraId="018BCB63">
          <w:pPr>
            <w:pStyle w:val="6"/>
            <w:tabs>
              <w:tab w:val="right" w:leader="dot" w:pos="10466"/>
            </w:tabs>
          </w:pPr>
          <w:r>
            <w:fldChar w:fldCharType="begin"/>
          </w:r>
          <w:r>
            <w:instrText xml:space="preserve"> HYPERLINK \l _Toc17155 </w:instrText>
          </w:r>
          <w:r>
            <w:fldChar w:fldCharType="separate"/>
          </w:r>
          <w:r>
            <w:rPr>
              <w:rFonts w:hint="default"/>
              <w:lang w:val="en-US" w:eastAsia="zh-CN"/>
            </w:rPr>
            <w:t>Text 4</w:t>
          </w:r>
          <w:r>
            <w:tab/>
          </w:r>
          <w:r>
            <w:fldChar w:fldCharType="begin"/>
          </w:r>
          <w:r>
            <w:instrText xml:space="preserve"> PAGEREF _Toc17155 \h </w:instrText>
          </w:r>
          <w:r>
            <w:fldChar w:fldCharType="separate"/>
          </w:r>
          <w:r>
            <w:t>12</w:t>
          </w:r>
          <w:r>
            <w:fldChar w:fldCharType="end"/>
          </w:r>
          <w:r>
            <w:fldChar w:fldCharType="end"/>
          </w:r>
        </w:p>
        <w:p w14:paraId="74251CA1">
          <w:pPr>
            <w:pStyle w:val="6"/>
            <w:tabs>
              <w:tab w:val="right" w:leader="dot" w:pos="10466"/>
            </w:tabs>
          </w:pPr>
          <w:r>
            <w:fldChar w:fldCharType="begin"/>
          </w:r>
          <w:r>
            <w:instrText xml:space="preserve"> HYPERLINK \l _Toc19830 </w:instrText>
          </w:r>
          <w:r>
            <w:fldChar w:fldCharType="separate"/>
          </w:r>
          <w:r>
            <w:rPr>
              <w:rFonts w:hint="eastAsia"/>
              <w:lang w:val="en-US" w:eastAsia="zh-CN"/>
            </w:rPr>
            <w:t>TEXT5</w:t>
          </w:r>
          <w:r>
            <w:tab/>
          </w:r>
          <w:r>
            <w:fldChar w:fldCharType="begin"/>
          </w:r>
          <w:r>
            <w:instrText xml:space="preserve"> PAGEREF _Toc19830 \h </w:instrText>
          </w:r>
          <w:r>
            <w:fldChar w:fldCharType="separate"/>
          </w:r>
          <w:r>
            <w:t>15</w:t>
          </w:r>
          <w:r>
            <w:fldChar w:fldCharType="end"/>
          </w:r>
          <w:r>
            <w:fldChar w:fldCharType="end"/>
          </w:r>
        </w:p>
        <w:p w14:paraId="78444BF2">
          <w:pPr>
            <w:pStyle w:val="6"/>
            <w:tabs>
              <w:tab w:val="right" w:leader="dot" w:pos="10466"/>
            </w:tabs>
          </w:pPr>
          <w:r>
            <w:fldChar w:fldCharType="begin"/>
          </w:r>
          <w:r>
            <w:instrText xml:space="preserve"> HYPERLINK \l _Toc32698 </w:instrText>
          </w:r>
          <w:r>
            <w:fldChar w:fldCharType="separate"/>
          </w:r>
          <w:r>
            <w:rPr>
              <w:rFonts w:hint="eastAsia"/>
              <w:lang w:val="en-US" w:eastAsia="zh-CN"/>
            </w:rPr>
            <w:t>TEXT6</w:t>
          </w:r>
          <w:r>
            <w:tab/>
          </w:r>
          <w:r>
            <w:fldChar w:fldCharType="begin"/>
          </w:r>
          <w:r>
            <w:instrText xml:space="preserve"> PAGEREF _Toc32698 \h </w:instrText>
          </w:r>
          <w:r>
            <w:fldChar w:fldCharType="separate"/>
          </w:r>
          <w:r>
            <w:t>18</w:t>
          </w:r>
          <w:r>
            <w:fldChar w:fldCharType="end"/>
          </w:r>
          <w:r>
            <w:fldChar w:fldCharType="end"/>
          </w:r>
        </w:p>
        <w:p w14:paraId="11E8AE79">
          <w:pPr>
            <w:pStyle w:val="6"/>
            <w:tabs>
              <w:tab w:val="right" w:leader="dot" w:pos="10466"/>
            </w:tabs>
          </w:pPr>
          <w:r>
            <w:fldChar w:fldCharType="begin"/>
          </w:r>
          <w:r>
            <w:instrText xml:space="preserve"> HYPERLINK \l _Toc27653 </w:instrText>
          </w:r>
          <w:r>
            <w:fldChar w:fldCharType="separate"/>
          </w:r>
          <w:r>
            <w:rPr>
              <w:rFonts w:hint="eastAsia"/>
              <w:lang w:val="en-US" w:eastAsia="zh-CN"/>
            </w:rPr>
            <w:t>TEXT7</w:t>
          </w:r>
          <w:r>
            <w:tab/>
          </w:r>
          <w:r>
            <w:fldChar w:fldCharType="begin"/>
          </w:r>
          <w:r>
            <w:instrText xml:space="preserve"> PAGEREF _Toc27653 \h </w:instrText>
          </w:r>
          <w:r>
            <w:fldChar w:fldCharType="separate"/>
          </w:r>
          <w:r>
            <w:t>21</w:t>
          </w:r>
          <w:r>
            <w:fldChar w:fldCharType="end"/>
          </w:r>
          <w:r>
            <w:fldChar w:fldCharType="end"/>
          </w:r>
        </w:p>
        <w:p w14:paraId="0BA43CAF">
          <w:pPr>
            <w:pStyle w:val="6"/>
            <w:tabs>
              <w:tab w:val="right" w:leader="dot" w:pos="10466"/>
            </w:tabs>
          </w:pPr>
          <w:r>
            <w:fldChar w:fldCharType="begin"/>
          </w:r>
          <w:r>
            <w:instrText xml:space="preserve"> HYPERLINK \l _Toc30219 </w:instrText>
          </w:r>
          <w:r>
            <w:fldChar w:fldCharType="separate"/>
          </w:r>
          <w:r>
            <w:rPr>
              <w:rFonts w:hint="eastAsia"/>
              <w:lang w:val="en-US" w:eastAsia="zh-CN"/>
            </w:rPr>
            <w:t>TEXT8</w:t>
          </w:r>
          <w:r>
            <w:tab/>
          </w:r>
          <w:r>
            <w:fldChar w:fldCharType="begin"/>
          </w:r>
          <w:r>
            <w:instrText xml:space="preserve"> PAGEREF _Toc30219 \h </w:instrText>
          </w:r>
          <w:r>
            <w:fldChar w:fldCharType="separate"/>
          </w:r>
          <w:r>
            <w:t>24</w:t>
          </w:r>
          <w:r>
            <w:fldChar w:fldCharType="end"/>
          </w:r>
          <w:r>
            <w:fldChar w:fldCharType="end"/>
          </w:r>
        </w:p>
        <w:p w14:paraId="256C6149">
          <w:pPr>
            <w:pStyle w:val="6"/>
            <w:tabs>
              <w:tab w:val="right" w:leader="dot" w:pos="10466"/>
            </w:tabs>
          </w:pPr>
          <w:r>
            <w:fldChar w:fldCharType="begin"/>
          </w:r>
          <w:r>
            <w:instrText xml:space="preserve"> HYPERLINK \l _Toc8883 </w:instrText>
          </w:r>
          <w:r>
            <w:fldChar w:fldCharType="separate"/>
          </w:r>
          <w:r>
            <w:rPr>
              <w:rFonts w:hint="eastAsia"/>
              <w:lang w:val="en-US" w:eastAsia="zh-CN"/>
            </w:rPr>
            <w:t>TEXT9</w:t>
          </w:r>
          <w:r>
            <w:tab/>
          </w:r>
          <w:r>
            <w:fldChar w:fldCharType="begin"/>
          </w:r>
          <w:r>
            <w:instrText xml:space="preserve"> PAGEREF _Toc8883 \h </w:instrText>
          </w:r>
          <w:r>
            <w:fldChar w:fldCharType="separate"/>
          </w:r>
          <w:r>
            <w:t>27</w:t>
          </w:r>
          <w:r>
            <w:fldChar w:fldCharType="end"/>
          </w:r>
          <w:r>
            <w:fldChar w:fldCharType="end"/>
          </w:r>
        </w:p>
        <w:p w14:paraId="5BF73478">
          <w:pPr>
            <w:pStyle w:val="6"/>
            <w:tabs>
              <w:tab w:val="right" w:leader="dot" w:pos="10466"/>
            </w:tabs>
          </w:pPr>
          <w:r>
            <w:fldChar w:fldCharType="begin"/>
          </w:r>
          <w:r>
            <w:instrText xml:space="preserve"> HYPERLINK \l _Toc22075 </w:instrText>
          </w:r>
          <w:r>
            <w:fldChar w:fldCharType="separate"/>
          </w:r>
          <w:r>
            <w:rPr>
              <w:rFonts w:hint="eastAsia"/>
              <w:lang w:val="en-US" w:eastAsia="zh-CN"/>
            </w:rPr>
            <w:t>TEXT10</w:t>
          </w:r>
          <w:r>
            <w:tab/>
          </w:r>
          <w:r>
            <w:fldChar w:fldCharType="begin"/>
          </w:r>
          <w:r>
            <w:instrText xml:space="preserve"> PAGEREF _Toc22075 \h </w:instrText>
          </w:r>
          <w:r>
            <w:fldChar w:fldCharType="separate"/>
          </w:r>
          <w:r>
            <w:t>30</w:t>
          </w:r>
          <w:r>
            <w:fldChar w:fldCharType="end"/>
          </w:r>
          <w:r>
            <w:fldChar w:fldCharType="end"/>
          </w:r>
        </w:p>
        <w:p w14:paraId="451D7F70">
          <w:pPr>
            <w:pStyle w:val="6"/>
            <w:tabs>
              <w:tab w:val="right" w:leader="dot" w:pos="10466"/>
            </w:tabs>
          </w:pPr>
          <w:r>
            <w:fldChar w:fldCharType="begin"/>
          </w:r>
          <w:r>
            <w:instrText xml:space="preserve"> HYPERLINK \l _Toc532 </w:instrText>
          </w:r>
          <w:r>
            <w:fldChar w:fldCharType="separate"/>
          </w:r>
          <w:r>
            <w:rPr>
              <w:rFonts w:hint="eastAsia"/>
              <w:lang w:val="en-US" w:eastAsia="zh-CN"/>
            </w:rPr>
            <w:t>TEXT11</w:t>
          </w:r>
          <w:r>
            <w:tab/>
          </w:r>
          <w:r>
            <w:fldChar w:fldCharType="begin"/>
          </w:r>
          <w:r>
            <w:instrText xml:space="preserve"> PAGEREF _Toc532 \h </w:instrText>
          </w:r>
          <w:r>
            <w:fldChar w:fldCharType="separate"/>
          </w:r>
          <w:r>
            <w:t>33</w:t>
          </w:r>
          <w:r>
            <w:fldChar w:fldCharType="end"/>
          </w:r>
          <w:r>
            <w:fldChar w:fldCharType="end"/>
          </w:r>
        </w:p>
        <w:p w14:paraId="385D019E">
          <w:pPr>
            <w:pStyle w:val="6"/>
            <w:tabs>
              <w:tab w:val="right" w:leader="dot" w:pos="10466"/>
            </w:tabs>
          </w:pPr>
          <w:r>
            <w:fldChar w:fldCharType="begin"/>
          </w:r>
          <w:r>
            <w:instrText xml:space="preserve"> HYPERLINK \l _Toc4714 </w:instrText>
          </w:r>
          <w:r>
            <w:fldChar w:fldCharType="separate"/>
          </w:r>
          <w:r>
            <w:rPr>
              <w:rFonts w:hint="eastAsia"/>
              <w:lang w:val="en-US" w:eastAsia="zh-CN"/>
            </w:rPr>
            <w:t>TEXT12</w:t>
          </w:r>
          <w:r>
            <w:tab/>
          </w:r>
          <w:r>
            <w:fldChar w:fldCharType="begin"/>
          </w:r>
          <w:r>
            <w:instrText xml:space="preserve"> PAGEREF _Toc4714 \h </w:instrText>
          </w:r>
          <w:r>
            <w:fldChar w:fldCharType="separate"/>
          </w:r>
          <w:r>
            <w:t>36</w:t>
          </w:r>
          <w:r>
            <w:fldChar w:fldCharType="end"/>
          </w:r>
          <w:r>
            <w:fldChar w:fldCharType="end"/>
          </w:r>
        </w:p>
        <w:p w14:paraId="5E0CE5E2">
          <w:pPr>
            <w:pStyle w:val="6"/>
            <w:tabs>
              <w:tab w:val="right" w:leader="dot" w:pos="10466"/>
            </w:tabs>
          </w:pPr>
          <w:r>
            <w:fldChar w:fldCharType="begin"/>
          </w:r>
          <w:r>
            <w:instrText xml:space="preserve"> HYPERLINK \l _Toc12343 </w:instrText>
          </w:r>
          <w:r>
            <w:fldChar w:fldCharType="separate"/>
          </w:r>
          <w:r>
            <w:rPr>
              <w:rFonts w:hint="eastAsia"/>
              <w:lang w:val="en-US" w:eastAsia="zh-CN"/>
            </w:rPr>
            <w:t>TEXT13</w:t>
          </w:r>
          <w:r>
            <w:tab/>
          </w:r>
          <w:r>
            <w:fldChar w:fldCharType="begin"/>
          </w:r>
          <w:r>
            <w:instrText xml:space="preserve"> PAGEREF _Toc12343 \h </w:instrText>
          </w:r>
          <w:r>
            <w:fldChar w:fldCharType="separate"/>
          </w:r>
          <w:r>
            <w:t>39</w:t>
          </w:r>
          <w:r>
            <w:fldChar w:fldCharType="end"/>
          </w:r>
          <w:r>
            <w:fldChar w:fldCharType="end"/>
          </w:r>
        </w:p>
        <w:p w14:paraId="5F17BC2E">
          <w:pPr>
            <w:pStyle w:val="6"/>
            <w:tabs>
              <w:tab w:val="right" w:leader="dot" w:pos="10466"/>
            </w:tabs>
          </w:pPr>
          <w:r>
            <w:fldChar w:fldCharType="begin"/>
          </w:r>
          <w:r>
            <w:instrText xml:space="preserve"> HYPERLINK \l _Toc2833 </w:instrText>
          </w:r>
          <w:r>
            <w:fldChar w:fldCharType="separate"/>
          </w:r>
          <w:r>
            <w:rPr>
              <w:rFonts w:hint="eastAsia"/>
              <w:lang w:val="en-US" w:eastAsia="zh-CN"/>
            </w:rPr>
            <w:t>TEXT14</w:t>
          </w:r>
          <w:r>
            <w:tab/>
          </w:r>
          <w:r>
            <w:fldChar w:fldCharType="begin"/>
          </w:r>
          <w:r>
            <w:instrText xml:space="preserve"> PAGEREF _Toc2833 \h </w:instrText>
          </w:r>
          <w:r>
            <w:fldChar w:fldCharType="separate"/>
          </w:r>
          <w:r>
            <w:t>42</w:t>
          </w:r>
          <w:r>
            <w:fldChar w:fldCharType="end"/>
          </w:r>
          <w:r>
            <w:fldChar w:fldCharType="end"/>
          </w:r>
        </w:p>
        <w:p w14:paraId="6D9EB0E0">
          <w:pPr>
            <w:pStyle w:val="6"/>
            <w:tabs>
              <w:tab w:val="right" w:leader="dot" w:pos="10466"/>
            </w:tabs>
          </w:pPr>
          <w:r>
            <w:fldChar w:fldCharType="begin"/>
          </w:r>
          <w:r>
            <w:instrText xml:space="preserve"> HYPERLINK \l _Toc15286 </w:instrText>
          </w:r>
          <w:r>
            <w:fldChar w:fldCharType="separate"/>
          </w:r>
          <w:r>
            <w:rPr>
              <w:rFonts w:hint="eastAsia"/>
              <w:lang w:val="en-US" w:eastAsia="zh-CN"/>
            </w:rPr>
            <w:t>TEXT15</w:t>
          </w:r>
          <w:r>
            <w:tab/>
          </w:r>
          <w:r>
            <w:fldChar w:fldCharType="begin"/>
          </w:r>
          <w:r>
            <w:instrText xml:space="preserve"> PAGEREF _Toc15286 \h </w:instrText>
          </w:r>
          <w:r>
            <w:fldChar w:fldCharType="separate"/>
          </w:r>
          <w:r>
            <w:t>45</w:t>
          </w:r>
          <w:r>
            <w:fldChar w:fldCharType="end"/>
          </w:r>
          <w:r>
            <w:fldChar w:fldCharType="end"/>
          </w:r>
        </w:p>
        <w:p w14:paraId="3245F77A">
          <w:pPr>
            <w:pStyle w:val="6"/>
            <w:tabs>
              <w:tab w:val="right" w:leader="dot" w:pos="10466"/>
            </w:tabs>
          </w:pPr>
          <w:r>
            <w:fldChar w:fldCharType="begin"/>
          </w:r>
          <w:r>
            <w:instrText xml:space="preserve"> HYPERLINK \l _Toc3163 </w:instrText>
          </w:r>
          <w:r>
            <w:fldChar w:fldCharType="separate"/>
          </w:r>
          <w:r>
            <w:rPr>
              <w:rFonts w:hint="eastAsia"/>
              <w:lang w:val="en-US" w:eastAsia="zh-CN"/>
            </w:rPr>
            <w:t>TEXT16</w:t>
          </w:r>
          <w:r>
            <w:tab/>
          </w:r>
          <w:r>
            <w:fldChar w:fldCharType="begin"/>
          </w:r>
          <w:r>
            <w:instrText xml:space="preserve"> PAGEREF _Toc3163 \h </w:instrText>
          </w:r>
          <w:r>
            <w:fldChar w:fldCharType="separate"/>
          </w:r>
          <w:r>
            <w:t>48</w:t>
          </w:r>
          <w:r>
            <w:fldChar w:fldCharType="end"/>
          </w:r>
          <w:r>
            <w:fldChar w:fldCharType="end"/>
          </w:r>
        </w:p>
        <w:p w14:paraId="7446B49C">
          <w:pPr>
            <w:pStyle w:val="6"/>
            <w:tabs>
              <w:tab w:val="right" w:leader="dot" w:pos="10466"/>
            </w:tabs>
          </w:pPr>
          <w:r>
            <w:fldChar w:fldCharType="begin"/>
          </w:r>
          <w:r>
            <w:instrText xml:space="preserve"> HYPERLINK \l _Toc16413 </w:instrText>
          </w:r>
          <w:r>
            <w:fldChar w:fldCharType="separate"/>
          </w:r>
          <w:r>
            <w:rPr>
              <w:rFonts w:hint="eastAsia"/>
              <w:lang w:val="en-US" w:eastAsia="zh-CN"/>
            </w:rPr>
            <w:t>TEXT17</w:t>
          </w:r>
          <w:r>
            <w:tab/>
          </w:r>
          <w:r>
            <w:fldChar w:fldCharType="begin"/>
          </w:r>
          <w:r>
            <w:instrText xml:space="preserve"> PAGEREF _Toc16413 \h </w:instrText>
          </w:r>
          <w:r>
            <w:fldChar w:fldCharType="separate"/>
          </w:r>
          <w:r>
            <w:t>51</w:t>
          </w:r>
          <w:r>
            <w:fldChar w:fldCharType="end"/>
          </w:r>
          <w:r>
            <w:fldChar w:fldCharType="end"/>
          </w:r>
        </w:p>
        <w:p w14:paraId="2DA7667F">
          <w:pPr>
            <w:pStyle w:val="6"/>
            <w:tabs>
              <w:tab w:val="right" w:leader="dot" w:pos="10466"/>
            </w:tabs>
          </w:pPr>
          <w:r>
            <w:fldChar w:fldCharType="begin"/>
          </w:r>
          <w:r>
            <w:instrText xml:space="preserve"> HYPERLINK \l _Toc2930 </w:instrText>
          </w:r>
          <w:r>
            <w:fldChar w:fldCharType="separate"/>
          </w:r>
          <w:r>
            <w:rPr>
              <w:rFonts w:hint="eastAsia"/>
              <w:lang w:val="en-US" w:eastAsia="zh-CN"/>
            </w:rPr>
            <w:t>TEXT18</w:t>
          </w:r>
          <w:r>
            <w:tab/>
          </w:r>
          <w:r>
            <w:fldChar w:fldCharType="begin"/>
          </w:r>
          <w:r>
            <w:instrText xml:space="preserve"> PAGEREF _Toc2930 \h </w:instrText>
          </w:r>
          <w:r>
            <w:fldChar w:fldCharType="separate"/>
          </w:r>
          <w:r>
            <w:t>54</w:t>
          </w:r>
          <w:r>
            <w:fldChar w:fldCharType="end"/>
          </w:r>
          <w:r>
            <w:fldChar w:fldCharType="end"/>
          </w:r>
        </w:p>
        <w:p w14:paraId="3B19F285">
          <w:pPr>
            <w:pStyle w:val="6"/>
            <w:tabs>
              <w:tab w:val="right" w:leader="dot" w:pos="10466"/>
            </w:tabs>
          </w:pPr>
          <w:r>
            <w:fldChar w:fldCharType="begin"/>
          </w:r>
          <w:r>
            <w:instrText xml:space="preserve"> HYPERLINK \l _Toc11927 </w:instrText>
          </w:r>
          <w:r>
            <w:fldChar w:fldCharType="separate"/>
          </w:r>
          <w:r>
            <w:rPr>
              <w:rFonts w:hint="eastAsia"/>
              <w:lang w:val="en-US" w:eastAsia="zh-CN"/>
            </w:rPr>
            <w:t>TEXT19</w:t>
          </w:r>
          <w:r>
            <w:tab/>
          </w:r>
          <w:r>
            <w:fldChar w:fldCharType="begin"/>
          </w:r>
          <w:r>
            <w:instrText xml:space="preserve"> PAGEREF _Toc11927 \h </w:instrText>
          </w:r>
          <w:r>
            <w:fldChar w:fldCharType="separate"/>
          </w:r>
          <w:r>
            <w:t>57</w:t>
          </w:r>
          <w:r>
            <w:fldChar w:fldCharType="end"/>
          </w:r>
          <w:r>
            <w:fldChar w:fldCharType="end"/>
          </w:r>
        </w:p>
        <w:p w14:paraId="6F1818F4">
          <w:pPr>
            <w:pStyle w:val="6"/>
            <w:tabs>
              <w:tab w:val="right" w:leader="dot" w:pos="10466"/>
            </w:tabs>
          </w:pPr>
          <w:r>
            <w:fldChar w:fldCharType="begin"/>
          </w:r>
          <w:r>
            <w:instrText xml:space="preserve"> HYPERLINK \l _Toc19182 </w:instrText>
          </w:r>
          <w:r>
            <w:fldChar w:fldCharType="separate"/>
          </w:r>
          <w:r>
            <w:rPr>
              <w:rFonts w:hint="eastAsia"/>
              <w:lang w:val="en-US" w:eastAsia="zh-CN"/>
            </w:rPr>
            <w:t>TEXT20</w:t>
          </w:r>
          <w:r>
            <w:tab/>
          </w:r>
          <w:r>
            <w:fldChar w:fldCharType="begin"/>
          </w:r>
          <w:r>
            <w:instrText xml:space="preserve"> PAGEREF _Toc19182 \h </w:instrText>
          </w:r>
          <w:r>
            <w:fldChar w:fldCharType="separate"/>
          </w:r>
          <w:r>
            <w:t>60</w:t>
          </w:r>
          <w:r>
            <w:fldChar w:fldCharType="end"/>
          </w:r>
          <w:r>
            <w:fldChar w:fldCharType="end"/>
          </w:r>
        </w:p>
        <w:p w14:paraId="250618F6">
          <w:pPr>
            <w:pStyle w:val="6"/>
            <w:tabs>
              <w:tab w:val="right" w:leader="dot" w:pos="10466"/>
            </w:tabs>
          </w:pPr>
          <w:r>
            <w:fldChar w:fldCharType="begin"/>
          </w:r>
          <w:r>
            <w:instrText xml:space="preserve"> HYPERLINK \l _Toc25863 </w:instrText>
          </w:r>
          <w:r>
            <w:fldChar w:fldCharType="separate"/>
          </w:r>
          <w:r>
            <w:rPr>
              <w:rFonts w:hint="eastAsia"/>
              <w:lang w:val="en-US" w:eastAsia="zh-CN"/>
            </w:rPr>
            <w:t>TEXT21</w:t>
          </w:r>
          <w:r>
            <w:tab/>
          </w:r>
          <w:r>
            <w:fldChar w:fldCharType="begin"/>
          </w:r>
          <w:r>
            <w:instrText xml:space="preserve"> PAGEREF _Toc25863 \h </w:instrText>
          </w:r>
          <w:r>
            <w:fldChar w:fldCharType="separate"/>
          </w:r>
          <w:r>
            <w:t>63</w:t>
          </w:r>
          <w:r>
            <w:fldChar w:fldCharType="end"/>
          </w:r>
          <w:r>
            <w:fldChar w:fldCharType="end"/>
          </w:r>
        </w:p>
        <w:p w14:paraId="6983CD0D">
          <w:pPr>
            <w:pStyle w:val="6"/>
            <w:tabs>
              <w:tab w:val="right" w:leader="dot" w:pos="10466"/>
            </w:tabs>
          </w:pPr>
          <w:r>
            <w:fldChar w:fldCharType="begin"/>
          </w:r>
          <w:r>
            <w:instrText xml:space="preserve"> HYPERLINK \l _Toc2060 </w:instrText>
          </w:r>
          <w:r>
            <w:fldChar w:fldCharType="separate"/>
          </w:r>
          <w:r>
            <w:rPr>
              <w:rFonts w:hint="eastAsia"/>
              <w:lang w:val="en-US" w:eastAsia="zh-CN"/>
            </w:rPr>
            <w:t>TEXT22</w:t>
          </w:r>
          <w:r>
            <w:tab/>
          </w:r>
          <w:r>
            <w:fldChar w:fldCharType="begin"/>
          </w:r>
          <w:r>
            <w:instrText xml:space="preserve"> PAGEREF _Toc2060 \h </w:instrText>
          </w:r>
          <w:r>
            <w:fldChar w:fldCharType="separate"/>
          </w:r>
          <w:r>
            <w:t>66</w:t>
          </w:r>
          <w:r>
            <w:fldChar w:fldCharType="end"/>
          </w:r>
          <w:r>
            <w:fldChar w:fldCharType="end"/>
          </w:r>
        </w:p>
        <w:p w14:paraId="6916D1F9">
          <w:pPr>
            <w:pStyle w:val="6"/>
            <w:tabs>
              <w:tab w:val="right" w:leader="dot" w:pos="10466"/>
            </w:tabs>
          </w:pPr>
          <w:r>
            <w:fldChar w:fldCharType="begin"/>
          </w:r>
          <w:r>
            <w:instrText xml:space="preserve"> HYPERLINK \l _Toc20222 </w:instrText>
          </w:r>
          <w:r>
            <w:fldChar w:fldCharType="separate"/>
          </w:r>
          <w:r>
            <w:rPr>
              <w:rFonts w:hint="eastAsia"/>
              <w:lang w:val="en-US" w:eastAsia="zh-CN"/>
            </w:rPr>
            <w:t>TEXT23</w:t>
          </w:r>
          <w:r>
            <w:tab/>
          </w:r>
          <w:r>
            <w:fldChar w:fldCharType="begin"/>
          </w:r>
          <w:r>
            <w:instrText xml:space="preserve"> PAGEREF _Toc20222 \h </w:instrText>
          </w:r>
          <w:r>
            <w:fldChar w:fldCharType="separate"/>
          </w:r>
          <w:r>
            <w:t>69</w:t>
          </w:r>
          <w:r>
            <w:fldChar w:fldCharType="end"/>
          </w:r>
          <w:r>
            <w:fldChar w:fldCharType="end"/>
          </w:r>
        </w:p>
        <w:p w14:paraId="4E570275">
          <w:pPr>
            <w:pStyle w:val="6"/>
            <w:tabs>
              <w:tab w:val="right" w:leader="dot" w:pos="10466"/>
            </w:tabs>
          </w:pPr>
          <w:r>
            <w:fldChar w:fldCharType="begin"/>
          </w:r>
          <w:r>
            <w:instrText xml:space="preserve"> HYPERLINK \l _Toc7770 </w:instrText>
          </w:r>
          <w:r>
            <w:fldChar w:fldCharType="separate"/>
          </w:r>
          <w:r>
            <w:rPr>
              <w:rFonts w:hint="eastAsia"/>
              <w:lang w:val="en-US" w:eastAsia="zh-CN"/>
            </w:rPr>
            <w:t>TEXT24</w:t>
          </w:r>
          <w:r>
            <w:tab/>
          </w:r>
          <w:r>
            <w:fldChar w:fldCharType="begin"/>
          </w:r>
          <w:r>
            <w:instrText xml:space="preserve"> PAGEREF _Toc7770 \h </w:instrText>
          </w:r>
          <w:r>
            <w:fldChar w:fldCharType="separate"/>
          </w:r>
          <w:r>
            <w:t>72</w:t>
          </w:r>
          <w:r>
            <w:fldChar w:fldCharType="end"/>
          </w:r>
          <w:r>
            <w:fldChar w:fldCharType="end"/>
          </w:r>
        </w:p>
        <w:p w14:paraId="2453B087">
          <w:pPr>
            <w:pStyle w:val="6"/>
            <w:tabs>
              <w:tab w:val="right" w:leader="dot" w:pos="10466"/>
            </w:tabs>
            <w:rPr>
              <w:rFonts w:hint="eastAsia" w:eastAsiaTheme="minorEastAsia"/>
              <w:lang w:val="en-US" w:eastAsia="zh-CN"/>
            </w:rPr>
          </w:pPr>
          <w:r>
            <w:fldChar w:fldCharType="end"/>
          </w:r>
          <w:bookmarkStart w:id="0" w:name="OLE_LINK7"/>
          <w:r>
            <w:fldChar w:fldCharType="begin"/>
          </w:r>
          <w:r>
            <w:instrText xml:space="preserve"> HYPERLINK \l _Toc7770 </w:instrText>
          </w:r>
          <w:r>
            <w:fldChar w:fldCharType="separate"/>
          </w:r>
          <w:r>
            <w:rPr>
              <w:rFonts w:hint="eastAsia"/>
              <w:lang w:val="en-US" w:eastAsia="zh-CN"/>
            </w:rPr>
            <w:t>TEXT25</w:t>
          </w:r>
          <w:r>
            <w:tab/>
          </w:r>
          <w:r>
            <w:rPr>
              <w:rFonts w:hint="eastAsia"/>
              <w:lang w:val="en-US" w:eastAsia="zh-CN"/>
            </w:rPr>
            <w:t>7</w:t>
          </w:r>
          <w:r>
            <w:fldChar w:fldCharType="end"/>
          </w:r>
          <w:r>
            <w:rPr>
              <w:rFonts w:hint="eastAsia"/>
              <w:lang w:val="en-US" w:eastAsia="zh-CN"/>
            </w:rPr>
            <w:t>5</w:t>
          </w:r>
        </w:p>
        <w:p w14:paraId="33DBF7CA">
          <w:pPr>
            <w:pStyle w:val="6"/>
            <w:tabs>
              <w:tab w:val="right" w:leader="dot" w:pos="10466"/>
            </w:tabs>
            <w:rPr>
              <w:rFonts w:hint="eastAsia"/>
              <w:lang w:val="en-US" w:eastAsia="zh-CN"/>
            </w:rPr>
          </w:pPr>
          <w:r>
            <w:fldChar w:fldCharType="begin"/>
          </w:r>
          <w:r>
            <w:instrText xml:space="preserve"> HYPERLINK \l _Toc7770 </w:instrText>
          </w:r>
          <w:r>
            <w:fldChar w:fldCharType="separate"/>
          </w:r>
          <w:r>
            <w:rPr>
              <w:rFonts w:hint="eastAsia"/>
              <w:lang w:val="en-US" w:eastAsia="zh-CN"/>
            </w:rPr>
            <w:t>TEXT26</w:t>
          </w:r>
          <w:r>
            <w:tab/>
          </w:r>
          <w:r>
            <w:rPr>
              <w:rFonts w:hint="eastAsia"/>
              <w:lang w:val="en-US" w:eastAsia="zh-CN"/>
            </w:rPr>
            <w:t>7</w:t>
          </w:r>
          <w:r>
            <w:fldChar w:fldCharType="end"/>
          </w:r>
          <w:bookmarkEnd w:id="0"/>
          <w:r>
            <w:rPr>
              <w:rFonts w:hint="eastAsia"/>
              <w:lang w:val="en-US" w:eastAsia="zh-CN"/>
            </w:rPr>
            <w:t>8</w:t>
          </w:r>
        </w:p>
        <w:p w14:paraId="4512D5B7">
          <w:pPr>
            <w:pStyle w:val="6"/>
            <w:tabs>
              <w:tab w:val="right" w:leader="dot" w:pos="10466"/>
            </w:tabs>
            <w:rPr>
              <w:rFonts w:hint="eastAsia" w:eastAsiaTheme="minorEastAsia"/>
              <w:lang w:val="en-US" w:eastAsia="zh-CN"/>
            </w:rPr>
          </w:pPr>
          <w:bookmarkStart w:id="1" w:name="OLE_LINK8"/>
          <w:r>
            <w:fldChar w:fldCharType="begin"/>
          </w:r>
          <w:r>
            <w:instrText xml:space="preserve"> HYPERLINK \l _Toc7770 </w:instrText>
          </w:r>
          <w:r>
            <w:fldChar w:fldCharType="separate"/>
          </w:r>
          <w:r>
            <w:rPr>
              <w:rFonts w:hint="eastAsia"/>
              <w:lang w:val="en-US" w:eastAsia="zh-CN"/>
            </w:rPr>
            <w:t>TEXT27</w:t>
          </w:r>
          <w:r>
            <w:tab/>
          </w:r>
          <w:r>
            <w:rPr>
              <w:rFonts w:hint="eastAsia"/>
              <w:lang w:val="en-US" w:eastAsia="zh-CN"/>
            </w:rPr>
            <w:t>7</w:t>
          </w:r>
          <w:r>
            <w:fldChar w:fldCharType="end"/>
          </w:r>
          <w:r>
            <w:rPr>
              <w:rFonts w:hint="eastAsia"/>
              <w:lang w:val="en-US" w:eastAsia="zh-CN"/>
            </w:rPr>
            <w:t>5</w:t>
          </w:r>
        </w:p>
        <w:p w14:paraId="54E68ACC">
          <w:pPr>
            <w:pStyle w:val="6"/>
            <w:tabs>
              <w:tab w:val="right" w:leader="dot" w:pos="10466"/>
            </w:tabs>
            <w:rPr>
              <w:rFonts w:hint="eastAsia" w:eastAsiaTheme="minorEastAsia"/>
              <w:lang w:val="en-US" w:eastAsia="zh-CN"/>
            </w:rPr>
          </w:pPr>
          <w:r>
            <w:fldChar w:fldCharType="begin"/>
          </w:r>
          <w:r>
            <w:instrText xml:space="preserve"> HYPERLINK \l _Toc7770 </w:instrText>
          </w:r>
          <w:r>
            <w:fldChar w:fldCharType="separate"/>
          </w:r>
          <w:r>
            <w:rPr>
              <w:rFonts w:hint="eastAsia"/>
              <w:lang w:val="en-US" w:eastAsia="zh-CN"/>
            </w:rPr>
            <w:t>TEXT28</w:t>
          </w:r>
          <w:r>
            <w:tab/>
          </w:r>
          <w:r>
            <w:rPr>
              <w:rFonts w:hint="eastAsia"/>
              <w:lang w:val="en-US" w:eastAsia="zh-CN"/>
            </w:rPr>
            <w:t>81</w:t>
          </w:r>
          <w:r>
            <w:fldChar w:fldCharType="end"/>
          </w:r>
        </w:p>
        <w:p w14:paraId="49846167">
          <w:pPr>
            <w:pStyle w:val="6"/>
            <w:tabs>
              <w:tab w:val="right" w:leader="dot" w:pos="10466"/>
            </w:tabs>
            <w:rPr>
              <w:rFonts w:hint="eastAsia" w:eastAsiaTheme="minorEastAsia"/>
              <w:lang w:val="en-US" w:eastAsia="zh-CN"/>
            </w:rPr>
          </w:pPr>
          <w:r>
            <w:fldChar w:fldCharType="begin"/>
          </w:r>
          <w:r>
            <w:instrText xml:space="preserve"> HYPERLINK \l _Toc7770 </w:instrText>
          </w:r>
          <w:r>
            <w:fldChar w:fldCharType="separate"/>
          </w:r>
          <w:r>
            <w:rPr>
              <w:rFonts w:hint="eastAsia"/>
              <w:lang w:val="en-US" w:eastAsia="zh-CN"/>
            </w:rPr>
            <w:t>TEXT29</w:t>
          </w:r>
          <w:r>
            <w:tab/>
          </w:r>
          <w:r>
            <w:rPr>
              <w:rFonts w:hint="eastAsia"/>
              <w:lang w:val="en-US" w:eastAsia="zh-CN"/>
            </w:rPr>
            <w:t>8</w:t>
          </w:r>
          <w:r>
            <w:fldChar w:fldCharType="end"/>
          </w:r>
          <w:r>
            <w:rPr>
              <w:rFonts w:hint="eastAsia"/>
              <w:lang w:val="en-US" w:eastAsia="zh-CN"/>
            </w:rPr>
            <w:t>4</w:t>
          </w:r>
        </w:p>
        <w:p w14:paraId="2A66138E">
          <w:pPr>
            <w:pStyle w:val="6"/>
            <w:tabs>
              <w:tab w:val="right" w:leader="dot" w:pos="10466"/>
            </w:tabs>
            <w:rPr>
              <w:rFonts w:hint="eastAsia" w:eastAsiaTheme="minorEastAsia"/>
              <w:lang w:val="en-US" w:eastAsia="zh-CN"/>
            </w:rPr>
          </w:pPr>
          <w:r>
            <w:fldChar w:fldCharType="begin"/>
          </w:r>
          <w:r>
            <w:instrText xml:space="preserve"> HYPERLINK \l _Toc7770 </w:instrText>
          </w:r>
          <w:r>
            <w:fldChar w:fldCharType="separate"/>
          </w:r>
          <w:r>
            <w:rPr>
              <w:rFonts w:hint="eastAsia"/>
              <w:lang w:val="en-US" w:eastAsia="zh-CN"/>
            </w:rPr>
            <w:t>TEXT30</w:t>
          </w:r>
          <w:r>
            <w:tab/>
          </w:r>
          <w:r>
            <w:rPr>
              <w:rFonts w:hint="eastAsia"/>
              <w:lang w:val="en-US" w:eastAsia="zh-CN"/>
            </w:rPr>
            <w:t>8</w:t>
          </w:r>
          <w:r>
            <w:fldChar w:fldCharType="end"/>
          </w:r>
          <w:r>
            <w:rPr>
              <w:rFonts w:hint="eastAsia"/>
              <w:lang w:val="en-US" w:eastAsia="zh-CN"/>
            </w:rPr>
            <w:t>7</w:t>
          </w:r>
        </w:p>
        <w:bookmarkEnd w:id="1"/>
        <w:p w14:paraId="5BD17432">
          <w:pPr>
            <w:rPr>
              <w:rFonts w:hint="eastAsia"/>
              <w:lang w:val="en-US" w:eastAsia="zh-CN"/>
            </w:rPr>
          </w:pPr>
        </w:p>
        <w:p w14:paraId="4FFD741D">
          <w:pPr>
            <w:rPr>
              <w:rFonts w:hint="eastAsia"/>
              <w:lang w:val="en-US" w:eastAsia="zh-CN"/>
            </w:rPr>
          </w:pPr>
        </w:p>
        <w:p w14:paraId="262FDED3">
          <w:pPr>
            <w:rPr>
              <w:rFonts w:hint="eastAsia"/>
              <w:lang w:val="en-US" w:eastAsia="zh-CN"/>
            </w:rPr>
          </w:pPr>
        </w:p>
        <w:p w14:paraId="3D4CD6C3">
          <w:pPr>
            <w:rPr>
              <w:rFonts w:hint="eastAsia"/>
              <w:lang w:val="en-US" w:eastAsia="zh-CN"/>
            </w:rPr>
          </w:pPr>
        </w:p>
        <w:p w14:paraId="5FBE7B58"/>
      </w:sdtContent>
    </w:sdt>
    <w:p w14:paraId="0A366A2A">
      <w:pPr>
        <w:rPr>
          <w:rFonts w:hint="eastAsia"/>
          <w:lang w:val="en-US" w:eastAsia="zh-CN"/>
        </w:rPr>
      </w:pPr>
      <w:r>
        <w:rPr>
          <w:rFonts w:hint="eastAsia"/>
          <w:lang w:val="en-US" w:eastAsia="zh-CN"/>
        </w:rPr>
        <w:br w:type="page"/>
      </w:r>
    </w:p>
    <w:p w14:paraId="7C15BD39">
      <w:pPr>
        <w:pStyle w:val="2"/>
        <w:bidi w:val="0"/>
        <w:rPr>
          <w:rFonts w:hint="eastAsia"/>
          <w:lang w:val="en-US" w:eastAsia="zh-CN"/>
        </w:rPr>
      </w:pPr>
      <w:bookmarkStart w:id="2" w:name="_Toc28447"/>
      <w:r>
        <w:rPr>
          <w:rFonts w:hint="eastAsia"/>
          <w:lang w:val="en-US" w:eastAsia="zh-CN"/>
        </w:rPr>
        <w:t>TEXT1</w:t>
      </w:r>
      <w:bookmarkEnd w:id="2"/>
    </w:p>
    <w:p w14:paraId="40EC323F">
      <w:pPr>
        <w:pStyle w:val="3"/>
        <w:keepNext w:val="0"/>
        <w:keepLines w:val="0"/>
        <w:pageBreakBefore w:val="0"/>
        <w:widowControl w:val="0"/>
        <w:kinsoku/>
        <w:wordWrap/>
        <w:overflowPunct/>
        <w:topLinePunct w:val="0"/>
        <w:autoSpaceDE/>
        <w:autoSpaceDN/>
        <w:bidi w:val="0"/>
        <w:adjustRightInd/>
        <w:snapToGrid/>
        <w:spacing w:line="400" w:lineRule="exact"/>
        <w:ind w:left="198" w:right="201" w:firstLine="437"/>
        <w:jc w:val="both"/>
        <w:textAlignment w:val="auto"/>
      </w:pPr>
      <w:r>
        <w:t>How can the train operators possibly justify yet another increase to rail passenger fares? It has become a grimly reliable annual ritual: every January the cost of travelling by train rises, imposing a significant extra burden on those who have no option but to use the rail network to get to work or otherwise. This year’s rise, an average of 2.7 percent, may be a fraction lower than last year’s, but it is still well above the official Consumer Price Index (CPI) measure of</w:t>
      </w:r>
      <w:r>
        <w:rPr>
          <w:spacing w:val="-23"/>
        </w:rPr>
        <w:t xml:space="preserve"> </w:t>
      </w:r>
      <w:r>
        <w:t>inflation.</w:t>
      </w:r>
    </w:p>
    <w:p w14:paraId="29F399A0">
      <w:pPr>
        <w:pStyle w:val="3"/>
        <w:keepNext w:val="0"/>
        <w:keepLines w:val="0"/>
        <w:pageBreakBefore w:val="0"/>
        <w:widowControl w:val="0"/>
        <w:kinsoku/>
        <w:wordWrap/>
        <w:overflowPunct/>
        <w:topLinePunct w:val="0"/>
        <w:autoSpaceDE/>
        <w:autoSpaceDN/>
        <w:bidi w:val="0"/>
        <w:adjustRightInd/>
        <w:snapToGrid/>
        <w:spacing w:before="3" w:line="400" w:lineRule="exact"/>
        <w:ind w:left="198" w:right="205" w:firstLine="437"/>
        <w:jc w:val="both"/>
        <w:textAlignment w:val="auto"/>
      </w:pPr>
      <w:r>
        <w:t>Successive governments have permitted such increases on the grounds that the cost of investing in and running the rail network should be borne by those who use it, rather than the general taxpayer. Why, the argument goes, should a car-driving pensioner from Lincolnshire have to subsidise the daily commute of a stockbroker from Surrey? Equally, there is a sense that the travails of commuters in the South East, many of whom will face among the biggest rises, have received too much attention compared to those who must endure the relatively poor infrastructure of the Midlands and the North.</w:t>
      </w:r>
    </w:p>
    <w:p w14:paraId="408E86B0">
      <w:pPr>
        <w:pStyle w:val="3"/>
        <w:keepNext w:val="0"/>
        <w:keepLines w:val="0"/>
        <w:pageBreakBefore w:val="0"/>
        <w:widowControl w:val="0"/>
        <w:kinsoku/>
        <w:wordWrap/>
        <w:overflowPunct/>
        <w:topLinePunct w:val="0"/>
        <w:autoSpaceDE/>
        <w:autoSpaceDN/>
        <w:bidi w:val="0"/>
        <w:adjustRightInd/>
        <w:snapToGrid/>
        <w:spacing w:before="2" w:line="400" w:lineRule="exact"/>
        <w:ind w:left="198" w:right="198" w:firstLine="437"/>
        <w:jc w:val="both"/>
        <w:textAlignment w:val="auto"/>
      </w:pPr>
      <w:r>
        <w:t>However, over the past 12 months, those commuters have also experienced some of  the worst rail strikes in years. It is all very well train operators trumpeting the improvements they are making to the network, but passengers should be able to expect a basic level of service for the substantial sums they are now paying to travel. The responsibility for the latest wave of strikes rests on the unions. However, there is a strong case that those who have been worst affected by industrial action should receive compensation for the disruption they have</w:t>
      </w:r>
      <w:r>
        <w:rPr>
          <w:spacing w:val="-11"/>
        </w:rPr>
        <w:t xml:space="preserve"> </w:t>
      </w:r>
      <w:r>
        <w:t>suffered.</w:t>
      </w:r>
    </w:p>
    <w:p w14:paraId="24A1412F">
      <w:pPr>
        <w:pStyle w:val="3"/>
        <w:keepNext w:val="0"/>
        <w:keepLines w:val="0"/>
        <w:pageBreakBefore w:val="0"/>
        <w:widowControl w:val="0"/>
        <w:kinsoku/>
        <w:wordWrap/>
        <w:overflowPunct/>
        <w:topLinePunct w:val="0"/>
        <w:autoSpaceDE/>
        <w:autoSpaceDN/>
        <w:bidi w:val="0"/>
        <w:adjustRightInd/>
        <w:snapToGrid/>
        <w:spacing w:before="2" w:line="400" w:lineRule="exact"/>
        <w:ind w:left="198" w:right="201" w:firstLine="437"/>
        <w:jc w:val="both"/>
        <w:textAlignment w:val="auto"/>
      </w:pPr>
      <w:r>
        <w:t>The Government has pledged to change the law to introduce a minimum service requirement so that, even when strikes occur, services can continue to operate. This should form part of a  wider package of measures to address the long-running problems on Britain’s railways. Yes, more investment is needed, but passengers will not be willing to pay more indefinitely if they must also endure cramped, unreliable services, punctuated by regular chaos when timetables are changed, or planned maintenance is managed incompetently. The threat of nationalisation may have been seen off for now, but it will return with a vengeance if the justified anger of passengers is not addressed in short order.</w:t>
      </w:r>
    </w:p>
    <w:p w14:paraId="572C1D5D">
      <w:pPr>
        <w:pStyle w:val="3"/>
        <w:keepNext w:val="0"/>
        <w:keepLines w:val="0"/>
        <w:pageBreakBefore w:val="0"/>
        <w:widowControl w:val="0"/>
        <w:kinsoku/>
        <w:wordWrap/>
        <w:overflowPunct/>
        <w:topLinePunct w:val="0"/>
        <w:autoSpaceDE/>
        <w:autoSpaceDN/>
        <w:bidi w:val="0"/>
        <w:adjustRightInd/>
        <w:snapToGrid/>
        <w:spacing w:before="4" w:line="400" w:lineRule="exact"/>
        <w:ind w:left="200" w:right="200" w:firstLine="439"/>
        <w:jc w:val="both"/>
        <w:textAlignment w:val="auto"/>
      </w:pPr>
    </w:p>
    <w:p w14:paraId="7BCFFCE8">
      <w:pPr>
        <w:pStyle w:val="3"/>
        <w:keepNext w:val="0"/>
        <w:keepLines w:val="0"/>
        <w:pageBreakBefore w:val="0"/>
        <w:widowControl w:val="0"/>
        <w:kinsoku/>
        <w:wordWrap/>
        <w:overflowPunct/>
        <w:topLinePunct w:val="0"/>
        <w:autoSpaceDE/>
        <w:autoSpaceDN/>
        <w:bidi w:val="0"/>
        <w:adjustRightInd/>
        <w:snapToGrid/>
        <w:spacing w:before="4" w:line="400" w:lineRule="exact"/>
        <w:ind w:right="200"/>
        <w:jc w:val="both"/>
        <w:textAlignment w:val="auto"/>
      </w:pPr>
    </w:p>
    <w:p w14:paraId="60A46FAC">
      <w:pPr>
        <w:pStyle w:val="3"/>
        <w:keepNext w:val="0"/>
        <w:keepLines w:val="0"/>
        <w:pageBreakBefore w:val="0"/>
        <w:widowControl w:val="0"/>
        <w:kinsoku/>
        <w:wordWrap/>
        <w:overflowPunct/>
        <w:topLinePunct w:val="0"/>
        <w:autoSpaceDE/>
        <w:autoSpaceDN/>
        <w:bidi w:val="0"/>
        <w:adjustRightInd/>
        <w:snapToGrid/>
        <w:spacing w:before="4" w:line="400" w:lineRule="exact"/>
        <w:ind w:left="200" w:right="200" w:firstLine="439"/>
        <w:jc w:val="both"/>
        <w:textAlignment w:val="auto"/>
        <w:sectPr>
          <w:headerReference r:id="rId3" w:type="default"/>
          <w:footerReference r:id="rId4" w:type="default"/>
          <w:pgSz w:w="11906" w:h="16838"/>
          <w:pgMar w:top="720" w:right="720" w:bottom="720" w:left="720" w:header="851" w:footer="992" w:gutter="0"/>
          <w:cols w:space="425" w:num="1"/>
          <w:docGrid w:type="lines" w:linePitch="312" w:charSpace="0"/>
        </w:sectPr>
      </w:pPr>
    </w:p>
    <w:p w14:paraId="22FCE59D">
      <w:pPr>
        <w:pStyle w:val="3"/>
        <w:keepNext w:val="0"/>
        <w:keepLines w:val="0"/>
        <w:pageBreakBefore w:val="0"/>
        <w:widowControl w:val="0"/>
        <w:kinsoku/>
        <w:wordWrap/>
        <w:overflowPunct/>
        <w:topLinePunct w:val="0"/>
        <w:autoSpaceDE/>
        <w:autoSpaceDN/>
        <w:bidi w:val="0"/>
        <w:adjustRightInd/>
        <w:snapToGrid/>
        <w:spacing w:before="4" w:line="400" w:lineRule="exact"/>
        <w:ind w:left="200" w:right="200" w:firstLine="439"/>
        <w:jc w:val="both"/>
        <w:textAlignment w:val="auto"/>
      </w:pPr>
    </w:p>
    <w:p w14:paraId="763425B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sectPr>
          <w:pgSz w:w="11906" w:h="16838"/>
          <w:pgMar w:top="720" w:right="720" w:bottom="720" w:left="720" w:header="851" w:footer="992" w:gutter="0"/>
          <w:cols w:space="425" w:num="1"/>
          <w:docGrid w:type="lines" w:linePitch="312" w:charSpace="0"/>
        </w:sectPr>
      </w:pPr>
    </w:p>
    <w:p w14:paraId="1B5F9CD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21.The author holds that this year’s increase in rail passengers fares</w:t>
      </w:r>
      <w:r>
        <w:rPr>
          <w:rFonts w:hint="eastAsia"/>
          <w:lang w:val="en-US" w:eastAsia="zh-CN"/>
        </w:rPr>
        <w:t>______</w:t>
      </w:r>
      <w:r>
        <w:rPr>
          <w:rFonts w:hint="default"/>
          <w:lang w:val="en-US" w:eastAsia="zh-CN"/>
        </w:rPr>
        <w:t xml:space="preserve"> </w:t>
      </w:r>
      <w:r>
        <w:rPr>
          <w:rFonts w:hint="default"/>
          <w:lang w:val="en-US" w:eastAsia="zh-CN"/>
        </w:rPr>
        <w:tab/>
      </w:r>
      <w:r>
        <w:rPr>
          <w:rFonts w:hint="default"/>
          <w:lang w:val="en-US" w:eastAsia="zh-CN"/>
        </w:rPr>
        <w:t>.</w:t>
      </w:r>
    </w:p>
    <w:p w14:paraId="5090EF4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34E1798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[A]will ease train operation’s burden</w:t>
      </w:r>
    </w:p>
    <w:p w14:paraId="0C3CC94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51AC949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[B]has kept pace with inflation</w:t>
      </w:r>
    </w:p>
    <w:p w14:paraId="4928ACC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636F10C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[C]is a big surprise to commuters</w:t>
      </w:r>
    </w:p>
    <w:p w14:paraId="4454FD5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5010AAD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[D]remains an unreasonable measure</w:t>
      </w:r>
    </w:p>
    <w:p w14:paraId="33344E2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0B5B902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1785D30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716EE3A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22.The stockbroker in Para. 2 is used to stand for</w:t>
      </w:r>
      <w:r>
        <w:rPr>
          <w:rFonts w:hint="eastAsia"/>
          <w:lang w:val="en-US" w:eastAsia="zh-CN"/>
        </w:rPr>
        <w:t>____</w:t>
      </w:r>
      <w:r>
        <w:rPr>
          <w:rFonts w:hint="default"/>
          <w:lang w:val="en-US" w:eastAsia="zh-CN"/>
        </w:rPr>
        <w:t xml:space="preserve"> </w:t>
      </w:r>
      <w:r>
        <w:rPr>
          <w:rFonts w:hint="default"/>
          <w:lang w:val="en-US" w:eastAsia="zh-CN"/>
        </w:rPr>
        <w:tab/>
      </w:r>
      <w:r>
        <w:rPr>
          <w:rFonts w:hint="default"/>
          <w:lang w:val="en-US" w:eastAsia="zh-CN"/>
        </w:rPr>
        <w:t>.</w:t>
      </w:r>
    </w:p>
    <w:p w14:paraId="67FAAFF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[A]car drivers</w:t>
      </w:r>
    </w:p>
    <w:p w14:paraId="7C6BB09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6FCECC2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 xml:space="preserve">[B]rail </w:t>
      </w:r>
      <w:r>
        <w:rPr>
          <w:rFonts w:hint="eastAsia"/>
          <w:lang w:val="en-US" w:eastAsia="zh-CN"/>
        </w:rPr>
        <w:t>travellers</w:t>
      </w:r>
    </w:p>
    <w:p w14:paraId="3271FA1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06626E9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[C]local investors</w:t>
      </w:r>
    </w:p>
    <w:p w14:paraId="36AAB49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3574E46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[D]ordinary tax payers</w:t>
      </w:r>
    </w:p>
    <w:p w14:paraId="7256096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51B66DE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0EFA933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23.It is indicated in Para. 3 that train operators</w:t>
      </w:r>
      <w:r>
        <w:rPr>
          <w:rFonts w:hint="eastAsia"/>
          <w:lang w:val="en-US" w:eastAsia="zh-CN"/>
        </w:rPr>
        <w:t>______</w:t>
      </w:r>
      <w:r>
        <w:rPr>
          <w:rFonts w:hint="default"/>
          <w:lang w:val="en-US" w:eastAsia="zh-CN"/>
        </w:rPr>
        <w:t xml:space="preserve"> </w:t>
      </w:r>
      <w:r>
        <w:rPr>
          <w:rFonts w:hint="default"/>
          <w:lang w:val="en-US" w:eastAsia="zh-CN"/>
        </w:rPr>
        <w:tab/>
      </w:r>
      <w:r>
        <w:rPr>
          <w:rFonts w:hint="default"/>
          <w:lang w:val="en-US" w:eastAsia="zh-CN"/>
        </w:rPr>
        <w:t>.</w:t>
      </w:r>
    </w:p>
    <w:p w14:paraId="15405D1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43ABCD8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[A]are offering compensations to commuters</w:t>
      </w:r>
    </w:p>
    <w:p w14:paraId="5DE49F0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782BF38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 xml:space="preserve">[B]are trying to repair </w:t>
      </w:r>
      <w:r>
        <w:rPr>
          <w:rFonts w:hint="eastAsia"/>
          <w:lang w:val="en-US" w:eastAsia="zh-CN"/>
        </w:rPr>
        <w:t>relations</w:t>
      </w:r>
      <w:r>
        <w:rPr>
          <w:rFonts w:hint="default"/>
          <w:lang w:val="en-US" w:eastAsia="zh-CN"/>
        </w:rPr>
        <w:t xml:space="preserve"> with the unions</w:t>
      </w:r>
    </w:p>
    <w:p w14:paraId="7238509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4970991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[C]have failed to provide an adequate source</w:t>
      </w:r>
    </w:p>
    <w:p w14:paraId="35A14C3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18E23CD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[D]have suffered huge losses owing to the strikes</w:t>
      </w:r>
    </w:p>
    <w:p w14:paraId="4BE5482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36DB2F1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24.If unable to calm down passengers, the railways may have to face</w:t>
      </w:r>
      <w:r>
        <w:rPr>
          <w:rFonts w:hint="eastAsia"/>
          <w:lang w:val="en-US" w:eastAsia="zh-CN"/>
        </w:rPr>
        <w:t>_____</w:t>
      </w:r>
      <w:r>
        <w:rPr>
          <w:rFonts w:hint="default"/>
          <w:lang w:val="en-US" w:eastAsia="zh-CN"/>
        </w:rPr>
        <w:t xml:space="preserve"> </w:t>
      </w:r>
      <w:r>
        <w:rPr>
          <w:rFonts w:hint="default"/>
          <w:lang w:val="en-US" w:eastAsia="zh-CN"/>
        </w:rPr>
        <w:tab/>
      </w:r>
      <w:r>
        <w:rPr>
          <w:rFonts w:hint="default"/>
          <w:lang w:val="en-US" w:eastAsia="zh-CN"/>
        </w:rPr>
        <w:t>.</w:t>
      </w:r>
    </w:p>
    <w:p w14:paraId="223A4C7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6D7E41D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[A]the loss of investment</w:t>
      </w:r>
    </w:p>
    <w:p w14:paraId="5EB6846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38A5E94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[B]the collapse of operations</w:t>
      </w:r>
    </w:p>
    <w:p w14:paraId="63FA393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1D6C5F5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[C]a reduction of revenue</w:t>
      </w:r>
    </w:p>
    <w:p w14:paraId="527C2EE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570F423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[D]a change of ownership</w:t>
      </w:r>
    </w:p>
    <w:p w14:paraId="77EDAE7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3A8A2F3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4B872C2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3D354FE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25.Which of the following would be the best title for the text?</w:t>
      </w:r>
    </w:p>
    <w:p w14:paraId="7702877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6D052AD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[A]Who Are to Blame for the Strikes?</w:t>
      </w:r>
    </w:p>
    <w:p w14:paraId="5639821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3DD01F1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 xml:space="preserve">[B]Constant Complaining Doesn’t </w:t>
      </w:r>
      <w:r>
        <w:rPr>
          <w:rFonts w:hint="eastAsia"/>
          <w:lang w:val="en-US" w:eastAsia="zh-CN"/>
        </w:rPr>
        <w:t>Work</w:t>
      </w:r>
    </w:p>
    <w:p w14:paraId="6EF67FC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4C68EB1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[C]Can Nationalization Bring Hope?</w:t>
      </w:r>
    </w:p>
    <w:p w14:paraId="69501C2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61617E76">
      <w:pPr>
        <w:keepNext w:val="0"/>
        <w:keepLines w:val="0"/>
        <w:pageBreakBefore w:val="0"/>
        <w:widowControl w:val="0"/>
        <w:numPr>
          <w:ilvl w:val="0"/>
          <w:numId w:val="1"/>
        </w:numPr>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Ever-rising Fares Aren’t Sustainable</w:t>
      </w:r>
    </w:p>
    <w:p w14:paraId="5B139F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17098D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阅读答案：D B C D D </w:t>
      </w:r>
    </w:p>
    <w:p w14:paraId="69323C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622CD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A5FC6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1F51CF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F66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7D23DF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6CAF6E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022791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299C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38D706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4F9E49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4FCA70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0329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825B9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3CAA10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03EED3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A430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821AD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D2D62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FED59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4CE2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1AC24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85A71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DD4E3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DE13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1AD40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75EBB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0E6AE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EDE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BF1DF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82DD7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8AD82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7A66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B13ACE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B4755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8D1D2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2973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2BB0A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85825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3E8E0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FE8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3768F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3D7A5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FFE7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138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E86B7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CFAC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7B10A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51A4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8F681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72634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F2A85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256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5AEA8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156EB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4564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2450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00840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FFD83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EDDD9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A5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09FCB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CF5CB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216BF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16E6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A1C3E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DAD94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0EC6B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7DF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38068B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35B039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6B8A24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62CC55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3E90B2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1C34B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1C006C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CAC32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D4A7B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502B0C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28D8E6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1B6476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1C46E1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A1E8F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1CFB56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6A36E0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72B7B1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2830EC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0954FB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5E77BF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057774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295E27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03BF6F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111CB1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45AB79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2814ED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6436117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501657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78800D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71FFC2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509881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7E14838E">
      <w:pPr>
        <w:rPr>
          <w:rFonts w:hint="default"/>
          <w:lang w:val="en-US" w:eastAsia="zh-CN"/>
        </w:rPr>
      </w:pPr>
      <w:r>
        <w:rPr>
          <w:rFonts w:hint="default"/>
          <w:lang w:val="en-US" w:eastAsia="zh-CN"/>
        </w:rPr>
        <w:br w:type="page"/>
      </w:r>
    </w:p>
    <w:p w14:paraId="56B842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sectPr>
          <w:pgSz w:w="11906" w:h="16838"/>
          <w:pgMar w:top="720" w:right="720" w:bottom="720" w:left="720" w:header="851" w:footer="992" w:gutter="0"/>
          <w:cols w:equalWidth="0" w:num="2">
            <w:col w:w="5020" w:space="425"/>
            <w:col w:w="5020"/>
          </w:cols>
          <w:docGrid w:type="lines" w:linePitch="312" w:charSpace="0"/>
        </w:sectPr>
      </w:pPr>
    </w:p>
    <w:p w14:paraId="0626A77A">
      <w:pPr>
        <w:pStyle w:val="2"/>
        <w:bidi w:val="0"/>
        <w:rPr>
          <w:rFonts w:hint="default"/>
          <w:b/>
          <w:lang w:val="en-US" w:eastAsia="zh-CN"/>
        </w:rPr>
      </w:pPr>
      <w:bookmarkStart w:id="3" w:name="_Toc3353"/>
      <w:r>
        <w:rPr>
          <w:rFonts w:hint="eastAsia"/>
          <w:b/>
          <w:lang w:val="en-US" w:eastAsia="zh-CN"/>
        </w:rPr>
        <w:t>TEXT 2</w:t>
      </w:r>
      <w:bookmarkEnd w:id="3"/>
    </w:p>
    <w:p w14:paraId="1A988A4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Last year marked the third year in a row of when Indonesia’s bleak rate of deforestation has slowed in pace. One reason for the turnaround may be the country’s antipoverty program.</w:t>
      </w:r>
    </w:p>
    <w:p w14:paraId="601A7DC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2007, Indonesia started phasing in a program that gives money to its poorest residents under certain conditions, such as requiring people to keep kids in school or get regular medical care. Called conditional cash transfers or CCTs, these social assistance programs are designed to reduce inequality and break the cycle of poverty. They’re already used in dozens of countries worldwide. In Indonesia, the program has provided enough food and medicine to substantially reduce severe growth problems among children.</w:t>
      </w:r>
    </w:p>
    <w:p w14:paraId="791D6F5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But CCT programs don’t generally consider effects on the environment. In fact, poverty alleviation and environmental protection are often viewed as conflicting goals, says Paul Ferraro, an economist at Johns Hopkins University.</w:t>
      </w:r>
    </w:p>
    <w:p w14:paraId="3B305AA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That’s because economic growth can be correlated with environmental degradation, while protecting the environment is sometimes correlated with greater poverty. However, those correlations don’t prove cause and effect. The only previous study analyzing causality, based on  an area in Mexico that had instituted CCTs, supported the traditional view. There, as people got more money, some of them may have more cleared land for cattle to raise for meat, Ferraro says.</w:t>
      </w:r>
    </w:p>
    <w:p w14:paraId="3E42BF9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Such programs do not have to negatively affect the environment, though. Ferraro wanted to see if Indonesia’s poverty-alleviation program was affecting deforestation. Indonesia has the third-largest area of tropical forest in the world and one of the highest deforestation rates.</w:t>
      </w:r>
    </w:p>
    <w:p w14:paraId="671DB95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Ferraro analyzed satellite data showing annual forest loss from 2008 to 2012—including during Indonesia’s phase-in of the antipoverty program—in 7,468 forested villages across 15 provinces and multiple islands. The duo separated the effects of the CCT program on forest loss from other factors, like weather and macroeconomic changes, which were  also  affecting forest loss. With that, “we see that the program is associated with a 30 percent reduction in deforestation,” Ferraro says.</w:t>
      </w:r>
    </w:p>
    <w:p w14:paraId="24B20DA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That’s likely because the rural poor are using the money as makeshift insurance policies against inclement weather, Ferraro says. Typically, if rains are delayed, people may clear land to plant more rice to supplement their harvests. With the CCTs, individuals instead can use the money to supplement their harvests.</w:t>
      </w:r>
    </w:p>
    <w:p w14:paraId="7C3875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Whether this research translates elsewhere is anybody’s guess. Ferraro suggests the importance of growing rice and market access. And regardless of transferability, the study shows that what’s good for people may also be good for the value of the avoided deforestation just for carbon dioxide emissions alone is more than the program costs.”</w:t>
      </w:r>
    </w:p>
    <w:p w14:paraId="105CB17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3754A9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br w:type="page"/>
      </w:r>
    </w:p>
    <w:p w14:paraId="1C0167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7CE593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sectPr>
          <w:type w:val="continuous"/>
          <w:pgSz w:w="11906" w:h="16838"/>
          <w:pgMar w:top="720" w:right="720" w:bottom="720" w:left="720" w:header="851" w:footer="992" w:gutter="0"/>
          <w:cols w:space="0" w:num="1"/>
          <w:docGrid w:type="lines" w:linePitch="312" w:charSpace="0"/>
        </w:sectPr>
      </w:pPr>
    </w:p>
    <w:p w14:paraId="5F79EEF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26.According to the first two paragraphs, CCT programs aim to</w:t>
      </w:r>
      <w:r>
        <w:rPr>
          <w:rFonts w:hint="eastAsia"/>
          <w:lang w:val="en-US" w:eastAsia="zh-CN"/>
        </w:rPr>
        <w:t>_____</w:t>
      </w:r>
      <w:r>
        <w:rPr>
          <w:rFonts w:hint="default"/>
          <w:lang w:val="en-US" w:eastAsia="zh-CN"/>
        </w:rPr>
        <w:t xml:space="preserve"> </w:t>
      </w:r>
      <w:r>
        <w:rPr>
          <w:rFonts w:hint="default"/>
          <w:lang w:val="en-US" w:eastAsia="zh-CN"/>
        </w:rPr>
        <w:tab/>
      </w:r>
      <w:r>
        <w:rPr>
          <w:rFonts w:hint="default"/>
          <w:lang w:val="en-US" w:eastAsia="zh-CN"/>
        </w:rPr>
        <w:t>.</w:t>
      </w:r>
    </w:p>
    <w:p w14:paraId="58D849E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39587E0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[A]facilitate health care reform</w:t>
      </w:r>
    </w:p>
    <w:p w14:paraId="1D47D74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32DA52D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[B]help poor families get better off</w:t>
      </w:r>
    </w:p>
    <w:p w14:paraId="0D9D93C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37B8F87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[C]improve local education systems</w:t>
      </w:r>
    </w:p>
    <w:p w14:paraId="3EDD215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6EA2F78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[D]lower deforestation rates</w:t>
      </w:r>
    </w:p>
    <w:p w14:paraId="2CB515F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19FDFC5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288A19B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 xml:space="preserve">27.The study based on an area in Mexico is cited to show that </w:t>
      </w:r>
      <w:r>
        <w:rPr>
          <w:rFonts w:hint="eastAsia"/>
          <w:lang w:val="en-US" w:eastAsia="zh-CN"/>
        </w:rPr>
        <w:t>_____</w:t>
      </w:r>
      <w:r>
        <w:rPr>
          <w:rFonts w:hint="default"/>
          <w:lang w:val="en-US" w:eastAsia="zh-CN"/>
        </w:rPr>
        <w:tab/>
      </w:r>
      <w:r>
        <w:rPr>
          <w:rFonts w:hint="default"/>
          <w:lang w:val="en-US" w:eastAsia="zh-CN"/>
        </w:rPr>
        <w:t>.</w:t>
      </w:r>
    </w:p>
    <w:p w14:paraId="2A459BE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1BDE193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[A]cattle rearing has been a major means of livelihood for the poor</w:t>
      </w:r>
    </w:p>
    <w:p w14:paraId="0548454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4326FB2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[B]CCT programs have helped preserve traditional lifestyles</w:t>
      </w:r>
    </w:p>
    <w:p w14:paraId="198078F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11DB203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[C]antipoverty efforts require the participation of local farmers</w:t>
      </w:r>
    </w:p>
    <w:p w14:paraId="095723E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66CA66A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[D]economic growth tends to cause environmental degradation</w:t>
      </w:r>
    </w:p>
    <w:p w14:paraId="614BEFC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052AF2E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683A9D6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3870391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29E850F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70A86CF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1B37C75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13F1037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4B4EB6A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 xml:space="preserve">28.In his study about Indonesia, Ferraro intends to find out </w:t>
      </w:r>
      <w:r>
        <w:rPr>
          <w:rFonts w:hint="eastAsia"/>
          <w:lang w:val="en-US" w:eastAsia="zh-CN"/>
        </w:rPr>
        <w:t>_____</w:t>
      </w:r>
      <w:r>
        <w:rPr>
          <w:rFonts w:hint="default"/>
          <w:lang w:val="en-US" w:eastAsia="zh-CN"/>
        </w:rPr>
        <w:tab/>
      </w:r>
      <w:r>
        <w:rPr>
          <w:rFonts w:hint="default"/>
          <w:lang w:val="en-US" w:eastAsia="zh-CN"/>
        </w:rPr>
        <w:t>.</w:t>
      </w:r>
    </w:p>
    <w:p w14:paraId="557AB69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[A]its acceptance level of CCTs</w:t>
      </w:r>
    </w:p>
    <w:p w14:paraId="0C3A1DC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3858573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[B]its annual rate of poverty alleviation</w:t>
      </w:r>
    </w:p>
    <w:p w14:paraId="2DDBEDD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16D0889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[C]the relation of CCTs to its forest loss</w:t>
      </w:r>
    </w:p>
    <w:p w14:paraId="7EBA91A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35A6FAD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[D]the role of its forests in climate change</w:t>
      </w:r>
    </w:p>
    <w:p w14:paraId="017C93D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66C9277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08267E9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51DFE46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29.According to Ferraro, the CCT program in Indonesia is most valuable in that</w:t>
      </w:r>
      <w:r>
        <w:rPr>
          <w:rFonts w:hint="eastAsia"/>
          <w:lang w:val="en-US" w:eastAsia="zh-CN"/>
        </w:rPr>
        <w:t>____</w:t>
      </w:r>
      <w:r>
        <w:rPr>
          <w:rFonts w:hint="default"/>
          <w:lang w:val="en-US" w:eastAsia="zh-CN"/>
        </w:rPr>
        <w:t xml:space="preserve"> </w:t>
      </w:r>
      <w:r>
        <w:rPr>
          <w:rFonts w:hint="default"/>
          <w:lang w:val="en-US" w:eastAsia="zh-CN"/>
        </w:rPr>
        <w:tab/>
      </w:r>
      <w:r>
        <w:rPr>
          <w:rFonts w:hint="default"/>
          <w:lang w:val="en-US" w:eastAsia="zh-CN"/>
        </w:rPr>
        <w:t>.</w:t>
      </w:r>
    </w:p>
    <w:p w14:paraId="7767009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2F320B9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[A]it will benefit other Asian countries</w:t>
      </w:r>
    </w:p>
    <w:p w14:paraId="3A6FC09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69E05FA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[B]it will reduce regional inequality</w:t>
      </w:r>
    </w:p>
    <w:p w14:paraId="0AB9CC7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2B40537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[C]it can protect the environment</w:t>
      </w:r>
    </w:p>
    <w:p w14:paraId="3890C43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5C691CF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[D]it can boost grain production</w:t>
      </w:r>
    </w:p>
    <w:p w14:paraId="1253AD3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72CA0CF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0F8957E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373E5AE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30.What is the text centered on?</w:t>
      </w:r>
    </w:p>
    <w:p w14:paraId="4995B93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2979633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[A]The effects of a program.</w:t>
      </w:r>
    </w:p>
    <w:p w14:paraId="455343A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2CF90FD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[B]The debates over a program.</w:t>
      </w:r>
    </w:p>
    <w:p w14:paraId="7D914C9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69681A9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[C]The process of a study.</w:t>
      </w:r>
    </w:p>
    <w:p w14:paraId="1181709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14:paraId="1DE170B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[D]The transferability of a study.</w:t>
      </w:r>
    </w:p>
    <w:p w14:paraId="27C279F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31B76E56">
      <w:pPr>
        <w:rPr>
          <w:rFonts w:hint="default"/>
          <w:lang w:val="en-US" w:eastAsia="zh-CN"/>
        </w:rPr>
      </w:pPr>
      <w:r>
        <w:rPr>
          <w:rFonts w:hint="default"/>
          <w:lang w:val="en-US" w:eastAsia="zh-CN"/>
        </w:rPr>
        <w:br w:type="page"/>
      </w:r>
    </w:p>
    <w:p w14:paraId="497FFC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 B D C C A</w:t>
      </w:r>
    </w:p>
    <w:p w14:paraId="0B08C9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15A40F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6432EE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40A1D0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45983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02955E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08A939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17F281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13EA4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7A5C31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21F0EB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45226E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8F67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65ACA5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5A077A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211ABA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F60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488A8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66EE4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3489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3510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9EF66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719CC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E4B23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04CE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09781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E6AE3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58C2C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4E8D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7ABC8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B5071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81875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3C52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C89F7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9A52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C012F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C05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FBB75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3C8C1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B661F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2D5C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FBB02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E74A2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C5A46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F47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5AD1A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1FABE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EED39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3DC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0DDD2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D1BE9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62020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A9F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2007A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96FEF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695DF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4733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1A75B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A41AB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C2423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A80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6AA1D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714B3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E8243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E482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7161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038DB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C0DB9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F4F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65833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6CA82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66B651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3F38D7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5FE879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51612F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7CBBC1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08CF55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6C7425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193F0E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085155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14AC3E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01C10B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1B3E47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73C5F2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7C7E64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1687EB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4F1CBF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5C17BA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4A438F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6B3602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717F63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1B86701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00489A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445EB4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0C37C8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001B98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4ABE0D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12B94C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3BC8E2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53E6A4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1EEC254B">
      <w:pPr>
        <w:rPr>
          <w:rFonts w:hint="default"/>
          <w:lang w:val="en-US" w:eastAsia="zh-CN"/>
        </w:rPr>
      </w:pPr>
      <w:r>
        <w:rPr>
          <w:rFonts w:hint="default"/>
          <w:lang w:val="en-US" w:eastAsia="zh-CN"/>
        </w:rPr>
        <w:br w:type="page"/>
      </w:r>
    </w:p>
    <w:p w14:paraId="4D4AEA63">
      <w:pPr>
        <w:pStyle w:val="2"/>
        <w:bidi w:val="0"/>
        <w:rPr>
          <w:rFonts w:hint="default"/>
          <w:lang w:val="en-US" w:eastAsia="zh-CN"/>
        </w:rPr>
      </w:pPr>
      <w:bookmarkStart w:id="4" w:name="_Toc25753"/>
      <w:r>
        <w:rPr>
          <w:rFonts w:hint="eastAsia"/>
          <w:lang w:val="en-US" w:eastAsia="zh-CN"/>
        </w:rPr>
        <w:t>TEXT3</w:t>
      </w:r>
      <w:bookmarkEnd w:id="4"/>
    </w:p>
    <w:p w14:paraId="1A1A3E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As a historian, who’s always searching for the text or the image that makes us re-evaluate the past. I’ve become preoccupied with looking for photographs that show our Victorian ancestors smiling (what better way to shatter the image of 19th-century prudery?). I’ve found quite a few, and—since I started posting them on Twitter—they have been causing quite a stir. People have been surprised to see evidence that Victorians had fun and could, and did, laugh. They are noting that the Victorians suddenly seem to become more human as the hundred-or-so years that separate us fade away through our common experience of laughter.</w:t>
      </w:r>
    </w:p>
    <w:p w14:paraId="542029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Of course, I need to concede that my collection of “Smiling Victorians” makes up only a tiny percentage of the vast catalogue of photographic portraiture created between 1840 and 1900, the majority of which show sitters posing miserably and stiffly in front of painted backdrops, or staring absently into the middle distance. How do we explain this trend?</w:t>
      </w:r>
    </w:p>
    <w:p w14:paraId="11578A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During the 1840s and 1850s, in the early days of photography, exposure times were notoriously long: the daguerreotype photographic method (producing an image on a silvered copper plate) could take several minutes to complete, resulting in blurred images as sitters shifted position or adjusted their limbs. The thought of holding a fixed grin as the camera performed its magical duties was too much to contemplate, and so a non-committal blank stare became the  norm.</w:t>
      </w:r>
    </w:p>
    <w:p w14:paraId="5D6529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But exposure times were much quicker by the 1880s, and the introduction of the Box Brownie and other portable cameras meant that, though slow by today’s digital standards, the exposure was almost instantaneous. Spontaneous smiles were relatively easy to capture by the 1890s, so we must look elsewhere for an explanation of why Victorians still hesitated to smile.</w:t>
      </w:r>
    </w:p>
    <w:p w14:paraId="3CB056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One explanation might be the loss of dignity displayed through a cheesy grin. “Nature gave us lips to conceal our teeth,” ran one popular Victorian maxim, alluding to the fact that before the birth of proper dentistry, mouths were often in a shocking state of hygiene. A flashing set of healthy and clean, regular “pearly whites” was a rare sight in Victorian society, the preserve of the super-rich (and even then, dental hygiene was not guaranteed).</w:t>
      </w:r>
    </w:p>
    <w:p w14:paraId="5F8B8C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A toothy grin (especially when there were gaps or blackened gnashers) lacked class: drunks, tramps, prostitutes and buffoonish music hall performers might gurn and grin with a smile as wide as Lewis Carroll’s gum-exposing Cheshire Cat, but it was not a becoming look for properly bred persons. Even Mark Twain, a man who enjoyed a hearty laugh, said that when it came to photographic portraits there could be “nothing more damning than a silly, foolish smile fixed forever”.</w:t>
      </w:r>
    </w:p>
    <w:p w14:paraId="6E8FFEED">
      <w:pPr>
        <w:rPr>
          <w:rFonts w:hint="default"/>
          <w:lang w:val="en-US" w:eastAsia="zh-CN"/>
        </w:rPr>
      </w:pPr>
      <w:r>
        <w:rPr>
          <w:rFonts w:hint="default"/>
          <w:lang w:val="en-US" w:eastAsia="zh-CN"/>
        </w:rPr>
        <w:br w:type="page"/>
      </w:r>
    </w:p>
    <w:p w14:paraId="603E3A91">
      <w:pPr>
        <w:rPr>
          <w:rFonts w:hint="default"/>
          <w:lang w:val="en-US" w:eastAsia="zh-CN"/>
        </w:rPr>
        <w:sectPr>
          <w:type w:val="continuous"/>
          <w:pgSz w:w="11906" w:h="16838"/>
          <w:pgMar w:top="720" w:right="720" w:bottom="720" w:left="720" w:header="851" w:footer="992" w:gutter="0"/>
          <w:cols w:space="0" w:num="1"/>
          <w:docGrid w:type="lines" w:linePitch="312" w:charSpace="0"/>
        </w:sectPr>
      </w:pPr>
    </w:p>
    <w:p w14:paraId="42FACDEB">
      <w:pPr>
        <w:rPr>
          <w:rFonts w:hint="default"/>
          <w:lang w:val="en-US" w:eastAsia="zh-CN"/>
        </w:rPr>
      </w:pPr>
      <w:r>
        <w:rPr>
          <w:rFonts w:hint="default"/>
          <w:lang w:val="en-US" w:eastAsia="zh-CN"/>
        </w:rPr>
        <w:t xml:space="preserve">31.According to Paragraph 1, the author’s posts on Twitter </w:t>
      </w:r>
      <w:r>
        <w:rPr>
          <w:rFonts w:hint="eastAsia"/>
          <w:lang w:val="en-US" w:eastAsia="zh-CN"/>
        </w:rPr>
        <w:t>_____</w:t>
      </w:r>
      <w:r>
        <w:rPr>
          <w:rFonts w:hint="default"/>
          <w:lang w:val="en-US" w:eastAsia="zh-CN"/>
        </w:rPr>
        <w:tab/>
      </w:r>
      <w:r>
        <w:rPr>
          <w:rFonts w:hint="default"/>
          <w:lang w:val="en-US" w:eastAsia="zh-CN"/>
        </w:rPr>
        <w:t>.</w:t>
      </w:r>
    </w:p>
    <w:p w14:paraId="7139D1B8">
      <w:pPr>
        <w:rPr>
          <w:rFonts w:hint="default"/>
          <w:lang w:val="en-US" w:eastAsia="zh-CN"/>
        </w:rPr>
      </w:pPr>
      <w:r>
        <w:rPr>
          <w:rFonts w:hint="default"/>
          <w:lang w:val="en-US" w:eastAsia="zh-CN"/>
        </w:rPr>
        <w:t>[A]illustrated the development of Victorian photography</w:t>
      </w:r>
    </w:p>
    <w:p w14:paraId="509419D7">
      <w:pPr>
        <w:rPr>
          <w:rFonts w:hint="default"/>
          <w:lang w:val="en-US" w:eastAsia="zh-CN"/>
        </w:rPr>
      </w:pPr>
    </w:p>
    <w:p w14:paraId="4A056A15">
      <w:pPr>
        <w:rPr>
          <w:rFonts w:hint="default"/>
          <w:lang w:val="en-US" w:eastAsia="zh-CN"/>
        </w:rPr>
      </w:pPr>
      <w:r>
        <w:rPr>
          <w:rFonts w:hint="default"/>
          <w:lang w:val="en-US" w:eastAsia="zh-CN"/>
        </w:rPr>
        <w:t>[B]highlighted social media’s role in Victorian studies</w:t>
      </w:r>
    </w:p>
    <w:p w14:paraId="4B179FC0">
      <w:pPr>
        <w:rPr>
          <w:rFonts w:hint="default"/>
          <w:lang w:val="en-US" w:eastAsia="zh-CN"/>
        </w:rPr>
      </w:pPr>
    </w:p>
    <w:p w14:paraId="352F3D3F">
      <w:pPr>
        <w:rPr>
          <w:rFonts w:hint="default"/>
          <w:lang w:val="en-US" w:eastAsia="zh-CN"/>
        </w:rPr>
      </w:pPr>
      <w:r>
        <w:rPr>
          <w:rFonts w:hint="default"/>
          <w:lang w:val="en-US" w:eastAsia="zh-CN"/>
        </w:rPr>
        <w:t>[C]re-evaluated the Victorian’s notion of public image</w:t>
      </w:r>
    </w:p>
    <w:p w14:paraId="1F5F6549">
      <w:pPr>
        <w:rPr>
          <w:rFonts w:hint="default"/>
          <w:lang w:val="en-US" w:eastAsia="zh-CN"/>
        </w:rPr>
      </w:pPr>
    </w:p>
    <w:p w14:paraId="1DA1143D">
      <w:pPr>
        <w:rPr>
          <w:rFonts w:hint="default"/>
          <w:lang w:val="en-US" w:eastAsia="zh-CN"/>
        </w:rPr>
      </w:pPr>
      <w:r>
        <w:rPr>
          <w:rFonts w:hint="default"/>
          <w:lang w:val="en-US" w:eastAsia="zh-CN"/>
        </w:rPr>
        <w:t>[D]changed people’s impression of the Victorians</w:t>
      </w:r>
    </w:p>
    <w:p w14:paraId="4490E60C">
      <w:pPr>
        <w:rPr>
          <w:rFonts w:hint="default"/>
          <w:lang w:val="en-US" w:eastAsia="zh-CN"/>
        </w:rPr>
      </w:pPr>
    </w:p>
    <w:p w14:paraId="4E4F7629">
      <w:pPr>
        <w:rPr>
          <w:rFonts w:hint="default"/>
          <w:lang w:val="en-US" w:eastAsia="zh-CN"/>
        </w:rPr>
      </w:pPr>
    </w:p>
    <w:p w14:paraId="3BB40223">
      <w:pPr>
        <w:rPr>
          <w:rFonts w:hint="default"/>
          <w:lang w:val="en-US" w:eastAsia="zh-CN"/>
        </w:rPr>
      </w:pPr>
      <w:r>
        <w:rPr>
          <w:rFonts w:hint="default"/>
          <w:lang w:val="en-US" w:eastAsia="zh-CN"/>
        </w:rPr>
        <w:t>32.What does the author say about the Victorian portraits he has collected?</w:t>
      </w:r>
    </w:p>
    <w:p w14:paraId="2B2D8301">
      <w:pPr>
        <w:rPr>
          <w:rFonts w:hint="default"/>
          <w:lang w:val="en-US" w:eastAsia="zh-CN"/>
        </w:rPr>
      </w:pPr>
    </w:p>
    <w:p w14:paraId="6C746718">
      <w:pPr>
        <w:rPr>
          <w:rFonts w:hint="default"/>
          <w:lang w:val="en-US" w:eastAsia="zh-CN"/>
        </w:rPr>
      </w:pPr>
      <w:r>
        <w:rPr>
          <w:rFonts w:hint="default"/>
          <w:lang w:val="en-US" w:eastAsia="zh-CN"/>
        </w:rPr>
        <w:t>[A]They are rare among photographs of that age.</w:t>
      </w:r>
    </w:p>
    <w:p w14:paraId="5A848D84">
      <w:pPr>
        <w:rPr>
          <w:rFonts w:hint="default"/>
          <w:lang w:val="en-US" w:eastAsia="zh-CN"/>
        </w:rPr>
      </w:pPr>
    </w:p>
    <w:p w14:paraId="00BA2507">
      <w:pPr>
        <w:rPr>
          <w:rFonts w:hint="default"/>
          <w:lang w:val="en-US" w:eastAsia="zh-CN"/>
        </w:rPr>
      </w:pPr>
      <w:r>
        <w:rPr>
          <w:rFonts w:hint="default"/>
          <w:lang w:val="en-US" w:eastAsia="zh-CN"/>
        </w:rPr>
        <w:t>[B]They show effects of different exposure times.</w:t>
      </w:r>
    </w:p>
    <w:p w14:paraId="5992A960">
      <w:pPr>
        <w:rPr>
          <w:rFonts w:hint="default"/>
          <w:lang w:val="en-US" w:eastAsia="zh-CN"/>
        </w:rPr>
      </w:pPr>
    </w:p>
    <w:p w14:paraId="03D66419">
      <w:pPr>
        <w:rPr>
          <w:rFonts w:hint="default"/>
          <w:lang w:val="en-US" w:eastAsia="zh-CN"/>
        </w:rPr>
      </w:pPr>
      <w:r>
        <w:rPr>
          <w:rFonts w:hint="default"/>
          <w:lang w:val="en-US" w:eastAsia="zh-CN"/>
        </w:rPr>
        <w:t>[C]They mirror 19th-century social conventions.</w:t>
      </w:r>
    </w:p>
    <w:p w14:paraId="3CE74F7A">
      <w:pPr>
        <w:rPr>
          <w:rFonts w:hint="default"/>
          <w:lang w:val="en-US" w:eastAsia="zh-CN"/>
        </w:rPr>
      </w:pPr>
    </w:p>
    <w:p w14:paraId="61894DAB">
      <w:pPr>
        <w:rPr>
          <w:rFonts w:hint="default"/>
          <w:lang w:val="en-US" w:eastAsia="zh-CN"/>
        </w:rPr>
      </w:pPr>
      <w:r>
        <w:rPr>
          <w:rFonts w:hint="default"/>
          <w:lang w:val="en-US" w:eastAsia="zh-CN"/>
        </w:rPr>
        <w:t>[D]They are in popular use among historians.</w:t>
      </w:r>
    </w:p>
    <w:p w14:paraId="3FEE65ED">
      <w:pPr>
        <w:rPr>
          <w:rFonts w:hint="default"/>
          <w:lang w:val="en-US" w:eastAsia="zh-CN"/>
        </w:rPr>
      </w:pPr>
    </w:p>
    <w:p w14:paraId="10FE961E">
      <w:pPr>
        <w:rPr>
          <w:rFonts w:hint="default"/>
          <w:lang w:val="en-US" w:eastAsia="zh-CN"/>
        </w:rPr>
      </w:pPr>
    </w:p>
    <w:p w14:paraId="5F3EA5F8">
      <w:pPr>
        <w:rPr>
          <w:rFonts w:hint="default"/>
          <w:lang w:val="en-US" w:eastAsia="zh-CN"/>
        </w:rPr>
      </w:pPr>
    </w:p>
    <w:p w14:paraId="53D77B31">
      <w:pPr>
        <w:rPr>
          <w:rFonts w:hint="default"/>
          <w:lang w:val="en-US" w:eastAsia="zh-CN"/>
        </w:rPr>
      </w:pPr>
    </w:p>
    <w:p w14:paraId="5489D2B7">
      <w:pPr>
        <w:rPr>
          <w:rFonts w:hint="default"/>
          <w:lang w:val="en-US" w:eastAsia="zh-CN"/>
        </w:rPr>
      </w:pPr>
    </w:p>
    <w:p w14:paraId="0A27B98F">
      <w:pPr>
        <w:rPr>
          <w:rFonts w:hint="default"/>
          <w:lang w:val="en-US" w:eastAsia="zh-CN"/>
        </w:rPr>
      </w:pPr>
    </w:p>
    <w:p w14:paraId="5BD2CAA1">
      <w:pPr>
        <w:rPr>
          <w:rFonts w:hint="default"/>
          <w:lang w:val="en-US" w:eastAsia="zh-CN"/>
        </w:rPr>
      </w:pPr>
    </w:p>
    <w:p w14:paraId="1B6927B1">
      <w:pPr>
        <w:rPr>
          <w:rFonts w:hint="default"/>
          <w:lang w:val="en-US" w:eastAsia="zh-CN"/>
        </w:rPr>
      </w:pPr>
    </w:p>
    <w:p w14:paraId="574E9F80">
      <w:pPr>
        <w:rPr>
          <w:rFonts w:hint="default"/>
          <w:lang w:val="en-US" w:eastAsia="zh-CN"/>
        </w:rPr>
      </w:pPr>
    </w:p>
    <w:p w14:paraId="5AB4F82F">
      <w:pPr>
        <w:rPr>
          <w:rFonts w:hint="default"/>
          <w:lang w:val="en-US" w:eastAsia="zh-CN"/>
        </w:rPr>
      </w:pPr>
    </w:p>
    <w:p w14:paraId="02724DAE">
      <w:pPr>
        <w:rPr>
          <w:rFonts w:hint="default"/>
          <w:lang w:val="en-US" w:eastAsia="zh-CN"/>
        </w:rPr>
      </w:pPr>
    </w:p>
    <w:p w14:paraId="42E98807">
      <w:pPr>
        <w:rPr>
          <w:rFonts w:hint="default"/>
          <w:lang w:val="en-US" w:eastAsia="zh-CN"/>
        </w:rPr>
      </w:pPr>
    </w:p>
    <w:p w14:paraId="3FB18A42">
      <w:pPr>
        <w:rPr>
          <w:rFonts w:hint="default"/>
          <w:lang w:val="en-US" w:eastAsia="zh-CN"/>
        </w:rPr>
      </w:pPr>
    </w:p>
    <w:p w14:paraId="0A9CE665">
      <w:pPr>
        <w:rPr>
          <w:rFonts w:hint="default"/>
          <w:lang w:val="en-US" w:eastAsia="zh-CN"/>
        </w:rPr>
      </w:pPr>
    </w:p>
    <w:p w14:paraId="6398DF7E">
      <w:pPr>
        <w:rPr>
          <w:rFonts w:hint="default"/>
          <w:lang w:val="en-US" w:eastAsia="zh-CN"/>
        </w:rPr>
      </w:pPr>
      <w:r>
        <w:rPr>
          <w:rFonts w:hint="default"/>
          <w:lang w:val="en-US" w:eastAsia="zh-CN"/>
        </w:rPr>
        <w:t>33.What might have kept the Victorians from smiling for pictures in the 1890s?</w:t>
      </w:r>
    </w:p>
    <w:p w14:paraId="7397511D">
      <w:pPr>
        <w:rPr>
          <w:rFonts w:hint="default"/>
          <w:lang w:val="en-US" w:eastAsia="zh-CN"/>
        </w:rPr>
      </w:pPr>
    </w:p>
    <w:p w14:paraId="2F7C714B">
      <w:pPr>
        <w:rPr>
          <w:rFonts w:hint="default"/>
          <w:lang w:val="en-US" w:eastAsia="zh-CN"/>
        </w:rPr>
      </w:pPr>
      <w:r>
        <w:rPr>
          <w:rFonts w:hint="default"/>
          <w:lang w:val="en-US" w:eastAsia="zh-CN"/>
        </w:rPr>
        <w:t>[A]Their inherent social sensitiveness.</w:t>
      </w:r>
    </w:p>
    <w:p w14:paraId="0CFB10CC">
      <w:pPr>
        <w:rPr>
          <w:rFonts w:hint="default"/>
          <w:lang w:val="en-US" w:eastAsia="zh-CN"/>
        </w:rPr>
      </w:pPr>
    </w:p>
    <w:p w14:paraId="32CBD4F4">
      <w:pPr>
        <w:rPr>
          <w:rFonts w:hint="default"/>
          <w:lang w:val="en-US" w:eastAsia="zh-CN"/>
        </w:rPr>
      </w:pPr>
      <w:r>
        <w:rPr>
          <w:rFonts w:hint="default"/>
          <w:lang w:val="en-US" w:eastAsia="zh-CN"/>
        </w:rPr>
        <w:t>[B]Their tension before the camera.</w:t>
      </w:r>
    </w:p>
    <w:p w14:paraId="5E7D9798">
      <w:pPr>
        <w:rPr>
          <w:rFonts w:hint="default"/>
          <w:lang w:val="en-US" w:eastAsia="zh-CN"/>
        </w:rPr>
      </w:pPr>
    </w:p>
    <w:p w14:paraId="5E85180F">
      <w:pPr>
        <w:rPr>
          <w:rFonts w:hint="default"/>
          <w:lang w:val="en-US" w:eastAsia="zh-CN"/>
        </w:rPr>
      </w:pPr>
      <w:r>
        <w:rPr>
          <w:rFonts w:hint="default"/>
          <w:lang w:val="en-US" w:eastAsia="zh-CN"/>
        </w:rPr>
        <w:t>[C]Their distrust of new inventions.</w:t>
      </w:r>
    </w:p>
    <w:p w14:paraId="1307DCE7">
      <w:pPr>
        <w:rPr>
          <w:rFonts w:hint="default"/>
          <w:lang w:val="en-US" w:eastAsia="zh-CN"/>
        </w:rPr>
      </w:pPr>
    </w:p>
    <w:p w14:paraId="17DE6723">
      <w:pPr>
        <w:rPr>
          <w:rFonts w:hint="default"/>
          <w:lang w:val="en-US" w:eastAsia="zh-CN"/>
        </w:rPr>
      </w:pPr>
      <w:r>
        <w:rPr>
          <w:rFonts w:hint="default"/>
          <w:lang w:val="en-US" w:eastAsia="zh-CN"/>
        </w:rPr>
        <w:t>[D]Their unhealthy dental condition.</w:t>
      </w:r>
    </w:p>
    <w:p w14:paraId="55E289BF">
      <w:pPr>
        <w:rPr>
          <w:rFonts w:hint="default"/>
          <w:lang w:val="en-US" w:eastAsia="zh-CN"/>
        </w:rPr>
      </w:pPr>
    </w:p>
    <w:p w14:paraId="1B5EDE7F">
      <w:pPr>
        <w:rPr>
          <w:rFonts w:hint="default"/>
          <w:lang w:val="en-US" w:eastAsia="zh-CN"/>
        </w:rPr>
      </w:pPr>
    </w:p>
    <w:p w14:paraId="6F5AD6D4">
      <w:pPr>
        <w:rPr>
          <w:rFonts w:hint="default"/>
          <w:lang w:val="en-US" w:eastAsia="zh-CN"/>
        </w:rPr>
      </w:pPr>
      <w:r>
        <w:rPr>
          <w:rFonts w:hint="default"/>
          <w:lang w:val="en-US" w:eastAsia="zh-CN"/>
        </w:rPr>
        <w:t>34.Mark Twain is quoted to show that the disapproval of smiles in pictures was</w:t>
      </w:r>
      <w:r>
        <w:rPr>
          <w:rFonts w:hint="eastAsia"/>
          <w:lang w:val="en-US" w:eastAsia="zh-CN"/>
        </w:rPr>
        <w:t>_____</w:t>
      </w:r>
      <w:r>
        <w:rPr>
          <w:rFonts w:hint="default"/>
          <w:lang w:val="en-US" w:eastAsia="zh-CN"/>
        </w:rPr>
        <w:t xml:space="preserve"> </w:t>
      </w:r>
      <w:r>
        <w:rPr>
          <w:rFonts w:hint="default"/>
          <w:lang w:val="en-US" w:eastAsia="zh-CN"/>
        </w:rPr>
        <w:tab/>
      </w:r>
      <w:r>
        <w:rPr>
          <w:rFonts w:hint="default"/>
          <w:lang w:val="en-US" w:eastAsia="zh-CN"/>
        </w:rPr>
        <w:t>.</w:t>
      </w:r>
    </w:p>
    <w:p w14:paraId="04143EDA">
      <w:pPr>
        <w:rPr>
          <w:rFonts w:hint="default"/>
          <w:lang w:val="en-US" w:eastAsia="zh-CN"/>
        </w:rPr>
      </w:pPr>
    </w:p>
    <w:p w14:paraId="4D854F86">
      <w:pPr>
        <w:rPr>
          <w:rFonts w:hint="default"/>
          <w:lang w:val="en-US" w:eastAsia="zh-CN"/>
        </w:rPr>
      </w:pPr>
      <w:r>
        <w:rPr>
          <w:rFonts w:hint="default"/>
          <w:lang w:val="en-US" w:eastAsia="zh-CN"/>
        </w:rPr>
        <w:t>[A]a deep-root belief</w:t>
      </w:r>
    </w:p>
    <w:p w14:paraId="079F7688">
      <w:pPr>
        <w:rPr>
          <w:rFonts w:hint="default"/>
          <w:lang w:val="en-US" w:eastAsia="zh-CN"/>
        </w:rPr>
      </w:pPr>
    </w:p>
    <w:p w14:paraId="69D045D7">
      <w:pPr>
        <w:rPr>
          <w:rFonts w:hint="default"/>
          <w:lang w:val="en-US" w:eastAsia="zh-CN"/>
        </w:rPr>
      </w:pPr>
      <w:r>
        <w:rPr>
          <w:rFonts w:hint="default"/>
          <w:lang w:val="en-US" w:eastAsia="zh-CN"/>
        </w:rPr>
        <w:t>[B]a misguided attitude</w:t>
      </w:r>
    </w:p>
    <w:p w14:paraId="32685FF8">
      <w:pPr>
        <w:rPr>
          <w:rFonts w:hint="default"/>
          <w:lang w:val="en-US" w:eastAsia="zh-CN"/>
        </w:rPr>
      </w:pPr>
    </w:p>
    <w:p w14:paraId="3CC9E9E1">
      <w:pPr>
        <w:rPr>
          <w:rFonts w:hint="default"/>
          <w:lang w:val="en-US" w:eastAsia="zh-CN"/>
        </w:rPr>
      </w:pPr>
      <w:r>
        <w:rPr>
          <w:rFonts w:hint="default"/>
          <w:lang w:val="en-US" w:eastAsia="zh-CN"/>
        </w:rPr>
        <w:t>[C]a controversial view</w:t>
      </w:r>
    </w:p>
    <w:p w14:paraId="75DDC240">
      <w:pPr>
        <w:rPr>
          <w:rFonts w:hint="default"/>
          <w:lang w:val="en-US" w:eastAsia="zh-CN"/>
        </w:rPr>
      </w:pPr>
    </w:p>
    <w:p w14:paraId="217DA405">
      <w:pPr>
        <w:rPr>
          <w:rFonts w:hint="default"/>
          <w:lang w:val="en-US" w:eastAsia="zh-CN"/>
        </w:rPr>
      </w:pPr>
      <w:r>
        <w:rPr>
          <w:rFonts w:hint="default"/>
          <w:lang w:val="en-US" w:eastAsia="zh-CN"/>
        </w:rPr>
        <w:t>[D]a thought-provoking idea</w:t>
      </w:r>
    </w:p>
    <w:p w14:paraId="2230FA22">
      <w:pPr>
        <w:rPr>
          <w:rFonts w:hint="default"/>
          <w:lang w:val="en-US" w:eastAsia="zh-CN"/>
        </w:rPr>
      </w:pPr>
    </w:p>
    <w:p w14:paraId="2F302E4F">
      <w:pPr>
        <w:rPr>
          <w:rFonts w:hint="default"/>
          <w:lang w:val="en-US" w:eastAsia="zh-CN"/>
        </w:rPr>
      </w:pPr>
    </w:p>
    <w:p w14:paraId="697C52F6">
      <w:pPr>
        <w:rPr>
          <w:rFonts w:hint="default"/>
          <w:lang w:val="en-US" w:eastAsia="zh-CN"/>
        </w:rPr>
      </w:pPr>
      <w:r>
        <w:rPr>
          <w:rFonts w:hint="default"/>
          <w:lang w:val="en-US" w:eastAsia="zh-CN"/>
        </w:rPr>
        <w:t>35.Which of the following questions does the text answer?</w:t>
      </w:r>
    </w:p>
    <w:p w14:paraId="0E9E6A6B">
      <w:pPr>
        <w:rPr>
          <w:rFonts w:hint="default"/>
          <w:lang w:val="en-US" w:eastAsia="zh-CN"/>
        </w:rPr>
      </w:pPr>
    </w:p>
    <w:p w14:paraId="195336F3">
      <w:pPr>
        <w:numPr>
          <w:ilvl w:val="0"/>
          <w:numId w:val="0"/>
        </w:numPr>
        <w:rPr>
          <w:rFonts w:hint="default"/>
          <w:lang w:val="en-US" w:eastAsia="zh-CN"/>
        </w:rPr>
      </w:pPr>
      <w:r>
        <w:rPr>
          <w:rFonts w:hint="default"/>
          <w:lang w:val="en-US" w:eastAsia="zh-CN"/>
        </w:rPr>
        <w:t>[A]Why did most Victorians look stern in photographs?</w:t>
      </w:r>
    </w:p>
    <w:p w14:paraId="4DC2A479">
      <w:pPr>
        <w:numPr>
          <w:ilvl w:val="0"/>
          <w:numId w:val="0"/>
        </w:numPr>
        <w:rPr>
          <w:rFonts w:hint="default"/>
          <w:lang w:val="en-US" w:eastAsia="zh-CN"/>
        </w:rPr>
      </w:pPr>
    </w:p>
    <w:p w14:paraId="63651006">
      <w:pPr>
        <w:numPr>
          <w:ilvl w:val="0"/>
          <w:numId w:val="0"/>
        </w:numPr>
        <w:rPr>
          <w:rFonts w:hint="default"/>
          <w:lang w:val="en-US" w:eastAsia="zh-CN"/>
        </w:rPr>
      </w:pPr>
      <w:r>
        <w:rPr>
          <w:rFonts w:hint="default"/>
          <w:lang w:val="en-US" w:eastAsia="zh-CN"/>
        </w:rPr>
        <w:t>[B]Why did the Victorians start to view photographs?</w:t>
      </w:r>
    </w:p>
    <w:p w14:paraId="1C69EDFF">
      <w:pPr>
        <w:numPr>
          <w:ilvl w:val="0"/>
          <w:numId w:val="0"/>
        </w:numPr>
        <w:rPr>
          <w:rFonts w:hint="default"/>
          <w:lang w:val="en-US" w:eastAsia="zh-CN"/>
        </w:rPr>
      </w:pPr>
    </w:p>
    <w:p w14:paraId="15BDD1FB">
      <w:pPr>
        <w:numPr>
          <w:ilvl w:val="0"/>
          <w:numId w:val="0"/>
        </w:numPr>
        <w:rPr>
          <w:rFonts w:hint="default"/>
          <w:lang w:val="en-US" w:eastAsia="zh-CN"/>
        </w:rPr>
      </w:pPr>
      <w:r>
        <w:rPr>
          <w:rFonts w:hint="default"/>
          <w:lang w:val="en-US" w:eastAsia="zh-CN"/>
        </w:rPr>
        <w:t>[C]What made photography develop slowly in the Victorian period?</w:t>
      </w:r>
    </w:p>
    <w:p w14:paraId="7FCB8E81">
      <w:pPr>
        <w:numPr>
          <w:ilvl w:val="0"/>
          <w:numId w:val="0"/>
        </w:numPr>
        <w:rPr>
          <w:rFonts w:hint="default"/>
          <w:lang w:val="en-US" w:eastAsia="zh-CN"/>
        </w:rPr>
      </w:pPr>
    </w:p>
    <w:p w14:paraId="38B62C2B">
      <w:pPr>
        <w:numPr>
          <w:ilvl w:val="0"/>
          <w:numId w:val="0"/>
        </w:numPr>
        <w:rPr>
          <w:rFonts w:hint="default"/>
          <w:lang w:val="en-US" w:eastAsia="zh-CN"/>
        </w:rPr>
      </w:pPr>
      <w:r>
        <w:rPr>
          <w:rFonts w:hint="default"/>
          <w:lang w:val="en-US" w:eastAsia="zh-CN"/>
        </w:rPr>
        <w:t>[D]How did smiling in photographs become a post-Victorian norm?</w:t>
      </w:r>
    </w:p>
    <w:p w14:paraId="51CB05B0">
      <w:pPr>
        <w:numPr>
          <w:ilvl w:val="0"/>
          <w:numId w:val="2"/>
        </w:numPr>
        <w:rPr>
          <w:rFonts w:hint="default"/>
          <w:lang w:val="en-US" w:eastAsia="zh-CN"/>
        </w:rPr>
      </w:pPr>
      <w:r>
        <w:rPr>
          <w:rFonts w:hint="default"/>
          <w:lang w:val="en-US" w:eastAsia="zh-CN"/>
        </w:rPr>
        <w:br w:type="page"/>
      </w:r>
    </w:p>
    <w:p w14:paraId="37A4C2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702F9B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A D A A</w:t>
      </w:r>
    </w:p>
    <w:p w14:paraId="079DDF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6FE1CE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6B62F1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6A5ACE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1B3F6AA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sectPr>
          <w:type w:val="continuous"/>
          <w:pgSz w:w="11906" w:h="16838"/>
          <w:pgMar w:top="720" w:right="720" w:bottom="720" w:left="720" w:header="851" w:footer="992" w:gutter="0"/>
          <w:cols w:space="425" w:num="1"/>
          <w:docGrid w:type="lines" w:linePitch="312" w:charSpace="0"/>
        </w:sect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2B2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0A3CCE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137C69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7C59E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1E3B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B67C6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4614D5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3A2A32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05826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6D3395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03B53F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271D1A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28A0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990A9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9421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A0105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049F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B5ED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42145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78947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7C33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9FD1C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41DCE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D7E56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D6C0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17222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81F0B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470D5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849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2E5A5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0B2C8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74B1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B554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66508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0B21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67C6D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D1C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6E826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EC518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65CB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82AC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88A9E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FFA5B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7B985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B7A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25CF5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FD0D7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4ACA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EDEE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EC057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ADB3D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E83D3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3DD0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BD819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69390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AEEA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8D64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1CA2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86014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CF9F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DC0E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A340E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771C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89614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1F35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1579A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297C9B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1C2CFC8">
      <w:pPr>
        <w:rPr>
          <w:rFonts w:hint="default"/>
          <w:lang w:val="en-US" w:eastAsia="zh-CN"/>
        </w:rPr>
      </w:pPr>
      <w:r>
        <w:rPr>
          <w:rFonts w:hint="default"/>
          <w:lang w:val="en-US" w:eastAsia="zh-CN"/>
        </w:rPr>
        <w:br w:type="page"/>
      </w:r>
    </w:p>
    <w:p w14:paraId="19131919">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59245479">
      <w:pPr>
        <w:pStyle w:val="2"/>
        <w:bidi w:val="0"/>
        <w:rPr>
          <w:rFonts w:hint="default"/>
          <w:b/>
          <w:lang w:val="en-US" w:eastAsia="zh-CN"/>
        </w:rPr>
      </w:pPr>
      <w:bookmarkStart w:id="5" w:name="_Toc17155"/>
      <w:r>
        <w:rPr>
          <w:rFonts w:hint="default"/>
          <w:b/>
          <w:lang w:val="en-US" w:eastAsia="zh-CN"/>
        </w:rPr>
        <w:t>Text 4</w:t>
      </w:r>
      <w:bookmarkEnd w:id="5"/>
    </w:p>
    <w:p w14:paraId="260AC911">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6B222A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From the early days of broadband, advocates for consumers and web-based companies worried that the cable and phone companies selling broadband connections had the power and incentive to favor their own or their partners’ websites and services over those of their rivals. That’s why there has been such a strong demand for rules that would prevent broadband providers from picking winners and losers online, preserving the freedom and innovation that have been the lifeblood of the internet.</w:t>
      </w:r>
    </w:p>
    <w:p w14:paraId="293055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Yet that demand has been almost impossible to fill — in part because of pushback from broadband providers, anti-regulatory conservatives and the courts. A federal appeals court  weighed in again Tuesday, but instead of providing a badly needed resolution, it only prolonged the fight. At issue before the U.S. Court of Appeals for the District of Columbia Circuit was the latest take of the Federal Communications Commission on net neutrality, adopted on a party-line vote in 2017. The Republican-penned order not only eliminated the strict net neutrality rules the FCC had adopted when it had a Democratic majority in 2015, but rejected the commission’s authority to require broadband providers to do much of anything. The order also declared that  state and local governments couldn’t regulate broadband providers either.</w:t>
      </w:r>
    </w:p>
    <w:p w14:paraId="08EF2B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commission argued that other agencies would protect against anti-competitive behavior, such as a broadband-providing conglomerate like AT&amp;T favoring its own video-streaming service at the expense of Netflix and Apple TV. Yet the FCC also ended the investigations of broadband providers that imposed data caps on their rivals’ streaming services but not their own.</w:t>
      </w:r>
    </w:p>
    <w:p w14:paraId="0351A6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On Tuesday, the appeals court unanimously upheld the 2017 order deregulating broadband providers, citing a Supreme Court ruling from 2005 that upheld a similarly deregulatory move.  But Judge Patricia Millett rightly argued in a concurring opinion that "the result is unhinged from the realities of modern broadband service," and said Congress or the Supreme Court could intervene to "avoid trapping Internet regulation in technological anachronism."</w:t>
      </w:r>
    </w:p>
    <w:p w14:paraId="7FE90F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638591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the meantime, the court threw out the FCC’s attempt to block all state rules on net neutrality, while preserving the commission’s power to pre-empt individual state laws that undermine its order. That means more battles like the one now going on between the Justice Department and California, which enacted a tough net neutrality law in the wake of the FCC’s abdication.</w:t>
      </w:r>
    </w:p>
    <w:p w14:paraId="6956CA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endless legal battles and back-and-forth at the FCC cry out for Congress to act. It needs to give the commission explicit authority once and for all to bar broadband providers from meddling in the traffic on their network and to create clear rules protecting openness and innovation online.</w:t>
      </w:r>
      <w:r>
        <w:rPr>
          <w:rFonts w:hint="default"/>
          <w:lang w:val="en-US" w:eastAsia="zh-CN"/>
        </w:rPr>
        <w:br w:type="page"/>
      </w:r>
    </w:p>
    <w:p w14:paraId="4DD47B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121B284D">
      <w:pPr>
        <w:rPr>
          <w:rFonts w:hint="default"/>
          <w:lang w:val="en-US" w:eastAsia="zh-CN"/>
        </w:rPr>
      </w:pPr>
      <w:r>
        <w:rPr>
          <w:rFonts w:hint="default"/>
          <w:lang w:val="en-US" w:eastAsia="zh-CN"/>
        </w:rPr>
        <w:t xml:space="preserve">36.There has long been concern that broadband provides would </w:t>
      </w:r>
      <w:r>
        <w:rPr>
          <w:rFonts w:hint="eastAsia"/>
          <w:lang w:val="en-US" w:eastAsia="zh-CN"/>
        </w:rPr>
        <w:t>_____</w:t>
      </w:r>
      <w:r>
        <w:rPr>
          <w:rFonts w:hint="default"/>
          <w:lang w:val="en-US" w:eastAsia="zh-CN"/>
        </w:rPr>
        <w:tab/>
      </w:r>
      <w:r>
        <w:rPr>
          <w:rFonts w:hint="default"/>
          <w:lang w:val="en-US" w:eastAsia="zh-CN"/>
        </w:rPr>
        <w:t>.</w:t>
      </w:r>
    </w:p>
    <w:p w14:paraId="5123255E">
      <w:pPr>
        <w:rPr>
          <w:rFonts w:hint="default"/>
          <w:lang w:val="en-US" w:eastAsia="zh-CN"/>
        </w:rPr>
      </w:pPr>
    </w:p>
    <w:p w14:paraId="2371F0A8">
      <w:pPr>
        <w:rPr>
          <w:rFonts w:hint="default"/>
          <w:lang w:val="en-US" w:eastAsia="zh-CN"/>
        </w:rPr>
      </w:pPr>
      <w:r>
        <w:rPr>
          <w:rFonts w:hint="default"/>
          <w:lang w:val="en-US" w:eastAsia="zh-CN"/>
        </w:rPr>
        <w:t>[A]bring web-based firms under control</w:t>
      </w:r>
    </w:p>
    <w:p w14:paraId="1579273B">
      <w:pPr>
        <w:rPr>
          <w:rFonts w:hint="default"/>
          <w:lang w:val="en-US" w:eastAsia="zh-CN"/>
        </w:rPr>
      </w:pPr>
    </w:p>
    <w:p w14:paraId="33939906">
      <w:pPr>
        <w:rPr>
          <w:rFonts w:hint="default"/>
          <w:lang w:val="en-US" w:eastAsia="zh-CN"/>
        </w:rPr>
      </w:pPr>
      <w:r>
        <w:rPr>
          <w:rFonts w:hint="default"/>
          <w:lang w:val="en-US" w:eastAsia="zh-CN"/>
        </w:rPr>
        <w:t>[B]slow down the traffic on their network</w:t>
      </w:r>
    </w:p>
    <w:p w14:paraId="007B5E11">
      <w:pPr>
        <w:rPr>
          <w:rFonts w:hint="default"/>
          <w:lang w:val="en-US" w:eastAsia="zh-CN"/>
        </w:rPr>
      </w:pPr>
    </w:p>
    <w:p w14:paraId="562AA561">
      <w:pPr>
        <w:rPr>
          <w:rFonts w:hint="default"/>
          <w:lang w:val="en-US" w:eastAsia="zh-CN"/>
        </w:rPr>
      </w:pPr>
      <w:r>
        <w:rPr>
          <w:rFonts w:hint="default"/>
          <w:lang w:val="en-US" w:eastAsia="zh-CN"/>
        </w:rPr>
        <w:t>[C]show partiality in treating clients</w:t>
      </w:r>
    </w:p>
    <w:p w14:paraId="2DDD6FB8">
      <w:pPr>
        <w:rPr>
          <w:rFonts w:hint="default"/>
          <w:lang w:val="en-US" w:eastAsia="zh-CN"/>
        </w:rPr>
      </w:pPr>
    </w:p>
    <w:p w14:paraId="39C7A3FE">
      <w:pPr>
        <w:rPr>
          <w:rFonts w:hint="default"/>
          <w:lang w:val="en-US" w:eastAsia="zh-CN"/>
        </w:rPr>
      </w:pPr>
      <w:r>
        <w:rPr>
          <w:rFonts w:hint="default"/>
          <w:lang w:val="en-US" w:eastAsia="zh-CN"/>
        </w:rPr>
        <w:t>[D]intensify competition with their rivals</w:t>
      </w:r>
    </w:p>
    <w:p w14:paraId="7FF3193F">
      <w:pPr>
        <w:rPr>
          <w:rFonts w:hint="default"/>
          <w:lang w:val="en-US" w:eastAsia="zh-CN"/>
        </w:rPr>
      </w:pPr>
    </w:p>
    <w:p w14:paraId="13B7630E">
      <w:pPr>
        <w:rPr>
          <w:rFonts w:hint="default"/>
          <w:lang w:val="en-US" w:eastAsia="zh-CN"/>
        </w:rPr>
      </w:pPr>
    </w:p>
    <w:p w14:paraId="603575CE">
      <w:pPr>
        <w:rPr>
          <w:rFonts w:hint="default"/>
          <w:lang w:val="en-US" w:eastAsia="zh-CN"/>
        </w:rPr>
      </w:pPr>
    </w:p>
    <w:p w14:paraId="51ADECE3">
      <w:pPr>
        <w:rPr>
          <w:rFonts w:hint="default"/>
          <w:lang w:val="en-US" w:eastAsia="zh-CN"/>
        </w:rPr>
      </w:pPr>
      <w:r>
        <w:rPr>
          <w:rFonts w:hint="default"/>
          <w:lang w:val="en-US" w:eastAsia="zh-CN"/>
        </w:rPr>
        <w:t xml:space="preserve">37.Faced with the demand for net neutrality rules, the FCC </w:t>
      </w:r>
      <w:r>
        <w:rPr>
          <w:rFonts w:hint="eastAsia"/>
          <w:lang w:val="en-US" w:eastAsia="zh-CN"/>
        </w:rPr>
        <w:t>________</w:t>
      </w:r>
      <w:r>
        <w:rPr>
          <w:rFonts w:hint="default"/>
          <w:lang w:val="en-US" w:eastAsia="zh-CN"/>
        </w:rPr>
        <w:tab/>
      </w:r>
      <w:r>
        <w:rPr>
          <w:rFonts w:hint="default"/>
          <w:lang w:val="en-US" w:eastAsia="zh-CN"/>
        </w:rPr>
        <w:t>.</w:t>
      </w:r>
    </w:p>
    <w:p w14:paraId="2B63CEE1">
      <w:pPr>
        <w:rPr>
          <w:rFonts w:hint="default"/>
          <w:lang w:val="en-US" w:eastAsia="zh-CN"/>
        </w:rPr>
      </w:pPr>
    </w:p>
    <w:p w14:paraId="6E3EF362">
      <w:pPr>
        <w:rPr>
          <w:rFonts w:hint="default"/>
          <w:lang w:val="en-US" w:eastAsia="zh-CN"/>
        </w:rPr>
      </w:pPr>
      <w:r>
        <w:rPr>
          <w:rFonts w:hint="default"/>
          <w:lang w:val="en-US" w:eastAsia="zh-CN"/>
        </w:rPr>
        <w:t>[A]sticks to an out-of-date order</w:t>
      </w:r>
    </w:p>
    <w:p w14:paraId="010BE2BC">
      <w:pPr>
        <w:rPr>
          <w:rFonts w:hint="default"/>
          <w:lang w:val="en-US" w:eastAsia="zh-CN"/>
        </w:rPr>
      </w:pPr>
    </w:p>
    <w:p w14:paraId="720F9A36">
      <w:pPr>
        <w:rPr>
          <w:rFonts w:hint="default"/>
          <w:lang w:val="en-US" w:eastAsia="zh-CN"/>
        </w:rPr>
      </w:pPr>
      <w:r>
        <w:rPr>
          <w:rFonts w:hint="default"/>
          <w:lang w:val="en-US" w:eastAsia="zh-CN"/>
        </w:rPr>
        <w:t>[B]takes an anti-regulatory stance</w:t>
      </w:r>
    </w:p>
    <w:p w14:paraId="26B16614">
      <w:pPr>
        <w:rPr>
          <w:rFonts w:hint="default"/>
          <w:lang w:val="en-US" w:eastAsia="zh-CN"/>
        </w:rPr>
      </w:pPr>
    </w:p>
    <w:p w14:paraId="52A3FA5D">
      <w:pPr>
        <w:rPr>
          <w:rFonts w:hint="default"/>
          <w:lang w:val="en-US" w:eastAsia="zh-CN"/>
        </w:rPr>
      </w:pPr>
      <w:r>
        <w:rPr>
          <w:rFonts w:hint="default"/>
          <w:lang w:val="en-US" w:eastAsia="zh-CN"/>
        </w:rPr>
        <w:t>[C]has issued a special resolution</w:t>
      </w:r>
    </w:p>
    <w:p w14:paraId="58B183E0">
      <w:pPr>
        <w:rPr>
          <w:rFonts w:hint="default"/>
          <w:lang w:val="en-US" w:eastAsia="zh-CN"/>
        </w:rPr>
      </w:pPr>
    </w:p>
    <w:p w14:paraId="7E1AECA3">
      <w:pPr>
        <w:rPr>
          <w:rFonts w:hint="default"/>
          <w:lang w:val="en-US" w:eastAsia="zh-CN"/>
        </w:rPr>
      </w:pPr>
      <w:r>
        <w:rPr>
          <w:rFonts w:hint="default"/>
          <w:lang w:val="en-US" w:eastAsia="zh-CN"/>
        </w:rPr>
        <w:t>[D]has allowed the states to intervene</w:t>
      </w:r>
    </w:p>
    <w:p w14:paraId="1854FC42">
      <w:pPr>
        <w:rPr>
          <w:rFonts w:hint="default"/>
          <w:lang w:val="en-US" w:eastAsia="zh-CN"/>
        </w:rPr>
      </w:pPr>
    </w:p>
    <w:p w14:paraId="10B7D22E">
      <w:pPr>
        <w:rPr>
          <w:rFonts w:hint="default"/>
          <w:lang w:val="en-US" w:eastAsia="zh-CN"/>
        </w:rPr>
      </w:pPr>
    </w:p>
    <w:p w14:paraId="421821B6">
      <w:pPr>
        <w:rPr>
          <w:rFonts w:hint="default"/>
          <w:lang w:val="en-US" w:eastAsia="zh-CN"/>
        </w:rPr>
      </w:pPr>
    </w:p>
    <w:p w14:paraId="46B5C146">
      <w:pPr>
        <w:rPr>
          <w:rFonts w:hint="default"/>
          <w:lang w:val="en-US" w:eastAsia="zh-CN"/>
        </w:rPr>
      </w:pPr>
    </w:p>
    <w:p w14:paraId="44F7489E">
      <w:pPr>
        <w:rPr>
          <w:rFonts w:hint="default"/>
          <w:lang w:val="en-US" w:eastAsia="zh-CN"/>
        </w:rPr>
      </w:pPr>
    </w:p>
    <w:p w14:paraId="6362FFA5">
      <w:pPr>
        <w:rPr>
          <w:rFonts w:hint="default"/>
          <w:lang w:val="en-US" w:eastAsia="zh-CN"/>
        </w:rPr>
      </w:pPr>
    </w:p>
    <w:p w14:paraId="1DBB0492">
      <w:pPr>
        <w:rPr>
          <w:rFonts w:hint="default"/>
          <w:lang w:val="en-US" w:eastAsia="zh-CN"/>
        </w:rPr>
      </w:pPr>
    </w:p>
    <w:p w14:paraId="7D69E92A">
      <w:pPr>
        <w:rPr>
          <w:rFonts w:hint="default"/>
          <w:lang w:val="en-US" w:eastAsia="zh-CN"/>
        </w:rPr>
      </w:pPr>
    </w:p>
    <w:p w14:paraId="4F7EF8BF">
      <w:pPr>
        <w:rPr>
          <w:rFonts w:hint="default"/>
          <w:lang w:val="en-US" w:eastAsia="zh-CN"/>
        </w:rPr>
      </w:pPr>
    </w:p>
    <w:p w14:paraId="134E4CDD">
      <w:pPr>
        <w:rPr>
          <w:rFonts w:hint="default"/>
          <w:lang w:val="en-US" w:eastAsia="zh-CN"/>
        </w:rPr>
      </w:pPr>
    </w:p>
    <w:p w14:paraId="389BA031">
      <w:pPr>
        <w:rPr>
          <w:rFonts w:hint="default"/>
          <w:lang w:val="en-US" w:eastAsia="zh-CN"/>
        </w:rPr>
      </w:pPr>
    </w:p>
    <w:p w14:paraId="09180057">
      <w:pPr>
        <w:rPr>
          <w:rFonts w:hint="default"/>
          <w:lang w:val="en-US" w:eastAsia="zh-CN"/>
        </w:rPr>
      </w:pPr>
      <w:r>
        <w:rPr>
          <w:rFonts w:hint="default"/>
          <w:lang w:val="en-US" w:eastAsia="zh-CN"/>
        </w:rPr>
        <w:t>38.What can be learned about AT&amp;T from Paragraph 3?</w:t>
      </w:r>
    </w:p>
    <w:p w14:paraId="2182A7E8">
      <w:pPr>
        <w:rPr>
          <w:rFonts w:hint="default"/>
          <w:lang w:val="en-US" w:eastAsia="zh-CN"/>
        </w:rPr>
      </w:pPr>
    </w:p>
    <w:p w14:paraId="3FEF8764">
      <w:pPr>
        <w:rPr>
          <w:rFonts w:hint="default"/>
          <w:lang w:val="en-US" w:eastAsia="zh-CN"/>
        </w:rPr>
      </w:pPr>
      <w:r>
        <w:rPr>
          <w:rFonts w:hint="default"/>
          <w:lang w:val="en-US" w:eastAsia="zh-CN"/>
        </w:rPr>
        <w:t>[A]It protects against unfair competition</w:t>
      </w:r>
    </w:p>
    <w:p w14:paraId="2618672D">
      <w:pPr>
        <w:rPr>
          <w:rFonts w:hint="default"/>
          <w:lang w:val="en-US" w:eastAsia="zh-CN"/>
        </w:rPr>
      </w:pPr>
    </w:p>
    <w:p w14:paraId="586F97B2">
      <w:pPr>
        <w:rPr>
          <w:rFonts w:hint="default"/>
          <w:lang w:val="en-US" w:eastAsia="zh-CN"/>
        </w:rPr>
      </w:pPr>
      <w:r>
        <w:rPr>
          <w:rFonts w:hint="default"/>
          <w:lang w:val="en-US" w:eastAsia="zh-CN"/>
        </w:rPr>
        <w:t>[B]It engages in anti-competitive practices.</w:t>
      </w:r>
    </w:p>
    <w:p w14:paraId="3F9F8E8C">
      <w:pPr>
        <w:rPr>
          <w:rFonts w:hint="default"/>
          <w:lang w:val="en-US" w:eastAsia="zh-CN"/>
        </w:rPr>
      </w:pPr>
    </w:p>
    <w:p w14:paraId="722D9E5F">
      <w:pPr>
        <w:rPr>
          <w:rFonts w:hint="default"/>
          <w:lang w:val="en-US" w:eastAsia="zh-CN"/>
        </w:rPr>
      </w:pPr>
      <w:r>
        <w:rPr>
          <w:rFonts w:hint="default"/>
          <w:lang w:val="en-US" w:eastAsia="zh-CN"/>
        </w:rPr>
        <w:t>[C]It is under the FCC'S investigation.</w:t>
      </w:r>
    </w:p>
    <w:p w14:paraId="1E7FF4B3">
      <w:pPr>
        <w:rPr>
          <w:rFonts w:hint="default"/>
          <w:lang w:val="en-US" w:eastAsia="zh-CN"/>
        </w:rPr>
      </w:pPr>
    </w:p>
    <w:p w14:paraId="7A8AD2C7">
      <w:pPr>
        <w:rPr>
          <w:rFonts w:hint="default"/>
          <w:lang w:val="en-US" w:eastAsia="zh-CN"/>
        </w:rPr>
      </w:pPr>
      <w:r>
        <w:rPr>
          <w:rFonts w:hint="default"/>
          <w:lang w:val="en-US" w:eastAsia="zh-CN"/>
        </w:rPr>
        <w:t>[D]It is in pursuit of quality service.</w:t>
      </w:r>
    </w:p>
    <w:p w14:paraId="3B6BFC60">
      <w:pPr>
        <w:rPr>
          <w:rFonts w:hint="default"/>
          <w:lang w:val="en-US" w:eastAsia="zh-CN"/>
        </w:rPr>
      </w:pPr>
    </w:p>
    <w:p w14:paraId="12ED7002">
      <w:pPr>
        <w:rPr>
          <w:rFonts w:hint="default"/>
          <w:lang w:val="en-US" w:eastAsia="zh-CN"/>
        </w:rPr>
      </w:pPr>
    </w:p>
    <w:p w14:paraId="2E4E830F">
      <w:pPr>
        <w:rPr>
          <w:rFonts w:hint="default"/>
          <w:lang w:val="en-US" w:eastAsia="zh-CN"/>
        </w:rPr>
      </w:pPr>
    </w:p>
    <w:p w14:paraId="62B46CEB">
      <w:pPr>
        <w:rPr>
          <w:rFonts w:hint="default"/>
          <w:lang w:val="en-US" w:eastAsia="zh-CN"/>
        </w:rPr>
      </w:pPr>
      <w:r>
        <w:rPr>
          <w:rFonts w:hint="default"/>
          <w:lang w:val="en-US" w:eastAsia="zh-CN"/>
        </w:rPr>
        <w:t>39.Judge Patricia Millett argues that the appeals court's decision</w:t>
      </w:r>
      <w:r>
        <w:rPr>
          <w:rFonts w:hint="eastAsia"/>
          <w:lang w:val="en-US" w:eastAsia="zh-CN"/>
        </w:rPr>
        <w:t>_____</w:t>
      </w:r>
      <w:r>
        <w:rPr>
          <w:rFonts w:hint="default"/>
          <w:lang w:val="en-US" w:eastAsia="zh-CN"/>
        </w:rPr>
        <w:t xml:space="preserve"> </w:t>
      </w:r>
      <w:r>
        <w:rPr>
          <w:rFonts w:hint="default"/>
          <w:lang w:val="en-US" w:eastAsia="zh-CN"/>
        </w:rPr>
        <w:tab/>
      </w:r>
      <w:r>
        <w:rPr>
          <w:rFonts w:hint="default"/>
          <w:lang w:val="en-US" w:eastAsia="zh-CN"/>
        </w:rPr>
        <w:t>.</w:t>
      </w:r>
    </w:p>
    <w:p w14:paraId="40DE258E">
      <w:pPr>
        <w:rPr>
          <w:rFonts w:hint="default"/>
          <w:lang w:val="en-US" w:eastAsia="zh-CN"/>
        </w:rPr>
      </w:pPr>
    </w:p>
    <w:p w14:paraId="3AF392D9">
      <w:pPr>
        <w:rPr>
          <w:rFonts w:hint="default"/>
          <w:lang w:val="en-US" w:eastAsia="zh-CN"/>
        </w:rPr>
      </w:pPr>
      <w:r>
        <w:rPr>
          <w:rFonts w:hint="default"/>
          <w:lang w:val="en-US" w:eastAsia="zh-CN"/>
        </w:rPr>
        <w:t>[A]focuses on trivialities</w:t>
      </w:r>
    </w:p>
    <w:p w14:paraId="1019101B">
      <w:pPr>
        <w:rPr>
          <w:rFonts w:hint="default"/>
          <w:lang w:val="en-US" w:eastAsia="zh-CN"/>
        </w:rPr>
      </w:pPr>
    </w:p>
    <w:p w14:paraId="4490841D">
      <w:pPr>
        <w:rPr>
          <w:rFonts w:hint="default"/>
          <w:lang w:val="en-US" w:eastAsia="zh-CN"/>
        </w:rPr>
      </w:pPr>
      <w:r>
        <w:rPr>
          <w:rFonts w:hint="default"/>
          <w:lang w:val="en-US" w:eastAsia="zh-CN"/>
        </w:rPr>
        <w:t>[B]conveys an ambiguous message</w:t>
      </w:r>
    </w:p>
    <w:p w14:paraId="327DF04A">
      <w:pPr>
        <w:rPr>
          <w:rFonts w:hint="default"/>
          <w:lang w:val="en-US" w:eastAsia="zh-CN"/>
        </w:rPr>
      </w:pPr>
    </w:p>
    <w:p w14:paraId="3E82A923">
      <w:pPr>
        <w:rPr>
          <w:rFonts w:hint="default"/>
          <w:lang w:val="en-US" w:eastAsia="zh-CN"/>
        </w:rPr>
      </w:pPr>
      <w:r>
        <w:rPr>
          <w:rFonts w:hint="default"/>
          <w:lang w:val="en-US" w:eastAsia="zh-CN"/>
        </w:rPr>
        <w:t>[C]is at odds with its earlier rulings</w:t>
      </w:r>
    </w:p>
    <w:p w14:paraId="6FDFDE47">
      <w:pPr>
        <w:rPr>
          <w:rFonts w:hint="default"/>
          <w:lang w:val="en-US" w:eastAsia="zh-CN"/>
        </w:rPr>
      </w:pPr>
    </w:p>
    <w:p w14:paraId="0429D68F">
      <w:pPr>
        <w:rPr>
          <w:rFonts w:hint="default"/>
          <w:lang w:val="en-US" w:eastAsia="zh-CN"/>
        </w:rPr>
      </w:pPr>
      <w:r>
        <w:rPr>
          <w:rFonts w:hint="default"/>
          <w:lang w:val="en-US" w:eastAsia="zh-CN"/>
        </w:rPr>
        <w:t>[D]is out of touch with reality</w:t>
      </w:r>
    </w:p>
    <w:p w14:paraId="26FBAABF">
      <w:pPr>
        <w:rPr>
          <w:rFonts w:hint="default"/>
          <w:lang w:val="en-US" w:eastAsia="zh-CN"/>
        </w:rPr>
      </w:pPr>
    </w:p>
    <w:p w14:paraId="728ACA12">
      <w:pPr>
        <w:rPr>
          <w:rFonts w:hint="default"/>
          <w:lang w:val="en-US" w:eastAsia="zh-CN"/>
        </w:rPr>
      </w:pPr>
    </w:p>
    <w:p w14:paraId="379DCC76">
      <w:pPr>
        <w:rPr>
          <w:rFonts w:hint="default"/>
          <w:lang w:val="en-US" w:eastAsia="zh-CN"/>
        </w:rPr>
      </w:pPr>
    </w:p>
    <w:p w14:paraId="55F9F99E">
      <w:pPr>
        <w:rPr>
          <w:rFonts w:hint="default"/>
          <w:lang w:val="en-US" w:eastAsia="zh-CN"/>
        </w:rPr>
      </w:pPr>
      <w:r>
        <w:rPr>
          <w:rFonts w:hint="default"/>
          <w:lang w:val="en-US" w:eastAsia="zh-CN"/>
        </w:rPr>
        <w:t>40.What does the author argue in the last paragraph?</w:t>
      </w:r>
    </w:p>
    <w:p w14:paraId="65474A69">
      <w:pPr>
        <w:rPr>
          <w:rFonts w:hint="default"/>
          <w:lang w:val="en-US" w:eastAsia="zh-CN"/>
        </w:rPr>
      </w:pPr>
    </w:p>
    <w:p w14:paraId="15E0AB49">
      <w:pPr>
        <w:rPr>
          <w:rFonts w:hint="default"/>
          <w:lang w:val="en-US" w:eastAsia="zh-CN"/>
        </w:rPr>
      </w:pPr>
      <w:r>
        <w:rPr>
          <w:rFonts w:hint="default"/>
          <w:lang w:val="en-US" w:eastAsia="zh-CN"/>
        </w:rPr>
        <w:t>[A]Congress needs to take action to ensure net neutrality.</w:t>
      </w:r>
    </w:p>
    <w:p w14:paraId="630431DF">
      <w:pPr>
        <w:rPr>
          <w:rFonts w:hint="default"/>
          <w:lang w:val="en-US" w:eastAsia="zh-CN"/>
        </w:rPr>
      </w:pPr>
    </w:p>
    <w:p w14:paraId="23CC2B28">
      <w:pPr>
        <w:rPr>
          <w:rFonts w:hint="default"/>
          <w:lang w:val="en-US" w:eastAsia="zh-CN"/>
        </w:rPr>
      </w:pPr>
      <w:r>
        <w:rPr>
          <w:rFonts w:hint="default"/>
          <w:lang w:val="en-US" w:eastAsia="zh-CN"/>
        </w:rPr>
        <w:t>[B]The FCC should be put under strict supervision.</w:t>
      </w:r>
    </w:p>
    <w:p w14:paraId="2665FB0C">
      <w:pPr>
        <w:rPr>
          <w:rFonts w:hint="default"/>
          <w:lang w:val="en-US" w:eastAsia="zh-CN"/>
        </w:rPr>
      </w:pPr>
    </w:p>
    <w:p w14:paraId="5FF5E23C">
      <w:pPr>
        <w:rPr>
          <w:rFonts w:hint="default"/>
          <w:lang w:val="en-US" w:eastAsia="zh-CN"/>
        </w:rPr>
      </w:pPr>
      <w:r>
        <w:rPr>
          <w:rFonts w:hint="default"/>
          <w:lang w:val="en-US" w:eastAsia="zh-CN"/>
        </w:rPr>
        <w:t>[C]Rules need to be set to diversify online services.</w:t>
      </w:r>
    </w:p>
    <w:p w14:paraId="0A996E1A">
      <w:pPr>
        <w:rPr>
          <w:rFonts w:hint="default"/>
          <w:lang w:val="en-US" w:eastAsia="zh-CN"/>
        </w:rPr>
      </w:pPr>
    </w:p>
    <w:p w14:paraId="6753FE5F">
      <w:pPr>
        <w:rPr>
          <w:rFonts w:hint="default"/>
          <w:lang w:val="en-US" w:eastAsia="zh-CN"/>
        </w:rPr>
      </w:pPr>
      <w:r>
        <w:rPr>
          <w:rFonts w:hint="default"/>
          <w:lang w:val="en-US" w:eastAsia="zh-CN"/>
        </w:rPr>
        <w:t>[D]Broadband providers' rights should be protected.</w:t>
      </w:r>
    </w:p>
    <w:p w14:paraId="3EA4E5AF">
      <w:pPr>
        <w:rPr>
          <w:rFonts w:hint="default"/>
          <w:lang w:val="en-US" w:eastAsia="zh-CN"/>
        </w:rPr>
      </w:pPr>
      <w:r>
        <w:rPr>
          <w:rFonts w:hint="default"/>
          <w:lang w:val="en-US" w:eastAsia="zh-CN"/>
        </w:rPr>
        <w:br w:type="page"/>
      </w:r>
    </w:p>
    <w:p w14:paraId="382BCF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213FF3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B B D A</w:t>
      </w:r>
    </w:p>
    <w:p w14:paraId="35D908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64980C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4ACF53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465CC5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61CEFB0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sectPr>
          <w:type w:val="continuous"/>
          <w:pgSz w:w="11906" w:h="16838"/>
          <w:pgMar w:top="720" w:right="720" w:bottom="720" w:left="720" w:header="851" w:footer="992" w:gutter="0"/>
          <w:cols w:space="425" w:num="1"/>
          <w:docGrid w:type="lines" w:linePitch="312" w:charSpace="0"/>
        </w:sect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5968A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01D80B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07A820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2C384E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0C325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09EF5F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76B318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3AE8A8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59B9E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02C46E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1F5DAB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960C4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1B5C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B640B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C5196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1D318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D7E2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2164F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5BC21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E1CE7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B186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FC093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C7887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5937F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DE7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9F6A9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B37BC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586DC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83A0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06CC1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94397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73E33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78DF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99AFA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54548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8F16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954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DCB0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527F3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82CEB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09BE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BB369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A14E9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0C16D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E2E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02B35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5CBF4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50289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C61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38998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660B0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1462B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8073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BA5FC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0211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F812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BA7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661B4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80FB7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13BFE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EB6E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ADB29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87F25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7E585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995D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4DF89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5510E1F1">
      <w:pPr>
        <w:rPr>
          <w:rFonts w:hint="default"/>
          <w:lang w:val="en-US" w:eastAsia="zh-CN"/>
        </w:rPr>
      </w:pPr>
      <w:r>
        <w:rPr>
          <w:rFonts w:hint="default"/>
          <w:lang w:val="en-US" w:eastAsia="zh-CN"/>
        </w:rPr>
        <w:br w:type="page"/>
      </w:r>
    </w:p>
    <w:p w14:paraId="1EDDE59D">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72DAD363">
      <w:pPr>
        <w:pStyle w:val="2"/>
        <w:bidi w:val="0"/>
        <w:rPr>
          <w:rFonts w:hint="default"/>
          <w:b/>
          <w:lang w:val="en-US" w:eastAsia="zh-CN"/>
        </w:rPr>
      </w:pPr>
      <w:bookmarkStart w:id="6" w:name="_Toc19830"/>
      <w:r>
        <w:rPr>
          <w:rFonts w:hint="eastAsia"/>
          <w:b/>
          <w:lang w:val="en-US" w:eastAsia="zh-CN"/>
        </w:rPr>
        <w:t>TEXT5</w:t>
      </w:r>
      <w:bookmarkEnd w:id="6"/>
    </w:p>
    <w:p w14:paraId="7AAB94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A group of Labour MPs, among them Yvette Cooper, are bringing in the new year with a call to institute a UK “town of culture” award. The proposal is that it should sit alongside the existing city of culture title, which was held by Hull in 2017, and has been awarded to Coventry for 2021. Cooper and her colleagues argue that the success of the crown for Hull, where it brought in £220m of investment and an avalanche of arts, ought not to be confined to cities. Britain’s towns, it is true, are not prevented from applying, but they generally lack the resources to put together a bid to beat their bigger competitors. A town of culture award could, it is argued, become an annual event, attracting funding and creating jobs.</w:t>
      </w:r>
    </w:p>
    <w:p w14:paraId="07F0DE1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Some might see the proposal as a booby prize for the fact that Britain  is no longer able to apply for the much more prestigious title of European capital of culture, a sought-after award bagged by Glasgow in 1990 and Liverpool in 2008. A cynic might speculate that the UK is on the verge of disappearing into an endless fever of self-celebration in its desperation to reinvent itself for the post-Brexit world: after  town of culture, who knows what will follow-village of culture? Suburb of culture? Hamlet of culture?</w:t>
      </w:r>
    </w:p>
    <w:p w14:paraId="4DA6BF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It is also wise to recall that such titles are not a cure-all. A badly run “year of culture” washes in and washes out of a place like the tide, bringing prominence for a spell but leaving no lasting benefits to the community. The really successful  holders of such titles are those that do a great deal more than fill hotel bedrooms and bring in high-profile arts events and good press for a year. They transform the aspirations of the people who live there; they nudge the self-image of the city into a bolder and  more optimistic light. It is hard to get right, and requires a remarkable degree of vision, as well as cooperation between city authorities, the private sector, community groups and cultural organisations. But it can be done: Glasgow's year as European capital of culture can certainly be seen as one of a complex series of factors that have turned the city into the powerhouse of art, music and theatre that it remains today.</w:t>
      </w:r>
    </w:p>
    <w:p w14:paraId="3F1DB7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A “town of culture” could be not just about the arts but about honouring a town’s peculiarities—helping  sustain its high street, supporting  local facilities and above all celebrating its people. Jeremy Wright, the culture secretary, should welcome this positive, hope-filled proposal, and turn it into action.</w:t>
      </w:r>
    </w:p>
    <w:p w14:paraId="2D4E9766">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1DF7763E">
      <w:pPr>
        <w:rPr>
          <w:rFonts w:hint="default"/>
          <w:lang w:val="en-US" w:eastAsia="zh-CN"/>
        </w:rPr>
      </w:pPr>
      <w:r>
        <w:rPr>
          <w:rFonts w:hint="default"/>
          <w:lang w:val="en-US" w:eastAsia="zh-CN"/>
        </w:rPr>
        <w:br w:type="page"/>
      </w:r>
    </w:p>
    <w:p w14:paraId="6715385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w:t>
      </w:r>
      <w:r>
        <w:rPr>
          <w:rFonts w:hint="default"/>
          <w:lang w:val="en-US" w:eastAsia="zh-CN"/>
        </w:rPr>
        <w:tab/>
      </w:r>
      <w:r>
        <w:rPr>
          <w:rFonts w:hint="default"/>
          <w:lang w:val="en-US" w:eastAsia="zh-CN"/>
        </w:rPr>
        <w:t>Cooper and her colleagues argue that a “town of culture” award could</w:t>
      </w:r>
    </w:p>
    <w:p w14:paraId="75798E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t>
      </w:r>
      <w:r>
        <w:rPr>
          <w:rFonts w:hint="default"/>
          <w:lang w:val="en-US" w:eastAsia="zh-CN"/>
        </w:rPr>
        <w:tab/>
      </w:r>
      <w:r>
        <w:rPr>
          <w:rFonts w:hint="default"/>
          <w:lang w:val="en-US" w:eastAsia="zh-CN"/>
        </w:rPr>
        <w:t>consolidate the town-city ties in Britain.</w:t>
      </w:r>
    </w:p>
    <w:p w14:paraId="243BC30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w:t>
      </w:r>
      <w:r>
        <w:rPr>
          <w:rFonts w:hint="default"/>
          <w:lang w:val="en-US" w:eastAsia="zh-CN"/>
        </w:rPr>
        <w:tab/>
      </w:r>
      <w:r>
        <w:rPr>
          <w:rFonts w:hint="default"/>
          <w:lang w:val="en-US" w:eastAsia="zh-CN"/>
        </w:rPr>
        <w:t>promote cooperation-among Britain’s towns.</w:t>
      </w:r>
    </w:p>
    <w:p w14:paraId="2EC3B1C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t>
      </w:r>
      <w:r>
        <w:rPr>
          <w:rFonts w:hint="default"/>
          <w:lang w:val="en-US" w:eastAsia="zh-CN"/>
        </w:rPr>
        <w:tab/>
      </w:r>
      <w:r>
        <w:rPr>
          <w:rFonts w:hint="default"/>
          <w:lang w:val="en-US" w:eastAsia="zh-CN"/>
        </w:rPr>
        <w:t>increase the economic strength of Britain’s towns.</w:t>
      </w:r>
    </w:p>
    <w:p w14:paraId="7899243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t>
      </w:r>
      <w:r>
        <w:rPr>
          <w:rFonts w:hint="default"/>
          <w:lang w:val="en-US" w:eastAsia="zh-CN"/>
        </w:rPr>
        <w:tab/>
      </w:r>
      <w:r>
        <w:rPr>
          <w:rFonts w:hint="default"/>
          <w:lang w:val="en-US" w:eastAsia="zh-CN"/>
        </w:rPr>
        <w:t>focus Britain’s limited resources on cultural events.</w:t>
      </w:r>
    </w:p>
    <w:p w14:paraId="689B125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32B52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99C96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w:t>
      </w:r>
      <w:r>
        <w:rPr>
          <w:rFonts w:hint="default"/>
          <w:lang w:val="en-US" w:eastAsia="zh-CN"/>
        </w:rPr>
        <w:tab/>
      </w:r>
      <w:r>
        <w:rPr>
          <w:rFonts w:hint="default"/>
          <w:lang w:val="en-US" w:eastAsia="zh-CN"/>
        </w:rPr>
        <w:t>According to Paragraph 2, the proposal might be regarded by some as</w:t>
      </w:r>
    </w:p>
    <w:p w14:paraId="39F5A66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t>
      </w:r>
      <w:r>
        <w:rPr>
          <w:rFonts w:hint="default"/>
          <w:lang w:val="en-US" w:eastAsia="zh-CN"/>
        </w:rPr>
        <w:tab/>
      </w:r>
      <w:r>
        <w:rPr>
          <w:rFonts w:hint="default"/>
          <w:lang w:val="en-US" w:eastAsia="zh-CN"/>
        </w:rPr>
        <w:t>a sensible compromise.</w:t>
      </w:r>
    </w:p>
    <w:p w14:paraId="4C6489E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w:t>
      </w:r>
      <w:r>
        <w:rPr>
          <w:rFonts w:hint="default"/>
          <w:lang w:val="en-US" w:eastAsia="zh-CN"/>
        </w:rPr>
        <w:tab/>
      </w:r>
      <w:r>
        <w:rPr>
          <w:rFonts w:hint="default"/>
          <w:lang w:val="en-US" w:eastAsia="zh-CN"/>
        </w:rPr>
        <w:t>a self-deceiving attempt.</w:t>
      </w:r>
    </w:p>
    <w:p w14:paraId="04BC07D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t>
      </w:r>
      <w:r>
        <w:rPr>
          <w:rFonts w:hint="default"/>
          <w:lang w:val="en-US" w:eastAsia="zh-CN"/>
        </w:rPr>
        <w:tab/>
      </w:r>
      <w:r>
        <w:rPr>
          <w:rFonts w:hint="default"/>
          <w:lang w:val="en-US" w:eastAsia="zh-CN"/>
        </w:rPr>
        <w:t>an eye-catching bonus.</w:t>
      </w:r>
    </w:p>
    <w:p w14:paraId="768BD7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t>
      </w:r>
      <w:r>
        <w:rPr>
          <w:rFonts w:hint="default"/>
          <w:lang w:val="en-US" w:eastAsia="zh-CN"/>
        </w:rPr>
        <w:tab/>
      </w:r>
      <w:r>
        <w:rPr>
          <w:rFonts w:hint="default"/>
          <w:lang w:val="en-US" w:eastAsia="zh-CN"/>
        </w:rPr>
        <w:t>an inaccessible target.</w:t>
      </w:r>
    </w:p>
    <w:p w14:paraId="18EFF16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63BB1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389DA9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w:t>
      </w:r>
      <w:r>
        <w:rPr>
          <w:rFonts w:hint="default"/>
          <w:lang w:val="en-US" w:eastAsia="zh-CN"/>
        </w:rPr>
        <w:tab/>
      </w:r>
      <w:r>
        <w:rPr>
          <w:rFonts w:hint="default"/>
          <w:lang w:val="en-US" w:eastAsia="zh-CN"/>
        </w:rPr>
        <w:t>The author suggests that a title holder is successful only if it</w:t>
      </w:r>
    </w:p>
    <w:p w14:paraId="143800A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t>
      </w:r>
      <w:r>
        <w:rPr>
          <w:rFonts w:hint="default"/>
          <w:lang w:val="en-US" w:eastAsia="zh-CN"/>
        </w:rPr>
        <w:tab/>
      </w:r>
      <w:r>
        <w:rPr>
          <w:rFonts w:hint="default"/>
          <w:lang w:val="en-US" w:eastAsia="zh-CN"/>
        </w:rPr>
        <w:t>endeavours to maintain its image.</w:t>
      </w:r>
    </w:p>
    <w:p w14:paraId="40D18C3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w:t>
      </w:r>
      <w:r>
        <w:rPr>
          <w:rFonts w:hint="default"/>
          <w:lang w:val="en-US" w:eastAsia="zh-CN"/>
        </w:rPr>
        <w:tab/>
      </w:r>
      <w:r>
        <w:rPr>
          <w:rFonts w:hint="default"/>
          <w:lang w:val="en-US" w:eastAsia="zh-CN"/>
        </w:rPr>
        <w:t>meets the aspiration of its people.</w:t>
      </w:r>
    </w:p>
    <w:p w14:paraId="5C34539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t>
      </w:r>
      <w:r>
        <w:rPr>
          <w:rFonts w:hint="default"/>
          <w:lang w:val="en-US" w:eastAsia="zh-CN"/>
        </w:rPr>
        <w:tab/>
      </w:r>
      <w:r>
        <w:rPr>
          <w:rFonts w:hint="default"/>
          <w:lang w:val="en-US" w:eastAsia="zh-CN"/>
        </w:rPr>
        <w:t>brings its local arts to prominence.</w:t>
      </w:r>
    </w:p>
    <w:p w14:paraId="604ED8C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t>
      </w:r>
      <w:r>
        <w:rPr>
          <w:rFonts w:hint="default"/>
          <w:lang w:val="en-US" w:eastAsia="zh-CN"/>
        </w:rPr>
        <w:tab/>
      </w:r>
      <w:r>
        <w:rPr>
          <w:rFonts w:hint="default"/>
          <w:lang w:val="en-US" w:eastAsia="zh-CN"/>
        </w:rPr>
        <w:t>commits to its long-term growth.</w:t>
      </w:r>
    </w:p>
    <w:p w14:paraId="29106E2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B37093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979A43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w:t>
      </w:r>
      <w:r>
        <w:rPr>
          <w:rFonts w:hint="default"/>
          <w:lang w:val="en-US" w:eastAsia="zh-CN"/>
        </w:rPr>
        <w:tab/>
      </w:r>
      <w:r>
        <w:rPr>
          <w:rFonts w:hint="default"/>
          <w:lang w:val="en-US" w:eastAsia="zh-CN"/>
        </w:rPr>
        <w:t>Glasgow is mentioned in Paragraph 3 to present</w:t>
      </w:r>
    </w:p>
    <w:p w14:paraId="211C33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t>
      </w:r>
      <w:r>
        <w:rPr>
          <w:rFonts w:hint="default"/>
          <w:lang w:val="en-US" w:eastAsia="zh-CN"/>
        </w:rPr>
        <w:tab/>
      </w:r>
      <w:r>
        <w:rPr>
          <w:rFonts w:hint="default"/>
          <w:lang w:val="en-US" w:eastAsia="zh-CN"/>
        </w:rPr>
        <w:t>a contrasting case.</w:t>
      </w:r>
    </w:p>
    <w:p w14:paraId="7265113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w:t>
      </w:r>
      <w:r>
        <w:rPr>
          <w:rFonts w:hint="default"/>
          <w:lang w:val="en-US" w:eastAsia="zh-CN"/>
        </w:rPr>
        <w:tab/>
      </w:r>
      <w:r>
        <w:rPr>
          <w:rFonts w:hint="default"/>
          <w:lang w:val="en-US" w:eastAsia="zh-CN"/>
        </w:rPr>
        <w:t>a supporting example.</w:t>
      </w:r>
    </w:p>
    <w:p w14:paraId="4BCD8B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t>
      </w:r>
      <w:r>
        <w:rPr>
          <w:rFonts w:hint="default"/>
          <w:lang w:val="en-US" w:eastAsia="zh-CN"/>
        </w:rPr>
        <w:tab/>
      </w:r>
      <w:r>
        <w:rPr>
          <w:rFonts w:hint="default"/>
          <w:lang w:val="en-US" w:eastAsia="zh-CN"/>
        </w:rPr>
        <w:t xml:space="preserve">a background story. </w:t>
      </w:r>
    </w:p>
    <w:p w14:paraId="7EF9430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t>
      </w:r>
      <w:r>
        <w:rPr>
          <w:rFonts w:hint="default"/>
          <w:lang w:val="en-US" w:eastAsia="zh-CN"/>
        </w:rPr>
        <w:tab/>
      </w:r>
      <w:r>
        <w:rPr>
          <w:rFonts w:hint="default"/>
          <w:lang w:val="en-US" w:eastAsia="zh-CN"/>
        </w:rPr>
        <w:t>a related topic.</w:t>
      </w:r>
    </w:p>
    <w:p w14:paraId="0C6F918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2DFD0A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w:t>
      </w:r>
      <w:r>
        <w:rPr>
          <w:rFonts w:hint="default"/>
          <w:lang w:val="en-US" w:eastAsia="zh-CN"/>
        </w:rPr>
        <w:tab/>
      </w:r>
      <w:r>
        <w:rPr>
          <w:rFonts w:hint="default"/>
          <w:lang w:val="en-US" w:eastAsia="zh-CN"/>
        </w:rPr>
        <w:t>What is the author’s attitude towards the proposal?</w:t>
      </w:r>
    </w:p>
    <w:p w14:paraId="6F2815E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t>
      </w:r>
      <w:r>
        <w:rPr>
          <w:rFonts w:hint="default"/>
          <w:lang w:val="en-US" w:eastAsia="zh-CN"/>
        </w:rPr>
        <w:tab/>
      </w:r>
      <w:r>
        <w:rPr>
          <w:rFonts w:hint="default"/>
          <w:lang w:val="en-US" w:eastAsia="zh-CN"/>
        </w:rPr>
        <w:t>Skeptical.</w:t>
      </w:r>
    </w:p>
    <w:p w14:paraId="23F1D7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w:t>
      </w:r>
      <w:r>
        <w:rPr>
          <w:rFonts w:hint="default"/>
          <w:lang w:val="en-US" w:eastAsia="zh-CN"/>
        </w:rPr>
        <w:tab/>
      </w:r>
      <w:r>
        <w:rPr>
          <w:rFonts w:hint="default"/>
          <w:lang w:val="en-US" w:eastAsia="zh-CN"/>
        </w:rPr>
        <w:t>Objective.</w:t>
      </w:r>
    </w:p>
    <w:p w14:paraId="45AD3FC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t>
      </w:r>
      <w:r>
        <w:rPr>
          <w:rFonts w:hint="default"/>
          <w:lang w:val="en-US" w:eastAsia="zh-CN"/>
        </w:rPr>
        <w:tab/>
      </w:r>
      <w:r>
        <w:rPr>
          <w:rFonts w:hint="default"/>
          <w:lang w:val="en-US" w:eastAsia="zh-CN"/>
        </w:rPr>
        <w:t>Favourable.</w:t>
      </w:r>
    </w:p>
    <w:p w14:paraId="3F2E1B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t>
      </w:r>
      <w:r>
        <w:rPr>
          <w:rFonts w:hint="default"/>
          <w:lang w:val="en-US" w:eastAsia="zh-CN"/>
        </w:rPr>
        <w:tab/>
      </w:r>
      <w:r>
        <w:rPr>
          <w:rFonts w:hint="default"/>
          <w:lang w:val="en-US" w:eastAsia="zh-CN"/>
        </w:rPr>
        <w:t>Critical.</w:t>
      </w:r>
    </w:p>
    <w:p w14:paraId="32C548F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r>
        <w:rPr>
          <w:rFonts w:hint="eastAsia"/>
          <w:lang w:val="en-US" w:eastAsia="zh-CN"/>
        </w:rPr>
        <w:t>阅读答案： C B D B C</w:t>
      </w:r>
    </w:p>
    <w:p w14:paraId="249AA6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1F213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394711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6A132C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09F6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21AD9F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1329A9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051EA8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79DDB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00911C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7D284A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6743C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6A13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486390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7E313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15EED7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91D6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4B4FA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F451F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43D5D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17A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D66E9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F63AD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11D2A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26F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387D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59E03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7DC8F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7F8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8410E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01FF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1CEDB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8138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B175F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DA6C9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E6E6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D838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3BBCE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EEC6B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29C0C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2BFF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567EC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546F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68327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CA4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29741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8B42A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53243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6A2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C99F2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17978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095D9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1DF8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896E7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0C85A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86748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93EC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3A3D9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79529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88528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4DC1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0D6CF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9A78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5F63F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A970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A907B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F2118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D9891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C77B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072DE9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0354CECA">
      <w:pPr>
        <w:rPr>
          <w:rFonts w:hint="default"/>
          <w:lang w:val="en-US" w:eastAsia="zh-CN"/>
        </w:rPr>
      </w:pPr>
      <w:r>
        <w:rPr>
          <w:rFonts w:hint="default"/>
          <w:lang w:val="en-US" w:eastAsia="zh-CN"/>
        </w:rPr>
        <w:br w:type="page"/>
      </w:r>
    </w:p>
    <w:p w14:paraId="06DCC939">
      <w:pPr>
        <w:rPr>
          <w:rFonts w:hint="default"/>
          <w:lang w:val="en-US" w:eastAsia="zh-CN"/>
        </w:rPr>
      </w:pPr>
    </w:p>
    <w:p w14:paraId="2F56F868">
      <w:pPr>
        <w:spacing w:after="549" w:afterLines="175" w:afterAutospacing="0"/>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4D112933">
      <w:pPr>
        <w:rPr>
          <w:rFonts w:hint="default"/>
          <w:lang w:val="en-US" w:eastAsia="zh-CN"/>
        </w:rPr>
      </w:pPr>
    </w:p>
    <w:p w14:paraId="226A8636">
      <w:pPr>
        <w:pStyle w:val="2"/>
        <w:bidi w:val="0"/>
        <w:rPr>
          <w:rFonts w:hint="default"/>
          <w:b/>
          <w:lang w:val="en-US" w:eastAsia="zh-CN"/>
        </w:rPr>
      </w:pPr>
      <w:bookmarkStart w:id="7" w:name="_Toc32698"/>
      <w:r>
        <w:rPr>
          <w:rFonts w:hint="eastAsia"/>
          <w:b/>
          <w:lang w:val="en-US" w:eastAsia="zh-CN"/>
        </w:rPr>
        <w:t>TEXT6</w:t>
      </w:r>
      <w:bookmarkEnd w:id="7"/>
    </w:p>
    <w:p w14:paraId="3E04E2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Scientific publishing has long been a licence to print money. Scientists need journals in which to publish their research, so they will supply the articles without monetary reward. Other scientists perform the specialised work of peer review also    </w:t>
      </w:r>
    </w:p>
    <w:p w14:paraId="7F394C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for free, because it is a central element in the acquisition of status and the production of scientific knowledge.</w:t>
      </w:r>
    </w:p>
    <w:p w14:paraId="34D8AE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With the content of papers secured for free, the publisher needs only find a market for its journal. Until this century, university libraries were not very price sensitive. Scientific publishers routinely report profit margins approaching 40% on their operations at a time when the rest of the publishing industry is in an existential crisis.</w:t>
      </w:r>
    </w:p>
    <w:p w14:paraId="0B0C14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Dutch giant Elsevier, which claims to publish 25% of the scientific papers produced in the world, made profits of more than £900m last year, while UK universities alone spent more than £210m in 2016 to enable researchers to access      their own publicly funded research; both figures seem to rise unstoppably despite increasingly desperate efforts to change them.</w:t>
      </w:r>
    </w:p>
    <w:p w14:paraId="46DC7F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most drastic, an thoroughly illegal, reaction has been the emergence of Sci-Hub, a kind of global photocopier for scientific papers, set up in 2012, which now claims to offer access to every paywalled article published since 2015. The success of Sci-Hub, which relies on researchers passing on copies they have themselves legally accessed, shows the legal ecosystem has lost legitimacy among its users and must be transformed so that it works for all participants.</w:t>
      </w:r>
    </w:p>
    <w:p w14:paraId="7F8ADA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Britain the move towards open access publishing has been driven by funding bodies. In some ways it has been very successful. More than half of all British</w:t>
      </w:r>
      <w:r>
        <w:rPr>
          <w:rFonts w:hint="eastAsia"/>
          <w:lang w:val="en-US" w:eastAsia="zh-CN"/>
        </w:rPr>
        <w:t xml:space="preserve"> </w:t>
      </w:r>
      <w:r>
        <w:rPr>
          <w:rFonts w:hint="default"/>
          <w:lang w:val="en-US" w:eastAsia="zh-CN"/>
        </w:rPr>
        <w:t>scientific research is now published under open access terms: either freely available from the moment of publication, or paywalled for a year or more so that the publishers can make a profit before being placed on general release.</w:t>
      </w:r>
    </w:p>
    <w:p w14:paraId="3836869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Yet the new system has not yet worked out any cheaper for the universities. Publishers have responded to the demand that they make their product free to readers by charging their writers fees to cover the costs of prep ring an article. These range   from around £500 to $5,000, and apparently the work gets more expensive the more  that publishers do it. A report last year pointed out that the costs both of subscriptions and of these “article preparation costs” had been steadily rising at a rate above inflation.</w:t>
      </w:r>
    </w:p>
    <w:p w14:paraId="5F1857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some ways the scientific publishing model resembles the economy of the social internet: labour is provided free in exchange for the hope of status, while huge profits are made by a few big firms who run the market places. In both cases, we need a rebalancing of power.</w:t>
      </w:r>
    </w:p>
    <w:p w14:paraId="4D9694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381155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14:paraId="6D99585F">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450EF4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Scientific publishing is seen as “a licence to print money” partly because</w:t>
      </w:r>
    </w:p>
    <w:p w14:paraId="119BB9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its funding has enjoyed a steady increase.</w:t>
      </w:r>
    </w:p>
    <w:p w14:paraId="3EA375E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its marketing strategy has been successful.</w:t>
      </w:r>
    </w:p>
    <w:p w14:paraId="1A1F1AB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its payment for peer review is reduced.</w:t>
      </w:r>
    </w:p>
    <w:p w14:paraId="3C85D1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its content acquisition costs nothing.</w:t>
      </w:r>
    </w:p>
    <w:p w14:paraId="00E9D4C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4BF792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According to Paragraphs 2 and 3, scientific publishers Elsevier have</w:t>
      </w:r>
    </w:p>
    <w:p w14:paraId="15C6E29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thrived mainly on university libraries.</w:t>
      </w:r>
    </w:p>
    <w:p w14:paraId="46E2A1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gone through an existential crisis.</w:t>
      </w:r>
    </w:p>
    <w:p w14:paraId="30C027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revived the publishing industry.</w:t>
      </w:r>
    </w:p>
    <w:p w14:paraId="166791D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financed researchers generously.</w:t>
      </w:r>
    </w:p>
    <w:p w14:paraId="414902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D3674D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A6095E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354CD6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63DDFD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06387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8A2E81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B8CC74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28. How does the author feel about the success of Sci-Hub? </w:t>
      </w:r>
    </w:p>
    <w:p w14:paraId="20E3589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Relieved.</w:t>
      </w:r>
    </w:p>
    <w:p w14:paraId="37F1876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Puzzled.</w:t>
      </w:r>
    </w:p>
    <w:p w14:paraId="0087CA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Concerned.</w:t>
      </w:r>
    </w:p>
    <w:p w14:paraId="1DFEDC7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Encouraged.</w:t>
      </w:r>
    </w:p>
    <w:p w14:paraId="446077B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96DA54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 It can be learned from Paragraphs 5 and 6 that open access terms</w:t>
      </w:r>
    </w:p>
    <w:p w14:paraId="514DA4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allow publishers some room to make money.</w:t>
      </w:r>
    </w:p>
    <w:p w14:paraId="4AAD403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render publishing much easier for scientists.</w:t>
      </w:r>
    </w:p>
    <w:p w14:paraId="6886EC8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reduce the cost of publication substantially.</w:t>
      </w:r>
    </w:p>
    <w:p w14:paraId="53C2FA2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free universities from financial burdens.</w:t>
      </w:r>
    </w:p>
    <w:p w14:paraId="09B3163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74915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Which of the following characterizes the scientific publishing model?</w:t>
      </w:r>
    </w:p>
    <w:p w14:paraId="10E4098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Trial subscription is offered.</w:t>
      </w:r>
    </w:p>
    <w:p w14:paraId="5F22000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Labour triumphs over status.</w:t>
      </w:r>
    </w:p>
    <w:p w14:paraId="5CFD62E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Costs are well controlled.</w:t>
      </w:r>
    </w:p>
    <w:p w14:paraId="7F8C853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few feed on the many.</w:t>
      </w:r>
    </w:p>
    <w:p w14:paraId="518B71B5">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504F8116">
      <w:pPr>
        <w:rPr>
          <w:rFonts w:hint="default"/>
          <w:lang w:val="en-US" w:eastAsia="zh-CN"/>
        </w:rPr>
      </w:pPr>
      <w:r>
        <w:rPr>
          <w:rFonts w:hint="default"/>
          <w:lang w:val="en-US" w:eastAsia="zh-CN"/>
        </w:rPr>
        <w:br w:type="page"/>
      </w:r>
    </w:p>
    <w:p w14:paraId="5E2138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58B5DE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A C A D</w:t>
      </w:r>
    </w:p>
    <w:p w14:paraId="735118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0D3CB9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34471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7DCE3D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D96DA6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sectPr>
          <w:type w:val="continuous"/>
          <w:pgSz w:w="11906" w:h="16838"/>
          <w:pgMar w:top="720" w:right="720" w:bottom="720" w:left="720" w:header="851" w:footer="992" w:gutter="0"/>
          <w:cols w:space="425" w:num="1"/>
          <w:docGrid w:type="lines" w:linePitch="312" w:charSpace="0"/>
        </w:sect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0C1F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2A6D0D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D3459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21C940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1D9F4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1FE47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1F5377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5AA20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8041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216216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8EF33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4BA7D2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3062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042E7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7819F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3D1E4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3F8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90AB3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5AED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9A5CB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D5C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9FE9E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F9A70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51653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E5DA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D50C1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BB056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F3892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B4BA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5033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BACB4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DBB94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37EC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69C61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4E7B6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AAA89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406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93634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7D9E9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9E8E1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FB06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7917B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C90B0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6F6BA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E190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2E99E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B6581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2DF20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766F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6976B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B72B6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41B51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6CC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1FAE9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43F9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F70C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9D1D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F11A7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E8378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D78B5C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6252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78ACD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0B86F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62BC6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35F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6FEB90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4627CB0D">
      <w:pPr>
        <w:rPr>
          <w:rFonts w:hint="default"/>
          <w:lang w:val="en-US" w:eastAsia="zh-CN"/>
        </w:rPr>
      </w:pPr>
      <w:r>
        <w:rPr>
          <w:rFonts w:hint="default"/>
          <w:lang w:val="en-US" w:eastAsia="zh-CN"/>
        </w:rPr>
        <w:br w:type="page"/>
      </w:r>
    </w:p>
    <w:p w14:paraId="31C1753A">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125F4B8C">
      <w:pPr>
        <w:ind w:firstLine="420" w:firstLineChars="200"/>
        <w:rPr>
          <w:rFonts w:hint="default"/>
          <w:lang w:val="en-US" w:eastAsia="zh-CN"/>
        </w:rPr>
      </w:pPr>
    </w:p>
    <w:p w14:paraId="4B045AAC">
      <w:pPr>
        <w:pStyle w:val="2"/>
        <w:bidi w:val="0"/>
        <w:rPr>
          <w:rFonts w:hint="default"/>
          <w:b/>
          <w:lang w:val="en-US" w:eastAsia="zh-CN"/>
        </w:rPr>
      </w:pPr>
      <w:bookmarkStart w:id="8" w:name="_Toc27653"/>
      <w:r>
        <w:rPr>
          <w:rFonts w:hint="eastAsia"/>
          <w:b/>
          <w:lang w:val="en-US" w:eastAsia="zh-CN"/>
        </w:rPr>
        <w:t>TEXT7</w:t>
      </w:r>
      <w:bookmarkEnd w:id="8"/>
    </w:p>
    <w:p w14:paraId="04C589E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Progressives often support diversity mandates as a path to equality and a way to level the playing field. But all too often such policies are an insincere form of virtue-signaling that benefits only the most privileged and does little to help average people.</w:t>
      </w:r>
    </w:p>
    <w:p w14:paraId="0DA03F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A pair of bills sponsored by Massachusetts state Senator Jason Lewis and House Speaker Pro Tempore Patricia Haddad, to ensure “gender parity” on boards and commissions, provide a case in point.</w:t>
      </w:r>
    </w:p>
    <w:p w14:paraId="56B3B4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Haddad and Lewis are concerned that more than half the state-government  boards are less than 40 percent female. In order to ensure that elite women have more   such opportunities, they have proposed imposing government quotas. If the bills</w:t>
      </w:r>
      <w:r>
        <w:rPr>
          <w:rFonts w:hint="eastAsia"/>
          <w:lang w:val="en-US" w:eastAsia="zh-CN"/>
        </w:rPr>
        <w:t xml:space="preserve"> </w:t>
      </w:r>
      <w:r>
        <w:rPr>
          <w:rFonts w:hint="default"/>
          <w:lang w:val="en-US" w:eastAsia="zh-CN"/>
        </w:rPr>
        <w:t>become law, state boards and commissions will be required to set aside 50 percent of board seats for women by 2022.</w:t>
      </w:r>
    </w:p>
    <w:p w14:paraId="6C404D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bills are similar to a measure recently adopted in Califomia, which last year became the first state to require gender quotas for private companies. In signing the measure, California Governor Jerry Brown admitted that the law, which expressly classifies people on the basis of sex, is probably unconstitutional.</w:t>
      </w:r>
    </w:p>
    <w:p w14:paraId="121583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US Supreme Court frowns on sex-based classifications unless they are designed to address an “important” policy interest, Because the California law applies to all boards, even where there is no history of prior discrimination, courts are likely to rule that the law violates the constitutional guarantee of “equal protection”.</w:t>
      </w:r>
    </w:p>
    <w:p w14:paraId="54FCA7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But are such government mandates even necessary? Female participation on corporate boards may not currently mirror the percentage of women in the general population, but so what?</w:t>
      </w:r>
    </w:p>
    <w:p w14:paraId="5D7437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number of women on corporate boards has been steadily increasing without government interference. According to a study by Catalyst, between 2010 and 2015 the share of women on the boards of global corporations increased by 54 percent.</w:t>
      </w:r>
    </w:p>
    <w:p w14:paraId="06DACF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Requiring companies to make gender the primary qualification for board  membership will inevitably lead to less experienced private sector boards. That is exactly what happened when Norway adopted a nationwide corporate gender quota.</w:t>
      </w:r>
    </w:p>
    <w:p w14:paraId="1685B3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Writing in The New Republic, Alice Lee notes that increasing the number of opportunities for board membership without increasing the pool of qualified women to serve on such boards has led to a “golden skirt” phenomenon, where the same elite women scoop up multiple seats on a variety of boards.</w:t>
      </w:r>
    </w:p>
    <w:p w14:paraId="1DD909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Next time somebody pushes corporate quotas as a way to promote gender equity, remember that such policies are largely self-serving measures that make their sponsors feelgood but do little to help average women.</w:t>
      </w:r>
    </w:p>
    <w:p w14:paraId="618A06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181938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14:paraId="769638C5">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236D94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31.The author believes that the bills sponsored by Lewis and Haddad will</w:t>
      </w:r>
    </w:p>
    <w:p w14:paraId="7D829B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help little to reduce gender bias.</w:t>
      </w:r>
    </w:p>
    <w:p w14:paraId="68FC43C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pose a threat to the state government.</w:t>
      </w:r>
    </w:p>
    <w:p w14:paraId="16D17A2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raise women’s position in politics.</w:t>
      </w:r>
    </w:p>
    <w:p w14:paraId="19B19F5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greatly broaden career options.</w:t>
      </w:r>
    </w:p>
    <w:p w14:paraId="58A8E6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4FC544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 Which of the following is true of the Califormia measure?</w:t>
      </w:r>
    </w:p>
    <w:p w14:paraId="2EC7D05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 has irritated private business owners.</w:t>
      </w:r>
    </w:p>
    <w:p w14:paraId="60C50CD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 is welcomed by the Supreme Court.</w:t>
      </w:r>
    </w:p>
    <w:p w14:paraId="66FC99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It may go against the Constitution.</w:t>
      </w:r>
    </w:p>
    <w:p w14:paraId="7242BD2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 will settle the prior controversies.</w:t>
      </w:r>
    </w:p>
    <w:p w14:paraId="7A6B81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069E9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EA03D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52920C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FFB991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94868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 The author mentions the study by Catalyst to illustrate</w:t>
      </w:r>
    </w:p>
    <w:p w14:paraId="25BBC5C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harm from arbitrary board decision.</w:t>
      </w:r>
    </w:p>
    <w:p w14:paraId="233F71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importance of constitutional guarantees.</w:t>
      </w:r>
    </w:p>
    <w:p w14:paraId="5642A94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pressure on women in global corporations.</w:t>
      </w:r>
    </w:p>
    <w:p w14:paraId="0EF2C39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needlessness of government interventions.</w:t>
      </w:r>
    </w:p>
    <w:p w14:paraId="744E771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14D56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 Norway’s adoption of a nationwide corporate gender quota has led to</w:t>
      </w:r>
    </w:p>
    <w:p w14:paraId="72FD930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underestimation of elite women’s role.</w:t>
      </w:r>
    </w:p>
    <w:p w14:paraId="568747C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objection to female participation on boards.</w:t>
      </w:r>
    </w:p>
    <w:p w14:paraId="063E83A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entry of unqualified candidates into the board.</w:t>
      </w:r>
    </w:p>
    <w:p w14:paraId="498730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growing tension between labor and management.</w:t>
      </w:r>
    </w:p>
    <w:p w14:paraId="26AE61D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C7A6C4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 Which of the following can be inferred from the text?</w:t>
      </w:r>
    </w:p>
    <w:p w14:paraId="7F4C0A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Women’s need in employment should be considered.</w:t>
      </w:r>
    </w:p>
    <w:p w14:paraId="6A7505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Feasibility should be a prime concern in policymaking.</w:t>
      </w:r>
    </w:p>
    <w:p w14:paraId="5AC1E97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Everyone should try hard to promote social justice.</w:t>
      </w:r>
    </w:p>
    <w:p w14:paraId="4B64C2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Major social issues should be the focus of legislation.</w:t>
      </w:r>
    </w:p>
    <w:p w14:paraId="4D90338B">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4F390B93">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r>
        <w:rPr>
          <w:rFonts w:hint="default"/>
          <w:lang w:val="en-US" w:eastAsia="zh-CN"/>
        </w:rPr>
        <w:br w:type="page"/>
      </w:r>
    </w:p>
    <w:p w14:paraId="43501A1D">
      <w:pPr>
        <w:rPr>
          <w:rFonts w:hint="default"/>
          <w:lang w:val="en-US" w:eastAsia="zh-CN"/>
        </w:rPr>
      </w:pPr>
    </w:p>
    <w:p w14:paraId="36078E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D C B</w:t>
      </w:r>
    </w:p>
    <w:p w14:paraId="34448A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B2C99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57E041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760623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p>
    <w:p w14:paraId="1EF2B3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46605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39861E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F4620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630333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7F0C1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0BA7D6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04259E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752C7A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62FF8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04B209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5939A5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ED098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3C54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AFDF7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618E7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71D40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531A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4702B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9DC69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953F4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7D62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71A2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70E24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452C1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E6E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2E033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E944C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3410C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9F4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70932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CE21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B245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E9D8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7B588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9FF2F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3F1E1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245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7D970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88AAF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037C6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D9E4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59253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AEF22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98E7E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99F4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A54F3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F6347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919F2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2189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2FEDC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B9902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D0872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157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5EA4F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BCDB6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0DF50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A04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12032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8DA7D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426AF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1A71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D7E08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43847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AF965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6B8F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5758A3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5F215DD4">
      <w:pPr>
        <w:rPr>
          <w:rFonts w:hint="default"/>
          <w:lang w:val="en-US" w:eastAsia="zh-CN"/>
        </w:rPr>
      </w:pPr>
      <w:r>
        <w:rPr>
          <w:rFonts w:hint="default"/>
          <w:lang w:val="en-US" w:eastAsia="zh-CN"/>
        </w:rPr>
        <w:br w:type="page"/>
      </w:r>
    </w:p>
    <w:p w14:paraId="67050D83">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66C52C68">
      <w:pPr>
        <w:pStyle w:val="2"/>
        <w:bidi w:val="0"/>
        <w:rPr>
          <w:rFonts w:hint="default"/>
          <w:b/>
          <w:lang w:val="en-US" w:eastAsia="zh-CN"/>
        </w:rPr>
      </w:pPr>
      <w:bookmarkStart w:id="9" w:name="_Toc30219"/>
      <w:r>
        <w:rPr>
          <w:rFonts w:hint="eastAsia"/>
          <w:b/>
          <w:lang w:val="en-US" w:eastAsia="zh-CN"/>
        </w:rPr>
        <w:t>TEXT8</w:t>
      </w:r>
      <w:bookmarkEnd w:id="9"/>
    </w:p>
    <w:p w14:paraId="59ADD6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Last Thursday, the French Senate passed a digital services tax, which would  impose an entirely new tax on large multinationals that provide digital services to consumers or users in France. Digital services include everything from providing a platform for selling goods and services online to targeting advertising based on user   data, and the tax applies to gross revenue from such services. Many French politicians and media outlets have referred to this as a “ GAFA tax,” meaning that it is designed  to apply primarily to companies such as Google, Apple, Facebook and  Amazon—in other words, multinational tech companies based in the United States.</w:t>
      </w:r>
    </w:p>
    <w:p w14:paraId="2DC530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digital services tax now awaits the signature of President Emmanuel Macron, who has expressed support for the measure, and it could go into effect within the next few weeks. But it has already sparked significant controversy, with the United States trade representative opening an investigation into whether the tax discriminates against American companies, which in tum could lead to trade sanctions against France.</w:t>
      </w:r>
    </w:p>
    <w:p w14:paraId="4DD429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The French tax is not just a unilateral move by one country in need of revenue.                   </w:t>
      </w:r>
    </w:p>
    <w:p w14:paraId="19775D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Instead, the digital services tax is part of a much larger trend, with countries over the past few years proposing or putting in place an alphabet soup of new international tax provisions. They have included Britain’s DPT. (diverted profits tax), Australia’s MAAL (multinational anti-avoidance law), and India’s  SEP  (significant economic presence) test, to name but a few. At the same time, the European Union, Spain, Britain and several other countries have all seriously contemplated digital services taxes.</w:t>
      </w:r>
    </w:p>
    <w:p w14:paraId="4AE62B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These unilateral developments differ in their specifics, but they are all designed to tax multinationals on income and revenue that countries believe they should have a right to tax, even if international tax rules do not grant them that right. In other words, they all share a view that the international tax system has failed to keep up with the current economy.</w:t>
      </w:r>
    </w:p>
    <w:p w14:paraId="58F056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response to these many unilateral measures, the Organization for Economic Cooperation and Development (OECD) is currently working with 131 countries to reach a consensus by the end of 2020 on an international solution. Both France and  the United States are involved in the organization's work, but France's digital services tax and the American response raise questions about what the future holds for the international tax system.</w:t>
      </w:r>
    </w:p>
    <w:p w14:paraId="631213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France’s planned tax is a clear warning: Unless a broad consensus can be reached on reforming the international tax system, other nations are likely to follow suit, and American companies will face a cascade of different taxes from dozens of nations that will prove burdensome and costly.</w:t>
      </w:r>
    </w:p>
    <w:p w14:paraId="359ADB37">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5E30645F">
      <w:pPr>
        <w:rPr>
          <w:rFonts w:hint="default"/>
          <w:lang w:val="en-US" w:eastAsia="zh-CN"/>
        </w:rPr>
      </w:pPr>
      <w:r>
        <w:rPr>
          <w:rFonts w:hint="default"/>
          <w:lang w:val="en-US" w:eastAsia="zh-CN"/>
        </w:rPr>
        <w:br w:type="page"/>
      </w:r>
    </w:p>
    <w:p w14:paraId="027695FA">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2019B7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36.The French Senate has passed a bill to</w:t>
      </w:r>
    </w:p>
    <w:p w14:paraId="421864D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[A] regulate digital services platforms.</w:t>
      </w:r>
    </w:p>
    <w:p w14:paraId="1639E36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[B] protect French companies” interests.</w:t>
      </w:r>
    </w:p>
    <w:p w14:paraId="3F3DE38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[C] impose a levy on tech multinationals.</w:t>
      </w:r>
    </w:p>
    <w:p w14:paraId="328B143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[D] curb the influence of advertising.</w:t>
      </w:r>
    </w:p>
    <w:p w14:paraId="799C9A3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F57D0D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 It can be learned from Paragraph 2 that the digital services tax</w:t>
      </w:r>
    </w:p>
    <w:p w14:paraId="4D22025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[A] may trigger countermeasures against France.</w:t>
      </w:r>
    </w:p>
    <w:p w14:paraId="1AE9D95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[B] is apt to arouse criticism at home and abroad.</w:t>
      </w:r>
    </w:p>
    <w:p w14:paraId="47B42DC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[C] aims to ease international trade tensions.</w:t>
      </w:r>
    </w:p>
    <w:p w14:paraId="098DCA0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[D] will prompt the tech giants to quit France.</w:t>
      </w:r>
    </w:p>
    <w:p w14:paraId="5DDDFFA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21A00A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BEA2B7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B67393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8348C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704D3A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9DCF79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E27FEA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757AD8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4167D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6D027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857497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 The countries adopting the unilateral measures share the opinion that</w:t>
      </w:r>
    </w:p>
    <w:p w14:paraId="44FA7D3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[A] redistribution of tech giants’ revenue must be ensured.</w:t>
      </w:r>
    </w:p>
    <w:p w14:paraId="72AF9AD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[B] the current international tax system needs upgrading.</w:t>
      </w:r>
    </w:p>
    <w:p w14:paraId="470BDB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[C] tech multinationals’ monopoly should be prevented.</w:t>
      </w:r>
    </w:p>
    <w:p w14:paraId="44EC03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[D] all countries ought to enjoy equal taxing rights.</w:t>
      </w:r>
    </w:p>
    <w:p w14:paraId="2EFC529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0ACCC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It can be learned from Paragraph 5 that the OECD’s current work</w:t>
      </w:r>
    </w:p>
    <w:p w14:paraId="3255ECA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[A] is being resisted  by  US  companies.</w:t>
      </w:r>
    </w:p>
    <w:p w14:paraId="6ABF6EF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[B] needs to be readjusted immediately.</w:t>
      </w:r>
    </w:p>
    <w:p w14:paraId="446F5F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[C] is faced with uncertain prospects.</w:t>
      </w:r>
    </w:p>
    <w:p w14:paraId="694BD83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[D] needs to in involve more countries.</w:t>
      </w:r>
    </w:p>
    <w:p w14:paraId="1660642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FBA13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 Which of the following might be the best title for this text?</w:t>
      </w:r>
    </w:p>
    <w:p w14:paraId="68C65C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[A] France Is Confronted with Trade Sanctions</w:t>
      </w:r>
    </w:p>
    <w:p w14:paraId="329A9CB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[B] France leads the charge on Digital Tax</w:t>
      </w:r>
    </w:p>
    <w:p w14:paraId="251B5AA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[C] France Says “ NO ” to Tech Multinationals</w:t>
      </w:r>
    </w:p>
    <w:p w14:paraId="699705F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[D] France Demands a Role in the Digital Economy</w:t>
      </w:r>
    </w:p>
    <w:p w14:paraId="3090DA8F">
      <w:pPr>
        <w:rPr>
          <w:rFonts w:hint="default"/>
          <w:lang w:val="en-US" w:eastAsia="zh-CN"/>
        </w:rPr>
      </w:pPr>
      <w:r>
        <w:rPr>
          <w:rFonts w:hint="default"/>
          <w:lang w:val="en-US" w:eastAsia="zh-CN"/>
        </w:rPr>
        <w:br w:type="page"/>
      </w:r>
    </w:p>
    <w:p w14:paraId="5805E2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5327C3C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A B C B</w:t>
      </w:r>
    </w:p>
    <w:p w14:paraId="10DBFC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526B51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EBAE6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4AF005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26AEE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34BBC2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6C8DC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2772C0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6E4B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7E76AE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489809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0B751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3E6B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0F5636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156EA7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0368FA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EC88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91153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0B90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BF150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62E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6196E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9212E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E4506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AA74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85A9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0E71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9D42F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779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E054A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6B9B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B45CD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527D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4863F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803F6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43530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628D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E0FD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76192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AD43A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47F9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95ED8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919B1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8DED2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54F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B91D1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BF7AF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1639B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0D78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DFA15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B6D6C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AA964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DAC9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90B28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22F7E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2B2BE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F2B2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2225D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E8DA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59ADC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0A55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B6FF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81732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250F51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D7EF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6CD1E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22863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16F5D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AEE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03D1FC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056BF79F">
      <w:pPr>
        <w:rPr>
          <w:rFonts w:hint="default"/>
          <w:lang w:val="en-US" w:eastAsia="zh-CN"/>
        </w:rPr>
      </w:pPr>
      <w:r>
        <w:rPr>
          <w:rFonts w:hint="default"/>
          <w:lang w:val="en-US" w:eastAsia="zh-CN"/>
        </w:rPr>
        <w:br w:type="page"/>
      </w:r>
    </w:p>
    <w:p w14:paraId="7992023C">
      <w:pPr>
        <w:pStyle w:val="2"/>
        <w:bidi w:val="0"/>
        <w:rPr>
          <w:rFonts w:hint="eastAsia"/>
          <w:b/>
          <w:lang w:val="en-US" w:eastAsia="zh-CN"/>
        </w:rPr>
      </w:pPr>
      <w:bookmarkStart w:id="10" w:name="_Toc8883"/>
      <w:r>
        <w:rPr>
          <w:rFonts w:hint="eastAsia"/>
          <w:b/>
          <w:lang w:val="en-US" w:eastAsia="zh-CN"/>
        </w:rPr>
        <w:t>TEXT9</w:t>
      </w:r>
      <w:bookmarkEnd w:id="10"/>
    </w:p>
    <w:p w14:paraId="2BA29E43">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3E1ECF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Financial regulators in Britain have imposed a rather unusual rule on the bosses of big banks. Starting next year, any guaranteed bonus of top executives could be delayed 10 years if their banks are under investigation for wrongdoing. The main purpose of this “clawback” rule is to hold bankers accountable for harmful risk-taking and to restore public trust in financial institutions. Yet officials also hope for a much larger benefit: more long-term decisionmaking, not only by banks but by all corporations, to build a stronger economy for future generations.</w:t>
      </w:r>
    </w:p>
    <w:p w14:paraId="1F651A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“Short-termism” or the desire for quick profits, has worsened in publicly traded companies, says the Bank of England’s top economist, Andrew Haldane. He quotes a giant of classical economics, Alfred Marshall, in describing this financial impatience as acting like “children who pick the plums out of their pudding to eat them at once” rather than putting them aside to be eaten last.</w:t>
      </w:r>
    </w:p>
    <w:p w14:paraId="4D79B7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average time for holding a stock in both the United States and Britain, he notes, has dropped from seven years to seven months in recent decades. Transient investors, who demand high quarterly profits from companies, can hinder a firm’s efforts to invest in long-term research or to build up customer loyalty. This has been dubbed “quarterly capitalism.”</w:t>
      </w:r>
    </w:p>
    <w:p w14:paraId="2C363F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addition, new digital technologies have allowed more rapid trading of equities, quicker use of information, and thus shorter attention spans in financial markets. “There seems to be a predominance of short-term thinking at the  expense  of long-term investing,” said Commissioner Daniel Gallagher of the US Securities and Exchange Commission in a speech this week.</w:t>
      </w:r>
    </w:p>
    <w:p w14:paraId="67B47F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the US, the Sarbanes-Oxley Act of 2002 has pushed most public companies to defer performance bonuses for senior executives by about a year, slightly helping reduce “short-termism.” In its latest survey of CEO pay, The Wall Street Journal finds that “a substantial part” of executive pay is now tied to performance.</w:t>
      </w:r>
    </w:p>
    <w:p w14:paraId="65374E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Much more could be done to encourage “long-termism,” such as changes in the tax code and quicker disclosure of stock acquisitions. In France, shareholders who hold onto a company investment for at least two years can sometimes earn more voting rights in a company.</w:t>
      </w:r>
    </w:p>
    <w:p w14:paraId="742E66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Within companies, the right compensation design can provide incentives for executives to think beyond their own time at the company and on behalf of all stakeholders. Britain’s new rule is a reminder to bankers that society has an interest in their performance, not just for the short term but for the long term.</w:t>
      </w:r>
    </w:p>
    <w:p w14:paraId="3E378EEE">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489B5412">
      <w:pPr>
        <w:rPr>
          <w:rFonts w:hint="default"/>
          <w:lang w:val="en-US" w:eastAsia="zh-CN"/>
        </w:rPr>
      </w:pPr>
      <w:r>
        <w:rPr>
          <w:rFonts w:hint="default"/>
          <w:lang w:val="en-US" w:eastAsia="zh-CN"/>
        </w:rPr>
        <w:br w:type="page"/>
      </w:r>
    </w:p>
    <w:p w14:paraId="590872E2">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4BA6845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21.According to Paragraph 1, one motive in imposing the new rule is to</w:t>
      </w:r>
    </w:p>
    <w:p w14:paraId="1B7B3AD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[A]enhance bankers’ sense of responsibility.</w:t>
      </w:r>
    </w:p>
    <w:p w14:paraId="65A5667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[B]help corporations achieve larger profits.</w:t>
      </w:r>
    </w:p>
    <w:p w14:paraId="0268C4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[C]build a new system of financial regulation.</w:t>
      </w:r>
    </w:p>
    <w:p w14:paraId="565D79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[D]guarantee the bonuses of top executives.</w:t>
      </w:r>
    </w:p>
    <w:p w14:paraId="405D35F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B0639B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DDA98B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22.Alfred Marshall is quoted to indicate</w:t>
      </w:r>
    </w:p>
    <w:p w14:paraId="49508C6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 conditions for generating quick profits.</w:t>
      </w:r>
    </w:p>
    <w:p w14:paraId="258DB50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[B]governments’ impatience in decision-making.</w:t>
      </w:r>
    </w:p>
    <w:p w14:paraId="131362C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[C]the solid structure of publicly traded companies.</w:t>
      </w:r>
    </w:p>
    <w:p w14:paraId="2CCD86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[D]“short-termism” in economic activities.</w:t>
      </w:r>
    </w:p>
    <w:p w14:paraId="47B200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E33E8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E7F0D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23.It is argued that the influence of transient investment on public companies can be</w:t>
      </w:r>
    </w:p>
    <w:p w14:paraId="3EC90D6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[A]indirect.</w:t>
      </w:r>
    </w:p>
    <w:p w14:paraId="4B4E4F2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[B]adverse.</w:t>
      </w:r>
    </w:p>
    <w:p w14:paraId="3472A00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[C]minimal.</w:t>
      </w:r>
    </w:p>
    <w:p w14:paraId="605B47E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[D]temporary.</w:t>
      </w:r>
    </w:p>
    <w:p w14:paraId="19C31F0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39D247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83D2EF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24.The US and France examples are used to illustrate</w:t>
      </w:r>
    </w:p>
    <w:p w14:paraId="3F9E49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 obstacles to preventing “short-termism”.</w:t>
      </w:r>
    </w:p>
    <w:p w14:paraId="1F4AE82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[B]the significance of long-term thinking.</w:t>
      </w:r>
    </w:p>
    <w:p w14:paraId="5C6CDCD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[C]the approaches to promoting “long-termism”.</w:t>
      </w:r>
    </w:p>
    <w:p w14:paraId="60F4C78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[D]the prevalence of short-term thinking.</w:t>
      </w:r>
    </w:p>
    <w:p w14:paraId="734322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9B5BF3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31BD14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25.Which of the following would be the best title for the text?</w:t>
      </w:r>
    </w:p>
    <w:p w14:paraId="5E44EE1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[A]Failure of Quarterly Capitalism</w:t>
      </w:r>
    </w:p>
    <w:p w14:paraId="07FF24F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[B]Patience as a Corporate Virtue</w:t>
      </w:r>
    </w:p>
    <w:p w14:paraId="3D287AD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[C]Decisiveness Required of Top Executives</w:t>
      </w:r>
    </w:p>
    <w:p w14:paraId="6649A84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[D]Frustration of Risk-taking Bankers</w:t>
      </w:r>
    </w:p>
    <w:p w14:paraId="58AFD03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r>
        <w:rPr>
          <w:rFonts w:hint="eastAsia"/>
          <w:lang w:val="en-US" w:eastAsia="zh-CN"/>
        </w:rPr>
        <w:t xml:space="preserve"> 阅读答案：A D B C B</w:t>
      </w:r>
    </w:p>
    <w:p w14:paraId="5A39EF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5BAC8C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9DE63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1DB9B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0A18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41A0AE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37E647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1BFBDE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41423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09ECAE1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3AD1FE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07937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54A0F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5739C8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586FA1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213921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E289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7DD08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809FE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0076F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389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4B500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2C3A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D287F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A7C1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48281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EE991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9DDA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5DF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D1DB1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D9591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34FE8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E13B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3EED9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01374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E445A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852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459CF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B2053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3E804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688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896D6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5D71E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28DF0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27A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E9DD8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1822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4FC3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A4E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48D8A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68C01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888B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1F70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D5D12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810B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5698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EFCD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308D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DCB50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83EA0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3023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AD101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F07B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1B0CA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FA65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A878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E1AB5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AB3C0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EE40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1815AA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545573B3">
      <w:pPr>
        <w:rPr>
          <w:rFonts w:hint="default"/>
          <w:lang w:val="en-US" w:eastAsia="zh-CN"/>
        </w:rPr>
      </w:pPr>
      <w:r>
        <w:rPr>
          <w:rFonts w:hint="default"/>
          <w:lang w:val="en-US" w:eastAsia="zh-CN"/>
        </w:rPr>
        <w:br w:type="page"/>
      </w:r>
    </w:p>
    <w:p w14:paraId="42459DE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5CEEBD0">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44A729C2">
      <w:pPr>
        <w:pStyle w:val="2"/>
        <w:bidi w:val="0"/>
        <w:rPr>
          <w:rFonts w:hint="default"/>
          <w:b/>
          <w:lang w:val="en-US" w:eastAsia="zh-CN"/>
        </w:rPr>
      </w:pPr>
      <w:bookmarkStart w:id="11" w:name="_Toc22075"/>
      <w:r>
        <w:rPr>
          <w:rFonts w:hint="eastAsia"/>
          <w:b/>
          <w:lang w:val="en-US" w:eastAsia="zh-CN"/>
        </w:rPr>
        <w:t>TEXT10</w:t>
      </w:r>
      <w:bookmarkEnd w:id="11"/>
    </w:p>
    <w:p w14:paraId="2277525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Grade inflation – the gradual increase in average GPAs (grade-point averages) over the past few decades – is often considered a product of a consumer era in higher education, in which students are treated like customers to be pleased. But another, related force – a policy often buried deep in course catalogs called “grade forgiveness” – is helping raise GPAs.</w:t>
      </w:r>
    </w:p>
    <w:p w14:paraId="4FE045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Grade forgiveness allows students to retake a course in which they received a low grade, and the most recent grade or the highest grade is the only one that counts  in calculating a student’s overall GPA.</w:t>
      </w:r>
    </w:p>
    <w:p w14:paraId="0E97E7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use of this little-known practice has accelerated in recent years, as colleges continue to do their utmost to keep students in school (and paying tuition) and improve their graduation rates. When this practice first started decades ago, it was usually limited to freshmen, to give them a second chance to take a class in their first year if they struggled in their transition to college-level courses. But now most colleges, save for many selective campuses, allow all undergraduates, and even graduate students, to get their low grades forgiven.</w:t>
      </w:r>
    </w:p>
    <w:p w14:paraId="1CB1D1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College officials tend to emphasize that the goal of grade forgiveness is less about the grade itself and more about encouraging students to retake courses critical  to their degree program and graduation without incurring a big penalty. “Ultimately,” said Jack Miner, Ohio State University’s registrar, “we see students achieve more success because they retake a course and do better in subsequent courses or master  the content that allows them to graduate on time.”</w:t>
      </w:r>
    </w:p>
    <w:p w14:paraId="6CEA75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That said, there is a way in which grade forgiveness satisfies colleges’ own needs as well. For public institutions, state funds are sometimes tied partly to their success on metrics such as graduation rates and student retention – so better grades can, by boosting figures like those, mean more money. And anything that  raises  GPAs  will  likely  make students – who, at the end of the day, are paying the bill – feel they’ve gotten a better value for their tuition dollars, which is another big concern for colleges.</w:t>
      </w:r>
    </w:p>
    <w:p w14:paraId="4AE42F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Indeed, grade forgiveness is just another way that universities are responding to consumers’ expectations for higher education. Since students and parents expect a college degree to lead to a job, it is in the best interest of a school to turn out  graduates who are as qualified as possible – or at least appear to be. On this, students’ and colleges’ incentives seem to be aligned.</w:t>
      </w:r>
    </w:p>
    <w:p w14:paraId="71AABB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14:paraId="42C4566C">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053AB3C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26.What is commonly regarded as the cause of grade inflation?</w:t>
      </w:r>
    </w:p>
    <w:p w14:paraId="3D7ED4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 change of course catalogs.</w:t>
      </w:r>
    </w:p>
    <w:p w14:paraId="410DFE6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[B]Students’ indifference to GPAs.</w:t>
      </w:r>
    </w:p>
    <w:p w14:paraId="663B9D0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[C]Colleges’ neglect of GPAs.</w:t>
      </w:r>
    </w:p>
    <w:p w14:paraId="6F4E876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[D]The influence of consumer culture.</w:t>
      </w:r>
    </w:p>
    <w:p w14:paraId="2B7DDE6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6D10E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C7091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27.What was the original purpose of grade forgiveness?</w:t>
      </w:r>
    </w:p>
    <w:p w14:paraId="5885D0A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[A]To help freshmen adapt to college learning.</w:t>
      </w:r>
    </w:p>
    <w:p w14:paraId="78521E7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[B]To maintain colleges’ graduation rates.</w:t>
      </w:r>
    </w:p>
    <w:p w14:paraId="3C6F7AF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[C]To prepare graduates for a challenging future.</w:t>
      </w:r>
    </w:p>
    <w:p w14:paraId="4D17B62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[D]To increase universities’ income from tuition.</w:t>
      </w:r>
    </w:p>
    <w:p w14:paraId="1A2824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68CFA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69A65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6CD50B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3D76B4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8940CE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FB763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0096A1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BA6E16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C632D5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28.According to Paragraph 5, grade forgiveness enables colleges to</w:t>
      </w:r>
    </w:p>
    <w:p w14:paraId="23A148D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[A]obtain more financial support.</w:t>
      </w:r>
    </w:p>
    <w:p w14:paraId="60A3DB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[B]boost their student enrollments.</w:t>
      </w:r>
    </w:p>
    <w:p w14:paraId="481936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[C]improve their teaching quality.</w:t>
      </w:r>
    </w:p>
    <w:p w14:paraId="79DB2EF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[D]meet local governments’ needs.</w:t>
      </w:r>
    </w:p>
    <w:p w14:paraId="70A3765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FC22F5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CF5DF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29.What does the phrase “to be aligned” (Line 5, Para. 6) most probably mean?</w:t>
      </w:r>
    </w:p>
    <w:p w14:paraId="2AAF58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[A]To counterbalance each other.</w:t>
      </w:r>
    </w:p>
    <w:p w14:paraId="18A9BBB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[B]To complement each other.</w:t>
      </w:r>
    </w:p>
    <w:p w14:paraId="0C99057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[C]To be identical with each other.</w:t>
      </w:r>
    </w:p>
    <w:p w14:paraId="2DCA0C7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[D]To be contradictory to each other.</w:t>
      </w:r>
    </w:p>
    <w:p w14:paraId="4B2EC5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8E6DF5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A6B95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30.The author examines the practice of grade forgiveness by</w:t>
      </w:r>
    </w:p>
    <w:p w14:paraId="35747ED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[A]assessing its feasibility.</w:t>
      </w:r>
    </w:p>
    <w:p w14:paraId="1DADC9E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[B]analyzing the causes behind it.</w:t>
      </w:r>
    </w:p>
    <w:p w14:paraId="6E081F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[C]comparing different views on it.</w:t>
      </w:r>
    </w:p>
    <w:p w14:paraId="02D98D6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[D]listing its long-run effects.</w:t>
      </w:r>
    </w:p>
    <w:p w14:paraId="1FF9C01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2563B2C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r>
        <w:rPr>
          <w:rFonts w:hint="eastAsia"/>
          <w:lang w:val="en-US" w:eastAsia="zh-CN"/>
        </w:rPr>
        <w:t>阅读答案：D A A C B</w:t>
      </w:r>
    </w:p>
    <w:p w14:paraId="5C60A6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67B69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5512E0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7EDA56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19C58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41E56D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48C111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3766AB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D670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653F9D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6A604E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7D684F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01008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7435ED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666023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DE528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A4B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7F973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0CAA4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09D62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B66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EA28A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7B2F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DAA8E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F70D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21CC6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EF0BB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DEC1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CEC6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48EE7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9E35E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6CF3D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32F7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222AA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B648F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1EA27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FD3A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71F2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E3AC8E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397B0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39ED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C4D0EC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08F79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091E8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DE6F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C8A6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5FA7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1D6C2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88CA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70995C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3545B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C9CBF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304F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8344B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281DD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0F03D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6A85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9F163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3443E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C3D04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C793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18012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DEA06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93D78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797C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4EC9D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DBE3A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516BB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F34B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4AB8B1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3802343C">
      <w:pPr>
        <w:rPr>
          <w:rFonts w:hint="default"/>
          <w:lang w:val="en-US" w:eastAsia="zh-CN"/>
        </w:rPr>
      </w:pPr>
      <w:r>
        <w:rPr>
          <w:rFonts w:hint="default"/>
          <w:lang w:val="en-US" w:eastAsia="zh-CN"/>
        </w:rPr>
        <w:br w:type="page"/>
      </w:r>
    </w:p>
    <w:p w14:paraId="44BAA376">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593AC915">
      <w:pPr>
        <w:pStyle w:val="2"/>
        <w:bidi w:val="0"/>
        <w:rPr>
          <w:rFonts w:hint="default"/>
          <w:lang w:val="en-US" w:eastAsia="zh-CN"/>
        </w:rPr>
      </w:pPr>
      <w:bookmarkStart w:id="12" w:name="_Toc532"/>
      <w:r>
        <w:rPr>
          <w:rFonts w:hint="eastAsia"/>
          <w:lang w:val="en-US" w:eastAsia="zh-CN"/>
        </w:rPr>
        <w:t>TEXT11</w:t>
      </w:r>
      <w:bookmarkEnd w:id="12"/>
    </w:p>
    <w:p w14:paraId="5EF845A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This year marks exactly two centuries since the publication of “Frankenstein; or, The Modern Prometheus,” by Mary Shelley. Even before the invention of the electric light bulb, the author produced a remarkable work of speculative fiction that would foreshadow many ethical questions to be raised by technologies yet to come.</w:t>
      </w:r>
    </w:p>
    <w:p w14:paraId="107BA9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Today the rapid growth of artificial intelligence (AI) raises fundamental questions: “What is intelligence, identity, or consciousness? What makes humans humans? ”</w:t>
      </w:r>
    </w:p>
    <w:p w14:paraId="24F0E9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What is being called artificial general intelligence, machines that would imitate the way humans think, continues to evade scientists. Yet humans remain fascinated by the idea of robots that would look, move, and respond like humans, similar to those recently depicted on popular sci-fi TV series such as “Westworld” and “Humans.”</w:t>
      </w:r>
    </w:p>
    <w:p w14:paraId="7CF3A6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Just how people think is still far too complex to be understood, let alone reproduced, says David Eagleman, a Stanford University neuroscientist. “We are just in a situation where there are no good theories explaining what consciousness actually is and how you could ever build a machine to get there.”</w:t>
      </w:r>
    </w:p>
    <w:p w14:paraId="1F52DC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But that doesn’t mean crucial ethical issues involving AI aren’t at hand. The coming use of autonomous vehicles, for example, poses thorny ethical questions. Human drivers sometimes must make split-second decisions. Their reactions may be  a complex combination of instant reflexes, input from past driving experiences, and what their eyes and ears tell them in that moment. AI “vision” today is not nearly as sophisticated as that of humans. And to anticipate every imaginable driving situation is a difficult programming problem.</w:t>
      </w:r>
    </w:p>
    <w:p w14:paraId="01F01D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Whenever decisions are based on masses of data, “you quickly get into a lot of ethical questions,” notes Tan Kiat How, chief executive of a Singapore-based agency that is helping the government develop a voluntary code for the ethical use of AI. Along with Singapore, other governments and mega-corporations are beginning to establish their own guidelines. Britain is setting up a data ethics center. India released its AI ethics strategy this spring.</w:t>
      </w:r>
    </w:p>
    <w:p w14:paraId="053C1A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On June 7 Google pledged not to “design or deploy AI” that would cause “overall harm,” or to develop AI-directed weapons or use AI for surveillance that would violate international norms. It also pledged not to deploy AI whose use would violate international laws or human rights.</w:t>
      </w:r>
    </w:p>
    <w:p w14:paraId="56BBE8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While the statement is vague, it represents one starting point. So does the idea that decisions made by AI systems should be explainable, transparent, and fair.</w:t>
      </w:r>
    </w:p>
    <w:p w14:paraId="243C04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To put it another way: How can we make sure that the thinking of intelligent machines reflects humanity’s highest values? Only then will they be useful servants and not Frankenstein’s out-of-control monster.</w:t>
      </w:r>
    </w:p>
    <w:p w14:paraId="77FC67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14:paraId="410B6FAC">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572D5FB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31.Mary Shelley’s novel Frankenstein is mentioned because it</w:t>
      </w:r>
    </w:p>
    <w:p w14:paraId="5418CFC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[A]fascinates AI scientists all over the world.</w:t>
      </w:r>
    </w:p>
    <w:p w14:paraId="728536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[B]has remained popular for as long as 200 years.</w:t>
      </w:r>
    </w:p>
    <w:p w14:paraId="2853C03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[C]involves some concerns raised by AI today.</w:t>
      </w:r>
    </w:p>
    <w:p w14:paraId="7DCBAAA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[D]has sparked serious ethical controversies.</w:t>
      </w:r>
    </w:p>
    <w:p w14:paraId="7DB2CCA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A42537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23FCD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32.In David Eagleman’s opinion, our current knowledge of consciousness</w:t>
      </w:r>
    </w:p>
    <w:p w14:paraId="71E3490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[A]helps explain artificial intelligence.</w:t>
      </w:r>
    </w:p>
    <w:p w14:paraId="3FA5003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[B]can be misleading to robot making.</w:t>
      </w:r>
    </w:p>
    <w:p w14:paraId="445D15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[C]inspires popular sci-fi TV series.</w:t>
      </w:r>
    </w:p>
    <w:p w14:paraId="2B2FF7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[D]is too limited for us to reproduce it.</w:t>
      </w:r>
    </w:p>
    <w:p w14:paraId="51AE68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3F73D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F3F05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7EC5C4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F3CA3A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F9D900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E8E3C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969DF3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33.The solution to the ethical issues brought by autonomous vehicles</w:t>
      </w:r>
    </w:p>
    <w:p w14:paraId="0FC6EDA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[A]can hardly ever be found.</w:t>
      </w:r>
    </w:p>
    <w:p w14:paraId="6F134F3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[B]is still beyond our capacity.</w:t>
      </w:r>
    </w:p>
    <w:p w14:paraId="2F663EC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[C]causes little public concern.</w:t>
      </w:r>
    </w:p>
    <w:p w14:paraId="16C23CA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[D]has aroused much curiosity.</w:t>
      </w:r>
    </w:p>
    <w:p w14:paraId="75C0634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3FD797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D2C021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34.The author’s attitude toward Google’s pledges is one of</w:t>
      </w:r>
    </w:p>
    <w:p w14:paraId="49BBE7D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[A]affirmation.</w:t>
      </w:r>
    </w:p>
    <w:p w14:paraId="046562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[B]skepticism.</w:t>
      </w:r>
    </w:p>
    <w:p w14:paraId="7817633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[C]contempt.</w:t>
      </w:r>
    </w:p>
    <w:p w14:paraId="257076F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[D]respect.</w:t>
      </w:r>
    </w:p>
    <w:p w14:paraId="2638CD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950528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ECB28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35.Which of the following would be the best title for the text?</w:t>
      </w:r>
    </w:p>
    <w:p w14:paraId="18E8840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[A]AI’s Future: In the Hands of Tech Giants</w:t>
      </w:r>
    </w:p>
    <w:p w14:paraId="298E178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[B]Frankenstein, the Novel Predicting the Age of AI</w:t>
      </w:r>
    </w:p>
    <w:p w14:paraId="35BAE94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[C]The Conscience of AI: Complex But Inevitable</w:t>
      </w:r>
    </w:p>
    <w:p w14:paraId="6EE703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[D]AI Shall Be Killers Once Out of Control</w:t>
      </w:r>
    </w:p>
    <w:p w14:paraId="6B33B26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71A2148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r>
        <w:rPr>
          <w:rFonts w:hint="eastAsia"/>
          <w:lang w:val="en-US" w:eastAsia="zh-CN"/>
        </w:rPr>
        <w:t>阅读答案：C D B A C</w:t>
      </w:r>
    </w:p>
    <w:p w14:paraId="531711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9EE67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A8672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CE8D1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01CE9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53D96D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764E7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69D329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8C93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57C020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5BB224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000AE2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0A52F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7C7CF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6C5875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6BEEA7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F5E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D268B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6ADFE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C9E6AE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E72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C18F8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E22B1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1B07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7E6E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851B0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9EA4F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C2CBF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6A2E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C0B0B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DB7F5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DAF8D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E333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C39A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2BE95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C7D48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456C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72649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9450E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2AD1E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48E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31600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320E9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1F8DF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E560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D98D0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CA8F7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D91F9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7E70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C384D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EFE9A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A36E2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CECE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4C958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BC441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5B354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8756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B48B7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47B52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14E3B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4D77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66D49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37667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D1BD4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E75C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6A2A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2B954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FB3B6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C01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4A7C5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5EC0D8F">
      <w:pPr>
        <w:rPr>
          <w:rFonts w:hint="default"/>
          <w:lang w:val="en-US" w:eastAsia="zh-CN"/>
        </w:rPr>
      </w:pPr>
      <w:r>
        <w:rPr>
          <w:rFonts w:hint="default"/>
          <w:lang w:val="en-US" w:eastAsia="zh-CN"/>
        </w:rPr>
        <w:br w:type="page"/>
      </w:r>
    </w:p>
    <w:p w14:paraId="46DCDF8D">
      <w:pPr>
        <w:rPr>
          <w:rFonts w:hint="default"/>
          <w:lang w:val="en-US" w:eastAsia="zh-CN"/>
        </w:rPr>
      </w:pPr>
    </w:p>
    <w:p w14:paraId="22A1E7BA">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449639E2">
      <w:pPr>
        <w:pStyle w:val="2"/>
        <w:bidi w:val="0"/>
        <w:rPr>
          <w:rFonts w:hint="default"/>
          <w:b/>
          <w:lang w:val="en-US" w:eastAsia="zh-CN"/>
        </w:rPr>
      </w:pPr>
      <w:bookmarkStart w:id="13" w:name="_Toc4714"/>
      <w:r>
        <w:rPr>
          <w:rFonts w:hint="eastAsia"/>
          <w:b/>
          <w:lang w:val="en-US" w:eastAsia="zh-CN"/>
        </w:rPr>
        <w:t>TEXT12</w:t>
      </w:r>
      <w:bookmarkEnd w:id="13"/>
    </w:p>
    <w:p w14:paraId="487247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States will be able to force more people to pay sales tax when they make online purchases under a Supreme Court decision Thursday that will leave shoppers with lighter wallets but is a big financial win for states.</w:t>
      </w:r>
    </w:p>
    <w:p w14:paraId="6911BC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Supreme Court’s opinion Thursday overruled a pair of decades-old decisions that states said cost them billions of dollars in lost revenue annually. The decisions made it more difficult for states to collect sales tax on certain online purchases.</w:t>
      </w:r>
    </w:p>
    <w:p w14:paraId="66DCEC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cases the court overturned said that if a business was shipping a customer’s purchase to a state where the business didn’t have a physical presence such as a warehouse or office, the business didn’t have to collect sales tax for the state. Customers were generally responsible for paying the sales tax to the state themselves if they weren’t charged it, but most didn’t realize they owed it and few paid.</w:t>
      </w:r>
    </w:p>
    <w:p w14:paraId="3155D5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Justice Anthony Kennedy wrote that the previous decisions were flawed. “Each year the physical presence rule becomes further removed from economic reality and results in significant revenue losses to the States,” he wrote in an opinion joined by four other justices. Kennedy wrote that the rule “limited states’ ability to seek long-term prosperity and has prevented market participants from competing on an even playing field.”</w:t>
      </w:r>
    </w:p>
    <w:p w14:paraId="3F13A3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ruling is a victory for big chains with a presence in many states, since they usually collect sales tax on online purchases already. Now, rivals will be charging sales tax where they hadn’t before. Big chains have been collecting sales tax nationwide because they typically have physical stores in whatever state a purchase is being shipped to. Amazon.com, with its network of warehouses, also collects sales tax in every state that charges it, though third-party sellers who use the site don’t have to.</w:t>
      </w:r>
    </w:p>
    <w:p w14:paraId="4A984D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Until now, many sellers that have a physical presence in only a single state or a few states have been able to avoid charging sales taxes when they ship to addresses outside those states. Sellers that use eBay and Etsy, which provide platforms for smaller sellers, also haven’t been collecting sales tax nationwide. Under the ruling Thursday, states can pass laws requiring out-of-state sellers to collect the state’s sales tax from customers and send it to the state.</w:t>
      </w:r>
    </w:p>
    <w:p w14:paraId="4E1656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Retail trade groups praised the ruling, saying it levels the playing field for local and online businesses. The losers, said retail analyst Neil Saunders, are online-only retailers, especially smaller ones. Those retailers may face headaches complying with various state sales tax laws. The Small Business &amp; Entrepreneurship Council advocacy group said in a statement, “Small businesses and internet entrepreneurs are not well served at all by this decision.”</w:t>
      </w:r>
    </w:p>
    <w:p w14:paraId="0C0DC6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14:paraId="6D26A2CC">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3FB8008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36.The Supreme Court decision Thursday will</w:t>
      </w:r>
    </w:p>
    <w:p w14:paraId="3579920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[A]better businesses’ relations with states.</w:t>
      </w:r>
    </w:p>
    <w:p w14:paraId="18AAA1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[B]put most online businesses in a dilemma.</w:t>
      </w:r>
    </w:p>
    <w:p w14:paraId="7318D2A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[C]make more online shoppers pay sales tax.</w:t>
      </w:r>
    </w:p>
    <w:p w14:paraId="660D809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[D]force some states to cut sales tax.</w:t>
      </w:r>
    </w:p>
    <w:p w14:paraId="4A53C66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382E5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960CBC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37.It can be learned from paragraphs 2 and 3 that the overruled decisions</w:t>
      </w:r>
    </w:p>
    <w:p w14:paraId="633D451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[A]have led to the dominance of e-commerce.</w:t>
      </w:r>
    </w:p>
    <w:p w14:paraId="51AFC3D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[B]have cost consumers a lot over the years.</w:t>
      </w:r>
    </w:p>
    <w:p w14:paraId="4317AC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[C]were widely criticized by online purchasers.</w:t>
      </w:r>
    </w:p>
    <w:p w14:paraId="1158AB4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[D]were considered unfavorable by states.</w:t>
      </w:r>
    </w:p>
    <w:p w14:paraId="1745BE5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26AFF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FD0C2F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E176ED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8CB945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F88294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8FF008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5B8073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353930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EAF2D5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EA60DB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6BCD92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38.According to Justice Anthony Kennedy, the physical presence rule has</w:t>
      </w:r>
    </w:p>
    <w:p w14:paraId="1EAB92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[A]hindered economic development.</w:t>
      </w:r>
    </w:p>
    <w:p w14:paraId="45D8135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[B]brought prosperity to the country.</w:t>
      </w:r>
    </w:p>
    <w:p w14:paraId="2B4B49F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[C]harmed fair market competition.</w:t>
      </w:r>
    </w:p>
    <w:p w14:paraId="7136347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[D]boosted growth in states’ revenue.</w:t>
      </w:r>
    </w:p>
    <w:p w14:paraId="31B7EB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18B6FE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39.Who are most likely to welcome the Supreme Court ruling?</w:t>
      </w:r>
    </w:p>
    <w:p w14:paraId="75B2F8C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[A]Internet entrepreneurs.</w:t>
      </w:r>
    </w:p>
    <w:p w14:paraId="2324629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[B]Big-chain owners.</w:t>
      </w:r>
    </w:p>
    <w:p w14:paraId="0516E07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[C]Third-party sellers.</w:t>
      </w:r>
    </w:p>
    <w:p w14:paraId="0D12E9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[D]Small retailers.</w:t>
      </w:r>
    </w:p>
    <w:p w14:paraId="1CD2B5A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361AAA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40.In dealing with the Supreme Court decision Thursday, the author</w:t>
      </w:r>
    </w:p>
    <w:p w14:paraId="5751603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[A]gives a factual account of it and discusses its consequences.</w:t>
      </w:r>
    </w:p>
    <w:p w14:paraId="2794FB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[B]describes the long and complicated process of its making.</w:t>
      </w:r>
    </w:p>
    <w:p w14:paraId="6D75CDE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[C]presents its main points with conflicting views on them.</w:t>
      </w:r>
    </w:p>
    <w:p w14:paraId="405124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[D]cites some cases related to it and analyzes their implications.</w:t>
      </w:r>
    </w:p>
    <w:p w14:paraId="18EFAB9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4C3AE8F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r>
        <w:rPr>
          <w:rFonts w:hint="eastAsia"/>
          <w:lang w:val="en-US" w:eastAsia="zh-CN"/>
        </w:rPr>
        <w:t>阅读答案：C D C B A</w:t>
      </w:r>
    </w:p>
    <w:p w14:paraId="4E47AE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0ACE7C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042680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602D4D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651CB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21AA3A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6BE3C4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368441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794D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351653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2BE3E6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399670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E36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4559E6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02F61D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BAB10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95D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E4EC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0E08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2E62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5E0A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583DA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9DB6E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E6B1E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8A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8E2AE7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4C972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5F31F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CB8C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CA5BB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D96C6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BBDC0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75B3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573F1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65C67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2CE03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610A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D7735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3C87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FC21E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A43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97F92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943D0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80100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DBB8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D6E80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943AF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FFCF9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ABD1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E442BE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85F5C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5BF1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B023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2ADE3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FCF85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A3E2C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48F6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DE79A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46A9F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4CA91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106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BBB5C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8E82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C4C71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E3F1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98DA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ADE0E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08B59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B5A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2B785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7DF472F8">
      <w:pPr>
        <w:rPr>
          <w:rFonts w:hint="default"/>
          <w:lang w:val="en-US" w:eastAsia="zh-CN"/>
        </w:rPr>
      </w:pPr>
      <w:r>
        <w:rPr>
          <w:rFonts w:hint="default"/>
          <w:lang w:val="en-US" w:eastAsia="zh-CN"/>
        </w:rPr>
        <w:br w:type="page"/>
      </w:r>
    </w:p>
    <w:p w14:paraId="2ADC947A">
      <w:pPr>
        <w:pStyle w:val="2"/>
        <w:bidi w:val="0"/>
        <w:rPr>
          <w:rFonts w:hint="default"/>
          <w:b/>
          <w:lang w:val="en-US" w:eastAsia="zh-CN"/>
        </w:rPr>
      </w:pPr>
      <w:bookmarkStart w:id="14" w:name="_Toc12343"/>
      <w:r>
        <w:rPr>
          <w:rFonts w:hint="eastAsia"/>
          <w:b/>
          <w:lang w:val="en-US" w:eastAsia="zh-CN"/>
        </w:rPr>
        <w:t>TEXT13</w:t>
      </w:r>
      <w:bookmarkEnd w:id="14"/>
    </w:p>
    <w:p w14:paraId="6A012D7C">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57FCF0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①Among the annoying challenges facing the middle class is one that will probably go unmentioned in the next presidential campaign: What happens when the robots come for their jobs?</w:t>
      </w:r>
    </w:p>
    <w:p w14:paraId="7DA7CF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①Don't dismiss that possibility entirely. ②About half of U.S. jobs are at high risk of being automated, according to a University of Oxford study, with the middle class disproportionately squeezed. ③Lower-income jobs like gardening or day care don't appeal to robots. ④But many middle-class occupations—trucking, financial advice, software engineering—have aroused their interest, or soon will. ⑤The rich own the robots, so they will be fine.</w:t>
      </w:r>
    </w:p>
    <w:p w14:paraId="57D8D1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①This isn't to be alarmist. ②Optimists point out that technological upheaval has benefited workers in the past. ③The Industrial Revolution didn't go so well for Luddites whose jobs were displaced by mechanized looms, but it eventually raised living standards and created more jobs than it destroyed. ④Likewise, automation should eventually boost productivity, stimulate demand by driving down prices, and free workers from hard, boring work. ⑤But in the medium term, middle-class workers may need a lot of help adjusting.</w:t>
      </w:r>
    </w:p>
    <w:p w14:paraId="1C204C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first step, as Erik Brynjolfsson and Andrew McAfee argue in The Second Machine Age, should be rethinking education and job training. ②Curriculums—from grammar school to college—should evolve to focus less on memorizing facts and more on creativity and complex communication. ③Vocational schools should do a better job of fostering problem-solving skills and helping students work alongside robots. ④Online education can supplement the traditional kind. ⑤It could make extra training and instruction affordable. ⑥Professionals trying to acquire new skills will be able to do so without going into debt.</w:t>
      </w:r>
    </w:p>
    <w:p w14:paraId="72F9A5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challenge of coping with automation underlines the need for the U.S. to revive its fading business dynamism: Starting new companies must be made easier. ②In previous eras of drastic technological change, entrepreneurs smoothed the transition by dreaming up ways to combine labor and machines. ③The best uses of 3D printers and virtual reality haven't been invented yet. ④The U.S. needs the new companies that will invent them.</w:t>
      </w:r>
    </w:p>
    <w:p w14:paraId="6514DF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①Finally, because automation threatens to widen the gap between capital income and labor income, taxes and the safety net will have to be rethought. ②Taxes on low-wage labor need to be cut, and wage subsidies such as the earned income tax credit should be expanded: This would boost incomes, encourage work, reward companies for job creation, and reduce inequality.</w:t>
      </w:r>
    </w:p>
    <w:p w14:paraId="6A09A2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①Technology will improve society in ways big and small over the next few years, yet this will be little comfort to those who find their lives and careers upended by automation. ②Destroying the machines that are coming for our jobs would be nuts. ③But policies to help workers adapt will be indispensable.</w:t>
      </w:r>
    </w:p>
    <w:p w14:paraId="3892B026">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7FB34B20">
      <w:pPr>
        <w:rPr>
          <w:rFonts w:hint="default"/>
          <w:lang w:val="en-US" w:eastAsia="zh-CN"/>
        </w:rPr>
      </w:pPr>
      <w:r>
        <w:rPr>
          <w:rFonts w:hint="default"/>
          <w:lang w:val="en-US" w:eastAsia="zh-CN"/>
        </w:rPr>
        <w:br w:type="page"/>
      </w:r>
    </w:p>
    <w:p w14:paraId="685C68FC">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36C4A32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 Who will be most threatened by automation?</w:t>
      </w:r>
    </w:p>
    <w:p w14:paraId="4A31272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Leading politicians.</w:t>
      </w:r>
    </w:p>
    <w:p w14:paraId="29BAD48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Low-wage laborers.</w:t>
      </w:r>
    </w:p>
    <w:p w14:paraId="2556446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Robot owners.</w:t>
      </w:r>
    </w:p>
    <w:p w14:paraId="7A54954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Middle-class workers.</w:t>
      </w:r>
    </w:p>
    <w:p w14:paraId="674CFC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A6E82A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 Which of the following best represents the author’s view?</w:t>
      </w:r>
    </w:p>
    <w:p w14:paraId="35CC7DA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Worries about automation are in fact groundless.</w:t>
      </w:r>
    </w:p>
    <w:p w14:paraId="0EB0FDE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Optimists’ opinions on new tech find little support.</w:t>
      </w:r>
    </w:p>
    <w:p w14:paraId="74C5E5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Issues arising from automation need to be tackled.</w:t>
      </w:r>
    </w:p>
    <w:p w14:paraId="63A8485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Negative consequences of new tech can be avoided.</w:t>
      </w:r>
    </w:p>
    <w:p w14:paraId="2C6F0B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92DFFB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71360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75AB33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C71DA5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0E3C56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FAE7F4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 Education in the age of automation should put more emphasis on</w:t>
      </w:r>
    </w:p>
    <w:p w14:paraId="2C54233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creative potential.</w:t>
      </w:r>
    </w:p>
    <w:p w14:paraId="037D4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job-hunting skills.</w:t>
      </w:r>
    </w:p>
    <w:p w14:paraId="2989830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individual needs.</w:t>
      </w:r>
    </w:p>
    <w:p w14:paraId="362A74E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cooperative spirit.</w:t>
      </w:r>
    </w:p>
    <w:p w14:paraId="337224E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3216B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 The author suggests that tax policies be aimed at</w:t>
      </w:r>
    </w:p>
    <w:p w14:paraId="3363B74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encouraging the development of automation.</w:t>
      </w:r>
    </w:p>
    <w:p w14:paraId="0773FF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increasing the return on capital investment.</w:t>
      </w:r>
    </w:p>
    <w:p w14:paraId="29C485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easing the hostility between rich and poor.</w:t>
      </w:r>
    </w:p>
    <w:p w14:paraId="2518862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preventing the income gap from widening.</w:t>
      </w:r>
    </w:p>
    <w:p w14:paraId="70A7821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D4E0DB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 In this text, the author presents a problem with</w:t>
      </w:r>
    </w:p>
    <w:p w14:paraId="1E2A2A8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opposing views on it.</w:t>
      </w:r>
    </w:p>
    <w:p w14:paraId="231F464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possible solutions to it.</w:t>
      </w:r>
    </w:p>
    <w:p w14:paraId="3E7469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its alarming impacts.</w:t>
      </w:r>
    </w:p>
    <w:p w14:paraId="7BCB722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its major variations.</w:t>
      </w:r>
    </w:p>
    <w:p w14:paraId="176BB8A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401ED0AF">
      <w:pPr>
        <w:rPr>
          <w:rFonts w:hint="default"/>
          <w:lang w:val="en-US" w:eastAsia="zh-CN"/>
        </w:rPr>
      </w:pPr>
      <w:r>
        <w:rPr>
          <w:rFonts w:hint="default"/>
          <w:lang w:val="en-US" w:eastAsia="zh-CN"/>
        </w:rPr>
        <w:br w:type="page"/>
      </w:r>
    </w:p>
    <w:p w14:paraId="1794C3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521975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C A D B</w:t>
      </w:r>
    </w:p>
    <w:p w14:paraId="4331F1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0AB48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FEC62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r>
        <w:rPr>
          <w:rFonts w:hint="eastAsia"/>
          <w:lang w:val="en-US" w:eastAsia="zh-CN"/>
        </w:rPr>
        <w:t xml:space="preserve">  请将文中生词整理誊写至词汇拓展区</w:t>
      </w:r>
    </w:p>
    <w:p w14:paraId="3F95BF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0C96AC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5C835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52C527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D93C0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5942F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83BA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06F3B1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28C345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7464F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0E59E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F89AF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37772D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40A950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9193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2476C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3FE0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5FA28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76A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CFF13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B7254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AAB0C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5F3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57D13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89BCC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969A5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F80B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EACF7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0F1EA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1D4A6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AC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B6D59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6C8B4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D7D58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339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F0CCE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EBFF1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F103A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935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5E176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4D98B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23EE9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AE4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73952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AA7B0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44FC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C16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76C8E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557D5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096BB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05D4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65B82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06A9A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D47B1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E71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0E8E4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92D5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19D0E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585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59C78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CDDEA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FA5B4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63C5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DD48E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8874D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27912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1A70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3CF0E5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3F0FFB76">
      <w:pPr>
        <w:rPr>
          <w:rFonts w:hint="default"/>
          <w:lang w:val="en-US" w:eastAsia="zh-CN"/>
        </w:rPr>
      </w:pPr>
      <w:r>
        <w:rPr>
          <w:rFonts w:hint="default"/>
          <w:lang w:val="en-US" w:eastAsia="zh-CN"/>
        </w:rPr>
        <w:br w:type="page"/>
      </w:r>
    </w:p>
    <w:p w14:paraId="2EF36134">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7D967182">
      <w:pPr>
        <w:pStyle w:val="2"/>
        <w:bidi w:val="0"/>
        <w:rPr>
          <w:rFonts w:hint="eastAsia"/>
          <w:b/>
          <w:lang w:val="en-US" w:eastAsia="zh-CN"/>
        </w:rPr>
      </w:pPr>
      <w:bookmarkStart w:id="15" w:name="_Toc2833"/>
      <w:r>
        <w:rPr>
          <w:rFonts w:hint="eastAsia"/>
          <w:b/>
          <w:lang w:val="en-US" w:eastAsia="zh-CN"/>
        </w:rPr>
        <w:t>TEXT14</w:t>
      </w:r>
      <w:bookmarkEnd w:id="15"/>
    </w:p>
    <w:p w14:paraId="2CF35E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 new survey by Harvard University finds more than two-thirds of young Americans disapprove of President Trump’s use of Twitter. ②The implication is that Millennials prefer news from the White House to be filtered through other sources, not a president’s social media platform.</w:t>
      </w:r>
    </w:p>
    <w:p w14:paraId="1D6A5F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①Most Americans rely on social media to check daily headlines. ②Yet as distrust has risen toward all media, people may be starting to beef up their media literacy skills. ③Such a trend is badly needed. ④During the 2016 presidential campaign, nearly a quarter of web content shared by Twitter users in the politically critical state of Michigan was fake news, according to the University of Oxford. ⑤And a survey conducted for BuzzFeed News found 44 percent of Facebook users rarely or never trust news from the media giant.</w:t>
      </w:r>
    </w:p>
    <w:p w14:paraId="040962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①Young people who are digital natives are indeed becoming more skillful at separating fact from fiction in cyberspace. ②A Knight Foundation focus-group survey of young people between ages 14 and 24 found they use “distributed trust” to verify stories. ③They cross-check sources and prefer news from different perspectives—especially those that are open about any bias. ④“Many young people assume a great deal of personal responsibility for educating themselves and actively seeking out opposing viewpoints,” the survey concluded.</w:t>
      </w:r>
    </w:p>
    <w:p w14:paraId="7CD803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①Such active research can have another effect. ②A 2014 survey conducted in Australia, Britain, and the United States by the University of Wisconsin-Madison found that young people’s reliance on social media led to greater political engagement.</w:t>
      </w:r>
    </w:p>
    <w:p w14:paraId="6128BC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①Social media allows users to experience news events more intimately and immediately while also permitting them to re-share news as a projection of their values and interests. ②This forces users to be more conscious of their role in passing along information. ③A survey by Barna research group found the top reason given by Americans for the fake news phenomenon is “reader error,” more so than made-up stories or factual mistakes in reporting. ④About a third say the problem of fake news lies in “misinterpretation or exaggeration of actual news” via social media. ⑤In other words, the choice to share news on social media may be the heart of the issue. ⑥“This indicates there is a real personal responsibility in counteracting this problem,” says Roxanne Stone, editor in chief at Barna Group.</w:t>
      </w:r>
    </w:p>
    <w:p w14:paraId="23BA94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①So when young people are critical of an over-tweeting president, they reveal a mental discipline in thinking skills—and in their choices on when to share on social media.</w:t>
      </w:r>
    </w:p>
    <w:p w14:paraId="0AF17B09">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4E2B7EE7">
      <w:pPr>
        <w:rPr>
          <w:rFonts w:hint="default"/>
          <w:lang w:val="en-US" w:eastAsia="zh-CN"/>
        </w:rPr>
      </w:pPr>
      <w:r>
        <w:rPr>
          <w:rFonts w:hint="default"/>
          <w:lang w:val="en-US" w:eastAsia="zh-CN"/>
        </w:rPr>
        <w:br w:type="page"/>
      </w:r>
    </w:p>
    <w:p w14:paraId="6EA929B6">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563428A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According to Paragraphs 1 and 2, many young Americans cast doubt on</w:t>
      </w:r>
    </w:p>
    <w:p w14:paraId="1DBF2D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justification of the news-filtering practice.</w:t>
      </w:r>
    </w:p>
    <w:p w14:paraId="4E66308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people's preference for social media platforms.</w:t>
      </w:r>
    </w:p>
    <w:p w14:paraId="112FB3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administration's ability to handle information.</w:t>
      </w:r>
    </w:p>
    <w:p w14:paraId="0EAAEBE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social media as a reliable source of news.</w:t>
      </w:r>
    </w:p>
    <w:p w14:paraId="5F58B71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38367A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C5F6F9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The phrase "beef up” (Para. 2) is closest in meaning to</w:t>
      </w:r>
    </w:p>
    <w:p w14:paraId="1B3568D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sharpen.</w:t>
      </w:r>
    </w:p>
    <w:p w14:paraId="0667289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define.</w:t>
      </w:r>
    </w:p>
    <w:p w14:paraId="68EB7B8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boast.</w:t>
      </w:r>
    </w:p>
    <w:p w14:paraId="0DD0102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share.</w:t>
      </w:r>
    </w:p>
    <w:p w14:paraId="4F05A59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637F0F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D4025E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7C2FBF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97021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8EF4F6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89DFB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7B1AC4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463E59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 According to the Knight Foundation survey, young people</w:t>
      </w:r>
    </w:p>
    <w:p w14:paraId="6195017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[A] tend to voice their opinions in cyberspace.</w:t>
      </w:r>
    </w:p>
    <w:p w14:paraId="53A62E5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[B] verify news by referring to diverse sources.</w:t>
      </w:r>
    </w:p>
    <w:p w14:paraId="35ABD5F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[C] have a strong sense of social responsibility.</w:t>
      </w:r>
    </w:p>
    <w:p w14:paraId="24220A8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like to exchange views on "distributed trust".</w:t>
      </w:r>
    </w:p>
    <w:p w14:paraId="63345402">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lang w:val="en-US" w:eastAsia="zh-CN"/>
        </w:rPr>
      </w:pPr>
    </w:p>
    <w:p w14:paraId="468D2A33">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lang w:val="en-US" w:eastAsia="zh-CN"/>
        </w:rPr>
      </w:pPr>
    </w:p>
    <w:p w14:paraId="2C511B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 The Barna survey found that a main cause for the fake news problem is</w:t>
      </w:r>
    </w:p>
    <w:p w14:paraId="1F7BFB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readers' misinterpretation.</w:t>
      </w:r>
    </w:p>
    <w:p w14:paraId="3F6EBF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journalists' biased reporting.</w:t>
      </w:r>
    </w:p>
    <w:p w14:paraId="585FF19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readers' outdated values.</w:t>
      </w:r>
    </w:p>
    <w:p w14:paraId="2D3BC27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journalists' made-up stories.</w:t>
      </w:r>
    </w:p>
    <w:p w14:paraId="7A76454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F5869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Which of the following would be the best title for the text?</w:t>
      </w:r>
    </w:p>
    <w:p w14:paraId="2053F8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 Counteraction Against the Over-tweeting Trend</w:t>
      </w:r>
    </w:p>
    <w:p w14:paraId="02D2F7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A Rise in Critical Skills for Sharing News Online</w:t>
      </w:r>
    </w:p>
    <w:p w14:paraId="6EDD637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Accumulation of Mutual Trust on Social Media</w:t>
      </w:r>
    </w:p>
    <w:p w14:paraId="68FF9F3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Platforms for Projection of Personal Interests</w:t>
      </w:r>
    </w:p>
    <w:p w14:paraId="18549E3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14:paraId="00ABFE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4512DF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A B C B</w:t>
      </w:r>
    </w:p>
    <w:p w14:paraId="61CCB6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55C8E2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4495DD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0CEAC7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p>
    <w:p w14:paraId="60045C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7B63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1F57BF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5EC50D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97BFE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29F21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DB8F9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52A9C1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37949E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085C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78952A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1996C0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EF024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B2A1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EC5FB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6854A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A6183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D9BE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E47E6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30D88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E97D9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ADE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7F8CA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36393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B4C58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56BE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01BEE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72744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90A3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ABE3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98396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ADBE7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EFCA9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A595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2D2CE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90AE1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DE96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D27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F7AB0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6EFC9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48327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627E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96D3D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12FAD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CBCEF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D9D6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A0E6D3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1319B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8D03B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EFFA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39E5B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47B82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584CA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2900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358E0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53C65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CB1A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FEB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F8905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95C32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16EA8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3586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D5FA0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B37DF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76757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33CD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36B75D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B60CD0B">
      <w:pPr>
        <w:rPr>
          <w:rFonts w:hint="default"/>
          <w:lang w:val="en-US" w:eastAsia="zh-CN"/>
        </w:rPr>
      </w:pPr>
      <w:r>
        <w:rPr>
          <w:rFonts w:hint="default"/>
          <w:lang w:val="en-US" w:eastAsia="zh-CN"/>
        </w:rPr>
        <w:br w:type="page"/>
      </w:r>
    </w:p>
    <w:p w14:paraId="4827AEEE">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70AB8129">
      <w:pPr>
        <w:pStyle w:val="2"/>
        <w:bidi w:val="0"/>
        <w:rPr>
          <w:rFonts w:hint="eastAsia"/>
          <w:b/>
          <w:lang w:val="en-US" w:eastAsia="zh-CN"/>
        </w:rPr>
      </w:pPr>
      <w:bookmarkStart w:id="16" w:name="_Toc15286"/>
      <w:r>
        <w:rPr>
          <w:rFonts w:hint="eastAsia"/>
          <w:b/>
          <w:lang w:val="en-US" w:eastAsia="zh-CN"/>
        </w:rPr>
        <w:t>TEXT15</w:t>
      </w:r>
      <w:bookmarkEnd w:id="16"/>
    </w:p>
    <w:p w14:paraId="53A5FF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①Any fair-minded assessment of the dangers of the deal between Britain's National Health Service (NHS) and DeepMind must start by acknowledging that both sides mean well. ②DeepMind is one of the leading artificial intelligence (AI) companies in the world. ③The potential of this work applied to healthcare is very great, but it could also lead to further concentration of power in the tech giants. ④It is against that background that the information commissioner, Elizabeth Denham, has issued her damning verdict against the Royal Free hospital trust under the NHS, which handed over to DeepMind the records of 1.6 million patients in 2015 on the basis of a vague agreement which took far too little account of the patients' rights and their expectations of privacy.</w:t>
      </w:r>
    </w:p>
    <w:p w14:paraId="63EB42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①DeepMind has almost apologised. ②The NHS trust has mended its ways. ③Further arrangements—and there may be many—between the NHS and DeepMind will be carefully scrutinised to ensure that all necessary permissions have been asked of patients and all unnecessary data has been cleaned. ④There are lessons about informed patient consent to learn. ⑤But privacy is not the only angle in this case and not even the most important. ⑥Ms Denham chose to concentrate the blame on the NHS trust, since under existing law it “controlled” the data and DeepMind merely “processed” it. ⑦But this distinction misses the point that it is processing and aggregation, not the mere possession of bits, that gives the data value.</w:t>
      </w:r>
    </w:p>
    <w:p w14:paraId="42EA92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great question is who should benefit from the analysis of all the data that our lives now generate. ②Privacy law builds on the concept of damage to an individual from identifiable knowledge about them. ③That misses the way the surveillance economy works. ④The data of an individual there gains its value only when it is compared with the data of countless millions more.</w:t>
      </w:r>
    </w:p>
    <w:p w14:paraId="6FB7B3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use of privacy law to curb the tech giants in this instance feels slightly maladapted. ②This practice does not address the real worry. ③It is not enough to say that the algorithms DeepMind develops will benefit patients and save lives. ④What matters is that they will belong to a private monopoly which developed them using public resources. ⑤If software promises to save lives on the scale that drugs now can, big data may be expected to behave as big pharma has done. ⑥We are still at the beginning of this revolution and small choices now may turn out to have gigantic consequences later. ⑦A long struggle will be needed to avoid a future of digital feudalism. ⑧Ms Denham’s report is a welcome start.</w:t>
      </w:r>
    </w:p>
    <w:p w14:paraId="66D18561">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2E741043">
      <w:pPr>
        <w:rPr>
          <w:rFonts w:hint="default"/>
          <w:lang w:val="en-US" w:eastAsia="zh-CN"/>
        </w:rPr>
      </w:pPr>
      <w:r>
        <w:rPr>
          <w:rFonts w:hint="default"/>
          <w:lang w:val="en-US" w:eastAsia="zh-CN"/>
        </w:rPr>
        <w:br w:type="page"/>
      </w:r>
    </w:p>
    <w:p w14:paraId="065300CC">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2637B3E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 What is true of the agreement between the NHS and DeepMind?</w:t>
      </w:r>
    </w:p>
    <w:p w14:paraId="277A0C1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 caused conflicts among tech giants.</w:t>
      </w:r>
    </w:p>
    <w:p w14:paraId="0A3516D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 failed to pay due attention to patients' rights.</w:t>
      </w:r>
    </w:p>
    <w:p w14:paraId="6163987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It fell short of the latter's expectations.</w:t>
      </w:r>
    </w:p>
    <w:p w14:paraId="46C123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 put both sides into a dangerous situation.</w:t>
      </w:r>
    </w:p>
    <w:p w14:paraId="6255FD7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167325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AC614D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 The NHS trust responded to Denham's verdict with</w:t>
      </w:r>
    </w:p>
    <w:p w14:paraId="1AF299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empty promises.</w:t>
      </w:r>
    </w:p>
    <w:p w14:paraId="1D2E71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tough resistance.</w:t>
      </w:r>
    </w:p>
    <w:p w14:paraId="0D1BCD7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necessary adjustments.</w:t>
      </w:r>
    </w:p>
    <w:p w14:paraId="799A48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sincere apologies.</w:t>
      </w:r>
    </w:p>
    <w:p w14:paraId="539F55C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552872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82183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41D6D2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95D690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2D363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03CC1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5FE176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013383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A47ABB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 The author argues in Paragraph 2 that</w:t>
      </w:r>
    </w:p>
    <w:p w14:paraId="49D244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privacy protection must be secured at all costs.</w:t>
      </w:r>
    </w:p>
    <w:p w14:paraId="0A4B89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leaking patients' data is worse than selling it.</w:t>
      </w:r>
    </w:p>
    <w:p w14:paraId="404C723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making profits from patients' data is illegal.</w:t>
      </w:r>
    </w:p>
    <w:p w14:paraId="23A8D18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value of data comes from the processing of it.</w:t>
      </w:r>
    </w:p>
    <w:p w14:paraId="4987D25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6FC04B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C68077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265009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 According to the last paragraph, the real worry arising from this deal is</w:t>
      </w:r>
    </w:p>
    <w:p w14:paraId="2A6A4BB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vicious rivalry among big pharmas.</w:t>
      </w:r>
    </w:p>
    <w:p w14:paraId="7C389F1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ineffective enforcement of privacy law.</w:t>
      </w:r>
    </w:p>
    <w:p w14:paraId="459376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uncontrolled use of new software.</w:t>
      </w:r>
    </w:p>
    <w:p w14:paraId="4028A65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monopoly of big data by tech giants.</w:t>
      </w:r>
    </w:p>
    <w:p w14:paraId="7F40C7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3D53D7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B6848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 The author's attitude toward the application of AI to healthcare is</w:t>
      </w:r>
    </w:p>
    <w:p w14:paraId="721935B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ambiguous.</w:t>
      </w:r>
    </w:p>
    <w:p w14:paraId="4BB934B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cautious.</w:t>
      </w:r>
    </w:p>
    <w:p w14:paraId="4AA3B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appreciative.</w:t>
      </w:r>
    </w:p>
    <w:p w14:paraId="7010F8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contemptuous.</w:t>
      </w:r>
    </w:p>
    <w:p w14:paraId="4ECA4B21">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43269671">
      <w:pPr>
        <w:rPr>
          <w:rFonts w:hint="default"/>
          <w:lang w:val="en-US" w:eastAsia="zh-CN"/>
        </w:rPr>
      </w:pPr>
      <w:r>
        <w:rPr>
          <w:rFonts w:hint="default"/>
          <w:lang w:val="en-US" w:eastAsia="zh-CN"/>
        </w:rPr>
        <w:br w:type="page"/>
      </w:r>
    </w:p>
    <w:p w14:paraId="457C79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1E018D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C D D B</w:t>
      </w:r>
    </w:p>
    <w:p w14:paraId="246A4B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0F64BC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698F3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440F2D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p>
    <w:p w14:paraId="177BA0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1373B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51E66E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19D184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2B53CB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1956E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7B4CBA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359010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E577B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C515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79EE3C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0DD0D2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1C15B0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D2B4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E83EF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408D2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0DEDF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EC46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6A916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C312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6A7E5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84C9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E59EF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F56FF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6472F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9E9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573DB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04B71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59B16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3AD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52B7E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F0DF7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CE874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A06D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E5809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B5D67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78C5A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D9BE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4C0CB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BC504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E25B7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528F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87A2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09847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4B60B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569A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B6932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8646A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E7D7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6E8F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5D81A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D8A5A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8C56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340B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C1EAA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C7D2A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5C2C0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97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38D9C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09C9F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8C7EA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166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5172C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FC03E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72AB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899F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8C32E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66D8D8C">
      <w:pPr>
        <w:rPr>
          <w:rFonts w:hint="default"/>
          <w:lang w:val="en-US" w:eastAsia="zh-CN"/>
        </w:rPr>
      </w:pPr>
      <w:r>
        <w:rPr>
          <w:rFonts w:hint="default"/>
          <w:lang w:val="en-US" w:eastAsia="zh-CN"/>
        </w:rPr>
        <w:br w:type="page"/>
      </w:r>
    </w:p>
    <w:p w14:paraId="422700F0">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4ED1B84E">
      <w:pPr>
        <w:pStyle w:val="2"/>
        <w:bidi w:val="0"/>
        <w:rPr>
          <w:rFonts w:hint="eastAsia"/>
          <w:b/>
          <w:lang w:val="en-US" w:eastAsia="zh-CN"/>
        </w:rPr>
      </w:pPr>
      <w:bookmarkStart w:id="17" w:name="_Toc3163"/>
      <w:r>
        <w:rPr>
          <w:rFonts w:hint="eastAsia"/>
          <w:b/>
          <w:lang w:val="en-US" w:eastAsia="zh-CN"/>
        </w:rPr>
        <w:t>TEXT16</w:t>
      </w:r>
      <w:bookmarkEnd w:id="17"/>
    </w:p>
    <w:p w14:paraId="1B46EE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U.S. Postal Service (USPS) continues to bleed red ink. ②It reported a net loss of $5.6 billion for fiscal 2016, the 10th straight year its expenses have exceeded revenue. ③Meanwhile, it has more than $120 billion in unfunded liabilities, mostly for employee health and retirement costs. ④There are many reasons this formerly stable federal institution finds itself on the verge of bankruptcy. ⑤Fundamentally, the USPS is in a historic squeeze between technological change that has permanently decreased demand for its bread-and-butter product, first-class mail, and a regulatory structure that denies management the flexibility to adjust its operations to the new reality.</w:t>
      </w:r>
    </w:p>
    <w:p w14:paraId="535C8E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①And interest groups ranging from postal unions to greeting-card makers exert self-interested pressure on the USPS’s ultimate overseer—Congress—insisting that whatever else happens to the Postal Service, aspects of the status quo they depend on get protected. ②This is why repeated attempts at reform legislation have failed in recent years, leaving the Postal Service unable to pay its bills except by deferring vital modernization.</w:t>
      </w:r>
    </w:p>
    <w:p w14:paraId="297E15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①Now comes word that everyone involved—Democrats, Republicans, the Postal Service, the unions and the system's heaviest users—has finally agreed on a plan to fix the system. ②Legislation is moving through the House that would save USPS an estimated $28.6 billion over five years, which could help pay for new vehicles, among other survival measures. ③Most of the money would come from a penny-per-letter permanent rate increase and from shifting postal retirees into Medicare. ④The latter step would largely offset the financial burden of annually pre-funding retiree health care, thus addressing a long-standing complaint by the USPS and its unions.</w:t>
      </w:r>
    </w:p>
    <w:p w14:paraId="014AD0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①If it clears the House, this measure would still have to get through the Senate—where someone is bound to point out that it amounts to the bare, bare minimum necessary to keep the Postal Service afloat, not comprehensive reform. ②There’s no change to collective bargaining at the USPS, a major omission considering that personnel accounts for 80 percent of the agency’s costs. ③Also missing is any discussion of eliminating Saturday letter delivery. ④That common-sense change enjoys wide public support and would save the USPS $2 billion per year. ⑤But postal special-interest groups seem to have killed it, at least in the House. ⑥The emerging consensus around the bill is a sign that legislators are getting frightened about a politically embarrassing short-term collapse at the USPS. ⑦It is not, however, a sign that they’re getting serious about transforming the postal system for the 21st century.</w:t>
      </w:r>
    </w:p>
    <w:p w14:paraId="41E3BDD1">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743460A2">
      <w:pPr>
        <w:rPr>
          <w:rFonts w:hint="default"/>
          <w:lang w:val="en-US" w:eastAsia="zh-CN"/>
        </w:rPr>
      </w:pPr>
      <w:r>
        <w:rPr>
          <w:rFonts w:hint="default"/>
          <w:lang w:val="en-US" w:eastAsia="zh-CN"/>
        </w:rPr>
        <w:br w:type="page"/>
      </w:r>
    </w:p>
    <w:p w14:paraId="7BBC21FA">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71F0EC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 The financial problem with the USPS is caused partly by</w:t>
      </w:r>
    </w:p>
    <w:p w14:paraId="7E04797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its unbalanced budget.</w:t>
      </w:r>
    </w:p>
    <w:p w14:paraId="356A32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its rigid management.</w:t>
      </w:r>
    </w:p>
    <w:p w14:paraId="295A23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cost for technical upgrading.</w:t>
      </w:r>
    </w:p>
    <w:p w14:paraId="269F011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withdrawal of bank support.</w:t>
      </w:r>
    </w:p>
    <w:p w14:paraId="59ADCD2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1E945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6F7C37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 According to Paragraph 2, the USPS fails to modernize itself due to</w:t>
      </w:r>
    </w:p>
    <w:p w14:paraId="3D2E9DB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interference from interest groups.</w:t>
      </w:r>
    </w:p>
    <w:p w14:paraId="6CF39C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inadequate funding from Congress.</w:t>
      </w:r>
    </w:p>
    <w:p w14:paraId="3E24382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shrinking demand for postal service.</w:t>
      </w:r>
    </w:p>
    <w:p w14:paraId="31EBEE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incompetence of postal unions.</w:t>
      </w:r>
    </w:p>
    <w:p w14:paraId="2C0442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1DFF06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F80ABA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9FE897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967A08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05EEA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F1F2D3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6F1AE1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F0ED0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C8D00D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 The long-standing complaint by the USPS and its unions can be addressed by</w:t>
      </w:r>
    </w:p>
    <w:p w14:paraId="3FD23A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removing its burden of retiree health care.</w:t>
      </w:r>
    </w:p>
    <w:p w14:paraId="4A21490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making more investment in new vehicles.</w:t>
      </w:r>
    </w:p>
    <w:p w14:paraId="1942299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adopting a new rate-increase mechanism.</w:t>
      </w:r>
    </w:p>
    <w:p w14:paraId="24AC111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attracting more first-class mail users.</w:t>
      </w:r>
    </w:p>
    <w:p w14:paraId="58006FE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E95A46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702E5A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In the last paragraph, the author seems to view legislators with</w:t>
      </w:r>
    </w:p>
    <w:p w14:paraId="3CEFBC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respect.</w:t>
      </w:r>
    </w:p>
    <w:p w14:paraId="307ADD8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tolerance.</w:t>
      </w:r>
    </w:p>
    <w:p w14:paraId="0825F09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discontent.</w:t>
      </w:r>
    </w:p>
    <w:p w14:paraId="19155D8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gratitude.</w:t>
      </w:r>
    </w:p>
    <w:p w14:paraId="6501FD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D7341B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DB5E0A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 Which of the following would be the best title for the text?</w:t>
      </w:r>
    </w:p>
    <w:p w14:paraId="7DC7D90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USPS Starts to Miss Its Good Old Days</w:t>
      </w:r>
    </w:p>
    <w:p w14:paraId="0FDA3E0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Postal Service: Keep Away from My Cheese</w:t>
      </w:r>
    </w:p>
    <w:p w14:paraId="456019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USPS: Chronic Illness Requires a Quick Cure</w:t>
      </w:r>
    </w:p>
    <w:p w14:paraId="5919370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Postal Service Needs More than a Band-Aid</w:t>
      </w:r>
    </w:p>
    <w:p w14:paraId="507590CD">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2ECA70DA">
      <w:pPr>
        <w:rPr>
          <w:rFonts w:hint="default"/>
          <w:lang w:val="en-US" w:eastAsia="zh-CN"/>
        </w:rPr>
      </w:pPr>
      <w:r>
        <w:rPr>
          <w:rFonts w:hint="default"/>
          <w:lang w:val="en-US" w:eastAsia="zh-CN"/>
        </w:rPr>
        <w:br w:type="page"/>
      </w:r>
    </w:p>
    <w:p w14:paraId="602178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64D557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A A C D</w:t>
      </w:r>
    </w:p>
    <w:p w14:paraId="1532C1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79AF9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4100A5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6FBC98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p>
    <w:p w14:paraId="3A1C85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1848A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70E4C2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05DBF7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550AE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2482A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DF6C1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1996F5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7F5EC9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3F2BE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016C69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01F074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740A9A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7703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D2DE4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6BD4F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95EBE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683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3A4AD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FF8E6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4AB08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DC27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93346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CCADF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4D800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4169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0F91C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548CA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FCBD2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9CE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72F83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99CC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AF7DC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66C2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52C9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E17F0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19808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527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01DC7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2C2CA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48F8A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A96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4CD0C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8E63C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26E00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26E3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E89EC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C99BF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02136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2CFF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9CF9D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FC390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674ED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17BC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6382F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9B93F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2B556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650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C118B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8B10A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A4088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7119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E68C04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587F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82EE3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303A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1A847E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3D8E9280">
      <w:pPr>
        <w:rPr>
          <w:rFonts w:hint="default"/>
          <w:lang w:val="en-US" w:eastAsia="zh-CN"/>
        </w:rPr>
      </w:pPr>
      <w:r>
        <w:rPr>
          <w:rFonts w:hint="default"/>
          <w:lang w:val="en-US" w:eastAsia="zh-CN"/>
        </w:rPr>
        <w:br w:type="page"/>
      </w:r>
    </w:p>
    <w:p w14:paraId="3D0756DF">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678C9E1C">
      <w:pPr>
        <w:pStyle w:val="2"/>
        <w:bidi w:val="0"/>
        <w:rPr>
          <w:rFonts w:hint="eastAsia"/>
          <w:b/>
          <w:lang w:val="en-US" w:eastAsia="zh-CN"/>
        </w:rPr>
      </w:pPr>
      <w:bookmarkStart w:id="18" w:name="_Toc16413"/>
      <w:r>
        <w:rPr>
          <w:rFonts w:hint="eastAsia"/>
          <w:b/>
          <w:lang w:val="en-US" w:eastAsia="zh-CN"/>
        </w:rPr>
        <w:t>TEXT17</w:t>
      </w:r>
      <w:bookmarkEnd w:id="18"/>
    </w:p>
    <w:p w14:paraId="2269937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①First two hours, now three hours—this is how far in advance authorities are recommending people show up to catch a domestic flight, at least at some major U.S. airports with increasingly massive security lines.</w:t>
      </w:r>
    </w:p>
    <w:p w14:paraId="4FAD1D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①Americans are willing to tolerate time-consuming security procedures in return for increased safety. ②The crash of EgyptAir Flight 804, which terrorists may have downed over the Mediterranean Sea, provides another tragic reminder of why. ③But demanding too much of air travelers or providing too little security in return undermines public support for the process. ④And it should: Wasted time is a drag on Americans' economic and private lives, not to mention infuriating.</w:t>
      </w:r>
    </w:p>
    <w:p w14:paraId="623489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①Last year, the Transportation Security Administration (TSA) found in a secret check that undercover investigators were able to sneak weapons—both fake and real—past airport security nearly every time they tried. ②Enhanced security measures since then, combined with a rise in airline travel due to the improving economy and low oil prices, have resulted in long waits at major airports such as Chicago’s O’Hare International. ③It is not yet clear how much more effective airline security has become—but the lines are obvious.</w:t>
      </w:r>
    </w:p>
    <w:p w14:paraId="6B6EA6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①Part of the issue is that the government did not anticipate the steep increase in airline travel, so the TSA is now rushing to get new screeners on the line. ②Part of the issue is that airports have only so much room for screening lanes. ③Another factor may be that more people are trying to overpack their carry-on bags to avoid checked-baggage fees, though the airlines strongly dispute this.</w:t>
      </w:r>
    </w:p>
    <w:p w14:paraId="0EE654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①There is one step the TSA could take that would not require remodeling airports or rushing to hire: Enroll more people in the PreCheck program. ②PreCheck is supposed to be a win-win for travelers and the TSA. ③Passengers who pass a background check are eligible to use expedited screening lanes. ④This allows the TSA to focus on travelers who are higher risk, saving time for everyone involved. ⑤The TSA wants to enroll 25 million people in PreCheck.</w:t>
      </w:r>
    </w:p>
    <w:p w14:paraId="21D2C5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①It has not gotten anywhere close to that, and one big reason is sticker shock: Passengers must pay $85 every five years to process their background checks. ②Since the beginning, this price tag has been PreCheck's fatal flaw. ③Upcoming reforms might bring the price to a more reasonable level. ④But Congress should look into doing so directly, by helping to finance PreCheck enrollment or to cut costs in other ways.</w:t>
      </w:r>
    </w:p>
    <w:p w14:paraId="54E6F6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TSA cannot continue diverting resources into underused PreCheck lanes while most of the traveling public suffers in unnecessary lines. ②It is long past time to make the program work.</w:t>
      </w:r>
    </w:p>
    <w:p w14:paraId="7909D226">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48299D5C">
      <w:pPr>
        <w:rPr>
          <w:rFonts w:hint="default"/>
          <w:lang w:val="en-US" w:eastAsia="zh-CN"/>
        </w:rPr>
      </w:pPr>
      <w:r>
        <w:rPr>
          <w:rFonts w:hint="default"/>
          <w:lang w:val="en-US" w:eastAsia="zh-CN"/>
        </w:rPr>
        <w:br w:type="page"/>
      </w:r>
    </w:p>
    <w:p w14:paraId="79B66B8C">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32B3704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 The crash of EgyptAir Flight 804 is mentioned to</w:t>
      </w:r>
    </w:p>
    <w:p w14:paraId="3C0C741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stress the urgency to strengthen security worldwide.</w:t>
      </w:r>
    </w:p>
    <w:p w14:paraId="53BB847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explain Americans’ tolerance of current security checks. </w:t>
      </w:r>
    </w:p>
    <w:p w14:paraId="243653D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highlight the necessity of upgrading major U.S. airports.</w:t>
      </w:r>
    </w:p>
    <w:p w14:paraId="40B8C44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emphasize the importance of privacy protection.</w:t>
      </w:r>
    </w:p>
    <w:p w14:paraId="6804BD4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68E4F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 Which of the following contributes to long waits at major airports?</w:t>
      </w:r>
    </w:p>
    <w:p w14:paraId="236067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New restrictions on carry-on bags.</w:t>
      </w:r>
    </w:p>
    <w:p w14:paraId="1E6D6B3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declining efficiency of the TSA.</w:t>
      </w:r>
    </w:p>
    <w:p w14:paraId="6C082A0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An increase in the number of travelers.</w:t>
      </w:r>
    </w:p>
    <w:p w14:paraId="1D865D4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Frequent unexpected secret checks.</w:t>
      </w:r>
    </w:p>
    <w:p w14:paraId="475596F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0E586B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1F2AFF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 The word “expedited” (Para. 5) is closest in meaning to</w:t>
      </w:r>
    </w:p>
    <w:p w14:paraId="0114B56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quieter.            [B] faster.</w:t>
      </w:r>
    </w:p>
    <w:p w14:paraId="5CF975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wider.             [D] cheaper.</w:t>
      </w:r>
    </w:p>
    <w:p w14:paraId="4B22FBE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7E4471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 One problem with the PreCheck program is</w:t>
      </w:r>
    </w:p>
    <w:p w14:paraId="73EF70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 dramatic reduction of its scale.</w:t>
      </w:r>
    </w:p>
    <w:p w14:paraId="03D67EE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its wrongly-directed implementation.</w:t>
      </w:r>
    </w:p>
    <w:p w14:paraId="42D738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government’s reluctance to back it.</w:t>
      </w:r>
    </w:p>
    <w:p w14:paraId="0728AD2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an unreasonable price for enrollment.</w:t>
      </w:r>
    </w:p>
    <w:p w14:paraId="110FE97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1AB37B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 Which of the following would be the best title for the text?</w:t>
      </w:r>
    </w:p>
    <w:p w14:paraId="280399D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Getting Stuck in Security Lines </w:t>
      </w:r>
    </w:p>
    <w:p w14:paraId="6ACE15C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PreCheck—a Belated Solution</w:t>
      </w:r>
    </w:p>
    <w:p w14:paraId="1B6671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Less Screening for More Safety</w:t>
      </w:r>
    </w:p>
    <w:p w14:paraId="3E5F2D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Underused PreCheck Lanes</w:t>
      </w:r>
    </w:p>
    <w:p w14:paraId="638B51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r>
        <w:rPr>
          <w:rFonts w:hint="default"/>
          <w:lang w:val="en-US" w:eastAsia="zh-CN"/>
        </w:rPr>
        <w:br w:type="page"/>
      </w:r>
    </w:p>
    <w:p w14:paraId="6667A51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C B D A</w:t>
      </w:r>
    </w:p>
    <w:p w14:paraId="5CD593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5A5571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6ED5D4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754B23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1AFD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19522F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403A74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3DF245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76289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7D32F0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746BAE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7D2140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0183E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6311B0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1AAD0D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AECC1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DE04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83096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A60D7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F3CDB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E6F6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85260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9BC60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A2232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A547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CA186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420D6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93412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B96E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F9E59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F5067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2A972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3DB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D12C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AC776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86F50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86F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F42BD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3F93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A04E9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B00C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41D3D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9EA50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75B8F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4EA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175DF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C4A13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130D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B919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0873D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C3C2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EB573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EDA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7CB6D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F817B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557C4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95BD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4A73E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5F2BF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568FB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496F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CAA88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0875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F0076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7A1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F5DBC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E9375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2EBCC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ECC1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490CD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3D28020">
      <w:pPr>
        <w:rPr>
          <w:rFonts w:hint="default"/>
          <w:lang w:val="en-US" w:eastAsia="zh-CN"/>
        </w:rPr>
      </w:pPr>
      <w:r>
        <w:rPr>
          <w:rFonts w:hint="default"/>
          <w:lang w:val="en-US" w:eastAsia="zh-CN"/>
        </w:rPr>
        <w:br w:type="page"/>
      </w:r>
    </w:p>
    <w:p w14:paraId="0FC37013">
      <w:pPr>
        <w:rPr>
          <w:rFonts w:hint="default"/>
          <w:lang w:val="en-US" w:eastAsia="zh-CN"/>
        </w:rPr>
      </w:pPr>
    </w:p>
    <w:p w14:paraId="2706761E">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53F1AA36">
      <w:pPr>
        <w:pStyle w:val="2"/>
        <w:bidi w:val="0"/>
        <w:rPr>
          <w:rFonts w:hint="eastAsia"/>
          <w:b/>
          <w:lang w:val="en-US" w:eastAsia="zh-CN"/>
        </w:rPr>
      </w:pPr>
      <w:bookmarkStart w:id="19" w:name="_Toc2930"/>
      <w:r>
        <w:rPr>
          <w:rFonts w:hint="eastAsia"/>
          <w:b/>
          <w:lang w:val="en-US" w:eastAsia="zh-CN"/>
        </w:rPr>
        <w:t>TEXT18</w:t>
      </w:r>
      <w:bookmarkEnd w:id="19"/>
    </w:p>
    <w:p w14:paraId="664325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①“The ancient Hawaiians were astronomers,” wrote Queen Liliuokalani, Hawaii's last reigning monarch, in 1897. ②Star watchers were among the most esteemed members of Hawaiian society. ③Sadly, all is not well with astronomy in Hawaii today. ④Protests have erupted over construction of the Thirty Meter Telescope (TMT), a giant observatory that promises to revolutionize humanity’s view of the cosmos.</w:t>
      </w:r>
    </w:p>
    <w:p w14:paraId="277369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 xml:space="preserve">①At issue is the TMT’s planned location on Mauna Kea, a dormant volcano worshiped by some Hawaiians as the piko, that connects the Hawaiian Islands to the heavens. ②But Mauna Kea is also home to some of the world’s most powerful telescopes. ③Rested in the Pacific Ocean, Mauna Kea’s peak rises above the bulk of our planet’s dense atmosphere, where conditions allow telescopes to obtain images of unsurpassed clarity. </w:t>
      </w:r>
    </w:p>
    <w:p w14:paraId="3EF6DC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 xml:space="preserve">①Opposition to telescopes on Mauna Kea is nothing new. ②A small but vocal group of Hawaiians and environmentalists have long viewed their presence as disrespect for sacred land and a painful reminder of the occupation of what was once a sovereign nation. </w:t>
      </w:r>
    </w:p>
    <w:p w14:paraId="6AFAFB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①Some blame for the current controversy belongs to astronomers. ②In their eagerness to build bigger telescopes, they forgot that science is not the only way of understanding the world. ③They did not always prioritize the protection of Mauna Kea’s fragile ecosystems or its holiness to the islands’ inhabitants. ④Hawaiian culture is not a relic of the past; it is a living culture undergoing a renaissance today.</w:t>
      </w:r>
    </w:p>
    <w:p w14:paraId="6C5ED8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 xml:space="preserve">①Yet science has a cultural history, too, with roots going back to the dawn of civilization. ②The same curiosity to find what lies beyond the horizon that first brought early Polynesians to Hawaii’s shores inspires astronomers today to explore the heavens. ③Calls to disassemble all telescopes on Mauna Kea or to ban future development there ignore the reality that astronomy and Hawaiian culture both seek to answer big questions about who we are, where we come from and where we are going. ④Perhaps that is why we explore the starry skies, as if answering a primal calling to know ourselves and our true ancestral homes. </w:t>
      </w:r>
    </w:p>
    <w:p w14:paraId="423457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①The astronomy community is making compromises to change its use of Mauna Kea. ②The TMT site was chosen to minimize the telescope’s visibility around the island and to avoid archaeological and environmental impact. ③To limit the number of telescopes on Mauna Kea, old ones will be removed at the end of their lifetimes and their sites returned to a natural state. ④There is no reason why everyone cannot be welcomed on Mauna Kea to embrace their cultural heritage and to study the stars.</w:t>
      </w:r>
    </w:p>
    <w:p w14:paraId="051ECE49">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182EFADD">
      <w:pPr>
        <w:rPr>
          <w:rFonts w:hint="default"/>
          <w:lang w:val="en-US" w:eastAsia="zh-CN"/>
        </w:rPr>
      </w:pPr>
      <w:r>
        <w:rPr>
          <w:rFonts w:hint="default"/>
          <w:lang w:val="en-US" w:eastAsia="zh-CN"/>
        </w:rPr>
        <w:br w:type="page"/>
      </w:r>
    </w:p>
    <w:p w14:paraId="35BC749E">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5A0C237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Queen Liliuokalani’s remark in Paragraph 1 indicates</w:t>
      </w:r>
    </w:p>
    <w:p w14:paraId="00C0BEB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importance of astronomy in ancient Hawaiian society.</w:t>
      </w:r>
    </w:p>
    <w:p w14:paraId="06B2C83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her conservative view on the historical role of astronomy.</w:t>
      </w:r>
    </w:p>
    <w:p w14:paraId="0CF2990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regrettable decline of astronomy in ancient times.</w:t>
      </w:r>
    </w:p>
    <w:p w14:paraId="1582CF2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her appreciation of star watchers’ feats in her time.</w:t>
      </w:r>
    </w:p>
    <w:p w14:paraId="79E1463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D036F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71F71E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Mauna Kea is deemed as an ideal astronomical site due to</w:t>
      </w:r>
    </w:p>
    <w:p w14:paraId="2182C6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its religious implications.</w:t>
      </w:r>
    </w:p>
    <w:p w14:paraId="483F6D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its protective surroundings.</w:t>
      </w:r>
    </w:p>
    <w:p w14:paraId="6BDAD85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its geographical features. </w:t>
      </w:r>
    </w:p>
    <w:p w14:paraId="5AC9423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its existing infrastructure.</w:t>
      </w:r>
    </w:p>
    <w:p w14:paraId="6F4CB7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E0C873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9A2FB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0FE461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3D0CC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D97BE0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091A7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799D30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E9F0BD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 The construction of the TMT is opposed by some locals partly because</w:t>
      </w:r>
    </w:p>
    <w:p w14:paraId="450901D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 may risk ruining their intellectual life.</w:t>
      </w:r>
    </w:p>
    <w:p w14:paraId="1F9AA00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they fear losing control of Mauna Kea.</w:t>
      </w:r>
    </w:p>
    <w:p w14:paraId="75A5DA9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their culture will lose a chance of revival.</w:t>
      </w:r>
    </w:p>
    <w:p w14:paraId="734790C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 reminds them of a humiliating history.</w:t>
      </w:r>
    </w:p>
    <w:p w14:paraId="687F7CC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1B43A5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3D09BE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FD987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29. It can be inferred from Paragraph 5 that progress in today’s astronomy  </w:t>
      </w:r>
    </w:p>
    <w:p w14:paraId="2EF46E1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is fulfilling the dreams of ancient Hawaiians.</w:t>
      </w:r>
    </w:p>
    <w:p w14:paraId="7BFC382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helps spread Hawaiian culture across the world.</w:t>
      </w:r>
    </w:p>
    <w:p w14:paraId="401F735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may uncover the origin of Hawaiian culture.</w:t>
      </w:r>
    </w:p>
    <w:p w14:paraId="535254F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will eventually soften Hawaiians’ hostility.</w:t>
      </w:r>
    </w:p>
    <w:p w14:paraId="697EC85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23BFCB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542028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The author’s attitude toward choosing Mauna Kea as the TMT site is one of</w:t>
      </w:r>
    </w:p>
    <w:p w14:paraId="1A4EA4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severe criticism.</w:t>
      </w:r>
    </w:p>
    <w:p w14:paraId="4E09FF3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full approval.</w:t>
      </w:r>
    </w:p>
    <w:p w14:paraId="10BA2D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passive acceptance.</w:t>
      </w:r>
    </w:p>
    <w:p w14:paraId="7EF9611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slight hesitancy. </w:t>
      </w:r>
    </w:p>
    <w:p w14:paraId="11FBD2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14:paraId="0EA0F0C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4204454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A D A B</w:t>
      </w:r>
    </w:p>
    <w:p w14:paraId="5E13B3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A8AA5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6A8272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6307C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9B42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3162A0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0DF5B5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F6642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1F6DE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2B82EF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48901A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9EADB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4F3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66A51E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38F1AA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7B72BB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0D6D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6065B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813EE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D53DC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E009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363FE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0B667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D5B1B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1264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53B62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DE520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ACD27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267F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C78F3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F321C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785F4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4592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AE0D6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39409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D4EBE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478B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0C4A4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4B04F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3224A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93CC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9F1E0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09073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8A731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642E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5847D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D86DA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AEC09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A7DE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3F6E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116D9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12B88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DD28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E1FAB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846BA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7A3A0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FF59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3915D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80C53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FDDEB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FB1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F1C64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F7D81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7C402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9670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FA2CF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6ACD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8B476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9EE7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5CF42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2B0DE1E">
      <w:pPr>
        <w:rPr>
          <w:rFonts w:hint="default"/>
          <w:lang w:val="en-US" w:eastAsia="zh-CN"/>
        </w:rPr>
      </w:pPr>
      <w:r>
        <w:rPr>
          <w:rFonts w:hint="default"/>
          <w:lang w:val="en-US" w:eastAsia="zh-CN"/>
        </w:rPr>
        <w:br w:type="page"/>
      </w:r>
    </w:p>
    <w:p w14:paraId="35AA0EE4">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1FF0B8B2">
      <w:pPr>
        <w:pStyle w:val="2"/>
        <w:bidi w:val="0"/>
        <w:rPr>
          <w:rFonts w:hint="eastAsia"/>
          <w:lang w:val="en-US" w:eastAsia="zh-CN"/>
        </w:rPr>
      </w:pPr>
      <w:bookmarkStart w:id="20" w:name="_Toc11927"/>
      <w:r>
        <w:rPr>
          <w:rFonts w:hint="eastAsia"/>
          <w:lang w:val="en-US" w:eastAsia="zh-CN"/>
        </w:rPr>
        <w:t>TEXT19</w:t>
      </w:r>
      <w:bookmarkEnd w:id="20"/>
    </w:p>
    <w:p w14:paraId="60AF03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①Robert F. Kennedy once said that a country’s GDP measures “everything except that which makes life worthwhile.” ②With Britain voting to leave the European Union, and GDP already predicted to slow as a result, it is now a timely moment to assess what he was referring to.</w:t>
      </w:r>
    </w:p>
    <w:p w14:paraId="105EFF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①The question of GDP and its usefulness has annoyed policymakers for over half a century. Many argue that it is a flawed concept. ②It measures things that do not matter and misses things that do. ③By most recent measures, the UK’s GDP has been the envy of the Western world, with record low unemployment and high growth figures. ④If everything was going so well, then why did over 17 million people vote for Brexit, despite the warnings about what it could do to their country’s economic prospects? </w:t>
      </w:r>
    </w:p>
    <w:p w14:paraId="7D62E5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 recent annual study of countries and their ability to convert growth into well-being sheds some light on that question. ②Across the 163 countries measured, the UK is one of the poorest performers in ensuring that economic growth is translated into meaningful improvements for its citizens. ③Rather than just focusing on GDP, over 40 different sets of criteria from health, education and civil society engagement have been measured to get a more rounded assessment of how countries are performing.</w:t>
      </w:r>
    </w:p>
    <w:p w14:paraId="7C1E48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①While all of these countries face their own challenges, there are a number of consistent themes. ②Yes, there has been a budding economic recovery since the 2008 global crash, but in key indicators in areas such as health and education, major economies have continued to decline. ③Yet this isn’t the case with all countries. ④Some relatively poor European countries have seen huge improvements across measures including civil society, income equality and the environment. </w:t>
      </w:r>
    </w:p>
    <w:p w14:paraId="7797C6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①This is a lesson that rich countries can learn: When GDP is no longer regarded as the sole measure of a country’s success, the world looks very different.</w:t>
      </w:r>
    </w:p>
    <w:p w14:paraId="1A24DD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①So, what Kennedy was referring to was that while GDP has been the most common method for measuring the economic activity of nations, as a measure, it is no longer enough. ②It does not include important factors such as environmental quality or education outcomes—all things that contribute to a person’s sense of well-being.</w:t>
      </w:r>
    </w:p>
    <w:p w14:paraId="73C0F1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sharp hit to growth predicted around the world and in the UK could lead to a decline in the everyday services we depend on for our well-being and for growth. ②But policymakers who refocus efforts on improving well-being rather than simply worrying about GDP figures could avoid the forecasted doom and may even see progress.</w:t>
      </w:r>
    </w:p>
    <w:p w14:paraId="7B5E93BC">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6555DE25">
      <w:pPr>
        <w:rPr>
          <w:rFonts w:hint="default"/>
          <w:lang w:val="en-US" w:eastAsia="zh-CN"/>
        </w:rPr>
      </w:pPr>
      <w:r>
        <w:rPr>
          <w:rFonts w:hint="default"/>
          <w:lang w:val="en-US" w:eastAsia="zh-CN"/>
        </w:rPr>
        <w:br w:type="page"/>
      </w:r>
    </w:p>
    <w:p w14:paraId="511EEE6A">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52E4462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 Robert F. Kennedy is cited because he</w:t>
      </w:r>
    </w:p>
    <w:p w14:paraId="530F325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praised the UK for its GDP.</w:t>
      </w:r>
    </w:p>
    <w:p w14:paraId="69F4AED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identified GDP with happiness.</w:t>
      </w:r>
    </w:p>
    <w:p w14:paraId="1FCDEC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misinterpreted the role of GDP.</w:t>
      </w:r>
    </w:p>
    <w:p w14:paraId="69D1810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had a low opinion of GDP.</w:t>
      </w:r>
    </w:p>
    <w:p w14:paraId="15BF23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59350D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5823BB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 It can be inferred from Paragraph 2 that</w:t>
      </w:r>
    </w:p>
    <w:p w14:paraId="17C4433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GDP as the measure of success is widely defied in the UK.</w:t>
      </w:r>
    </w:p>
    <w:p w14:paraId="5C4345E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[B] policymakers in the UK are paying less attention to GDP.</w:t>
      </w:r>
    </w:p>
    <w:p w14:paraId="2726569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UK will contribute less to the world economy.</w:t>
      </w:r>
    </w:p>
    <w:p w14:paraId="6B0C012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UK is reluctant to remold its economic pattern.</w:t>
      </w:r>
    </w:p>
    <w:p w14:paraId="173623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605703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2D475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933F585">
      <w:pPr>
        <w:pStyle w:val="2"/>
        <w:bidi w:val="0"/>
        <w:rPr>
          <w:rFonts w:hint="default"/>
          <w:lang w:val="en-US" w:eastAsia="zh-CN"/>
        </w:rPr>
      </w:pPr>
    </w:p>
    <w:p w14:paraId="35D838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E12D59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 Which of the following is true about the recent annual study?</w:t>
      </w:r>
    </w:p>
    <w:p w14:paraId="1F6E37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 excludes GDP as an indicator.</w:t>
      </w:r>
    </w:p>
    <w:p w14:paraId="172259E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 is sponsored by 163 countries.</w:t>
      </w:r>
    </w:p>
    <w:p w14:paraId="661227A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Its criteria are questionable.</w:t>
      </w:r>
    </w:p>
    <w:p w14:paraId="19834C1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Its results are enlightening.</w:t>
      </w:r>
    </w:p>
    <w:p w14:paraId="582F7C3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461AE5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 In the last two paragraphs, the author suggests that</w:t>
      </w:r>
    </w:p>
    <w:p w14:paraId="4632E81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UK is preparing for an economic boom.</w:t>
      </w:r>
    </w:p>
    <w:p w14:paraId="0A00267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 is essential to consider factors beyond GDP.</w:t>
      </w:r>
    </w:p>
    <w:p w14:paraId="0C8A5DB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high GDP foreshadows an economic decline. </w:t>
      </w:r>
    </w:p>
    <w:p w14:paraId="525FDB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 requires caution to handle economic issues.</w:t>
      </w:r>
    </w:p>
    <w:p w14:paraId="5EE3D7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AD17F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11B114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 Which of the following is the best title for the text?</w:t>
      </w:r>
    </w:p>
    <w:p w14:paraId="1842083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Brexit, the UK’s Gateway to Well-being</w:t>
      </w:r>
    </w:p>
    <w:p w14:paraId="05C9A6C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Robert F. Kennedy, a Terminator of GDP</w:t>
      </w:r>
    </w:p>
    <w:p w14:paraId="11FE0CE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High GDP But Inadequate Well-being, a UK Lesson</w:t>
      </w:r>
    </w:p>
    <w:p w14:paraId="45C7E67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GDP Figures, a Window on Global Economic Health</w:t>
      </w:r>
    </w:p>
    <w:p w14:paraId="19737A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14:paraId="513EFB0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79E57BC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A D B C</w:t>
      </w:r>
    </w:p>
    <w:p w14:paraId="3C2CDF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08ABBA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4900D5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6169AA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52A22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3D0665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69025C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64099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7A4E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3E9A7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219964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96DA7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30FCC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0792E9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0CF20F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2E2F70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2456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10A46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20B28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F659F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E764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77EEE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40ADF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67724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B00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A153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6E070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24D7B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10DF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9A9A3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4B761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7716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3520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C779C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F340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969E0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7216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2E56C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D50BF7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FC1C2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173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28AE8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D10C2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AD956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A438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D790A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253D6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0F4EE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0B1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3F5FA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D924E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F506C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3E7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37241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07ADF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DBB26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EAF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C7E08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4D04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5C6A9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E5E0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B8348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C252D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259A1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5484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44462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E7709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2D913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6423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F77A8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4507933A">
      <w:pPr>
        <w:rPr>
          <w:rFonts w:hint="default"/>
          <w:lang w:val="en-US" w:eastAsia="zh-CN"/>
        </w:rPr>
      </w:pPr>
      <w:r>
        <w:rPr>
          <w:rFonts w:hint="default"/>
          <w:lang w:val="en-US" w:eastAsia="zh-CN"/>
        </w:rPr>
        <w:br w:type="page"/>
      </w:r>
    </w:p>
    <w:p w14:paraId="1C2B1126">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357A8DA5">
      <w:pPr>
        <w:pStyle w:val="2"/>
        <w:bidi w:val="0"/>
        <w:rPr>
          <w:rFonts w:hint="eastAsia"/>
          <w:b/>
          <w:lang w:val="en-US" w:eastAsia="zh-CN"/>
        </w:rPr>
      </w:pPr>
      <w:bookmarkStart w:id="21" w:name="_Toc19182"/>
      <w:r>
        <w:rPr>
          <w:rFonts w:hint="eastAsia"/>
          <w:b/>
          <w:lang w:val="en-US" w:eastAsia="zh-CN"/>
        </w:rPr>
        <w:t>TEXT20</w:t>
      </w:r>
      <w:bookmarkEnd w:id="21"/>
    </w:p>
    <w:p w14:paraId="54EF81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①In a rare unanimous ruling, the US Supreme Court has overturned the corruption conviction of a former Virginia governor, Robert McDonnell. ②But it did so while holding its nose at the ethics of his conduct, which included accepting gifts such as a Rolex watch and a Ferrari automobile from a company seeking access to government.</w:t>
      </w:r>
    </w:p>
    <w:p w14:paraId="7CE51B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①The high court’s decision said the judge in Mr. McDonnell’s trial failed to tell a jury that it must look only at his “official acts,” or the former governor’s decisions on “specific” and “unsettled” issues related to his duties. </w:t>
      </w:r>
    </w:p>
    <w:p w14:paraId="26E94F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①Merely helping a gift-giver gain access to other officials, unless done with clear intent to pressure those officials, is not corruption, the justices found.</w:t>
      </w:r>
    </w:p>
    <w:p w14:paraId="7F247D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court did suggest that accepting favors in return for opening doors is “distasteful” and “nasty.” ②But under anti-bribery laws, proof must be made of concrete benefits, such as approval of a contract or regulation. ③Simply arranging a meeting, making a phone call, or hosting an event is not an “official act.”</w:t>
      </w:r>
    </w:p>
    <w:p w14:paraId="4C891C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court’s ruling is legally sound in defining a kind of favoritism that is not criminal. ②Elected leaders must be allowed to help supporters deal with bureaucratic problems without fear of prosecution of bribery. “The basic compact underlying representative government,” wrote Chief Justice John Roberts for the court, “assumes that public officials will hear from their constituents and act on their concerns.”</w:t>
      </w:r>
    </w:p>
    <w:p w14:paraId="7B1B66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①But the ruling reinforces the need for citizens and their elected representatives, not the courts, to ensure equality of access to government. ②Officials must not be allowed to play favorites in providing information or in arranging meetings simply because an individual or group provides a campaign donation or a personal gift. ③This type of integrity requires well-enforced laws in government transparency, such as records of official meetings, rules on lobbying, and information about each elected leader’s source of wealth.</w:t>
      </w:r>
    </w:p>
    <w:p w14:paraId="5F0AD2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①Favoritism in official access can fan public perceptions of corruption. ②But it is not always corruption. ③Rather officials must avoid double standards, or different types of access for average people and the wealthy. ④If connections can be bought, a basic premise of democratic society—that all are equal in treatment by government—is undermined. ⑤Good governance rests on an understanding of the inherent worth of each individual.</w:t>
      </w:r>
    </w:p>
    <w:p w14:paraId="57AA6A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court’s ruling is a step forward in the struggle against both corruption and official favoritism.</w:t>
      </w:r>
    </w:p>
    <w:p w14:paraId="2D6AEFCE">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549AD71E">
      <w:pPr>
        <w:rPr>
          <w:rFonts w:hint="default"/>
          <w:lang w:val="en-US" w:eastAsia="zh-CN"/>
        </w:rPr>
      </w:pPr>
      <w:r>
        <w:rPr>
          <w:rFonts w:hint="default"/>
          <w:lang w:val="en-US" w:eastAsia="zh-CN"/>
        </w:rPr>
        <w:br w:type="page"/>
      </w:r>
    </w:p>
    <w:p w14:paraId="70143A2C">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07F467B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 The underlined sentence (Para. 1) most probably shows that the court</w:t>
      </w:r>
    </w:p>
    <w:p w14:paraId="29A41D8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made no compromise in convicting McDonnell.</w:t>
      </w:r>
    </w:p>
    <w:p w14:paraId="50DD15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avoided defining the extent of McDonnell’s duties.</w:t>
      </w:r>
    </w:p>
    <w:p w14:paraId="6C5F20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was contemptuous of McDonnell’s conduct.</w:t>
      </w:r>
    </w:p>
    <w:p w14:paraId="30490BD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refused to comment on McDonnell’s ethics.</w:t>
      </w:r>
    </w:p>
    <w:p w14:paraId="6A7C26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0E8EC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3C95F7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 According to Paragraph 4, an official act is deemed corruptive only if it involves</w:t>
      </w:r>
    </w:p>
    <w:p w14:paraId="7FB799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concrete returns for gift-givers.</w:t>
      </w:r>
    </w:p>
    <w:p w14:paraId="2F4EE07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sizable gains in the form of gifts.</w:t>
      </w:r>
    </w:p>
    <w:p w14:paraId="0519050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leaking secrets intentionally.</w:t>
      </w:r>
    </w:p>
    <w:p w14:paraId="3D31E70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breaking contracts officially.</w:t>
      </w:r>
    </w:p>
    <w:p w14:paraId="318EBED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00489B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6B2407B">
      <w:pPr>
        <w:pStyle w:val="2"/>
        <w:bidi w:val="0"/>
        <w:rPr>
          <w:rFonts w:hint="default"/>
          <w:lang w:val="en-US" w:eastAsia="zh-CN"/>
        </w:rPr>
      </w:pPr>
    </w:p>
    <w:p w14:paraId="0627E80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863EC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9CB20B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 The court’s ruling is based on the assumption that public officials are</w:t>
      </w:r>
    </w:p>
    <w:p w14:paraId="4E85F77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allowed to focus on the concerns of their supporters.</w:t>
      </w:r>
    </w:p>
    <w:p w14:paraId="117B124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qualified to deal independently with bureaucratic issues.</w:t>
      </w:r>
    </w:p>
    <w:p w14:paraId="194977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justified in addressing the needs of their constituents.</w:t>
      </w:r>
    </w:p>
    <w:p w14:paraId="33D9B23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exempt from conviction on the charge of favoritism.</w:t>
      </w:r>
    </w:p>
    <w:p w14:paraId="7ABF712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B66FB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Well-enforced laws in government transparency are needed to</w:t>
      </w:r>
    </w:p>
    <w:p w14:paraId="22C002A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awaken the conscience of officials.</w:t>
      </w:r>
    </w:p>
    <w:p w14:paraId="509D89C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allow for certain kinds of lobbying.</w:t>
      </w:r>
    </w:p>
    <w:p w14:paraId="3B31353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guarantee fair play in official access.</w:t>
      </w:r>
    </w:p>
    <w:p w14:paraId="2144FC0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inspire hopes in average people.</w:t>
      </w:r>
    </w:p>
    <w:p w14:paraId="650E55D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47FEC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00836F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 The author’s attitude toward the court’s ruling is</w:t>
      </w:r>
    </w:p>
    <w:p w14:paraId="3DFAC8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sarcastic.            [B] tolerant.</w:t>
      </w:r>
    </w:p>
    <w:p w14:paraId="05C3BE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skeptical.            [D] supportive.</w:t>
      </w:r>
      <w:r>
        <w:rPr>
          <w:rFonts w:hint="default"/>
          <w:lang w:val="en-US" w:eastAsia="zh-CN"/>
        </w:rPr>
        <w:br w:type="page"/>
      </w:r>
    </w:p>
    <w:p w14:paraId="4241300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6A18218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 A C C D</w:t>
      </w:r>
    </w:p>
    <w:p w14:paraId="262938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1C5178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C3A6D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30194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73A67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56A163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64451A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6A97FA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74F32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62A97F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5A3862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484251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C62E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0FD6A9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6E91F9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284F9D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5482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38F15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B9650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EFCA5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2A3C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6D55B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0AB1F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373C4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D93C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127D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BB35E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88E1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4BCC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FDE40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1F545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41BA2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F901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15726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EBFF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E6065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8FFF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96783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BB9A5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DDCC3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B681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DBB99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14658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0F371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D12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B8D39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75B72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D5A21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B0A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FFA0F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4A938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C8EDC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492D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D9F6E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C617E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8F8F6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08F5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97B9A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CF897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30CAB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948B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0E6AD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D8091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3059D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41A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425D3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87D36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23EC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101B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325E69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CF00444">
      <w:pPr>
        <w:rPr>
          <w:rFonts w:hint="default"/>
          <w:lang w:val="en-US" w:eastAsia="zh-CN"/>
        </w:rPr>
      </w:pPr>
      <w:r>
        <w:rPr>
          <w:rFonts w:hint="default"/>
          <w:lang w:val="en-US" w:eastAsia="zh-CN"/>
        </w:rPr>
        <w:br w:type="page"/>
      </w:r>
    </w:p>
    <w:p w14:paraId="019CE9C9">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405F8394">
      <w:pPr>
        <w:pStyle w:val="2"/>
        <w:bidi w:val="0"/>
        <w:rPr>
          <w:rFonts w:hint="eastAsia"/>
          <w:b/>
          <w:lang w:val="en-US" w:eastAsia="zh-CN"/>
        </w:rPr>
      </w:pPr>
      <w:bookmarkStart w:id="22" w:name="_Toc25863"/>
      <w:r>
        <w:rPr>
          <w:rFonts w:hint="eastAsia"/>
          <w:b/>
          <w:lang w:val="en-US" w:eastAsia="zh-CN"/>
        </w:rPr>
        <w:t>TEXT21</w:t>
      </w:r>
      <w:bookmarkEnd w:id="22"/>
    </w:p>
    <w:p w14:paraId="1C698D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①France, which prides itself as the global innovator of fashion, has decided its fashion industry has lost an absolute right to define physical beauty for women. ②Its lawmakers gave preliminary approval last week to a law that would make it a crime to employ ultra-thin models on runways. ③The parliament also agreed to ban websites that “incite excessive thinness” by promoting extreme dieting.</w:t>
      </w:r>
    </w:p>
    <w:p w14:paraId="59FC0B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①Such measures have a couple of uplifting motives. ②They suggest beauty should not be defined by looks that end up impinging on health. ③That’s a start. ④And the ban on ultra-thin models seems to go beyond protecting models from starving themselves to death—as some have done. ⑤It tells the fashion industry that it must take responsibility for the signal it sends women, especially teenage girls, about the social tape-measure they must use to determine their individual worth.</w:t>
      </w:r>
    </w:p>
    <w:p w14:paraId="44EADB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bans, if fully enforced, would suggest to women (and many men) that they should not let others be arbiters of their beauty. ②And perhaps faintly, they hint that people should look to intangible qualities like character and intellect rather than dieting their way to size zero or wasp-waist physiques.</w:t>
      </w:r>
    </w:p>
    <w:p w14:paraId="7969E6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French measures, however, rely too much on severe punishment to change a culture that still regards beauty as skin-deep—and bone-showing. ②Under the law, using a fashion model that does not meet a government-defined index of body mass could result in a $85,000 fine and six months in prison.</w:t>
      </w:r>
    </w:p>
    <w:p w14:paraId="02CA98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fashion industry knows it has an inherent problem in focusing on material adornment and idealized body types. ②In Denmark, the United States, and a few other countries, it is trying to set voluntary standards for models and fashion images that rely more on peer pressure for enforcement.</w:t>
      </w:r>
    </w:p>
    <w:p w14:paraId="0A6033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①In contrast to France’s actions, Denmark’s fashion industry agreed last month on rules and sanctions regarding the age, health, and other characteristics of models. ②The newly revised Danish Fashion Ethical Charter clearly states: “We are aware of and take responsibility for the impact the fashion industry has on body ideals, especially on young people.” ③The charter’s main tool of enforcement is to deny access for designers and modeling agencies to Copenhagen Fashion Week (CFW), which is run by the Danish Fashion Institute. ④But in general it relies on a name-and-shame method of compliance.</w:t>
      </w:r>
    </w:p>
    <w:p w14:paraId="690D24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①Relying on ethical persuasion rather than law to address the misuse of body ideals may be the best step. ②Even better would be to help elevate notions of beauty beyond the material standards of a particular industry.</w:t>
      </w:r>
    </w:p>
    <w:p w14:paraId="63895C9B">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18C20A3B">
      <w:pPr>
        <w:rPr>
          <w:rFonts w:hint="default"/>
          <w:lang w:val="en-US" w:eastAsia="zh-CN"/>
        </w:rPr>
      </w:pPr>
      <w:r>
        <w:rPr>
          <w:rFonts w:hint="default"/>
          <w:lang w:val="en-US" w:eastAsia="zh-CN"/>
        </w:rPr>
        <w:br w:type="page"/>
      </w:r>
    </w:p>
    <w:p w14:paraId="6ED3E6F7">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059325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 According to the first paragraph, what would happen in France?</w:t>
      </w:r>
    </w:p>
    <w:p w14:paraId="26F14B2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Physical beauty would be redefined.</w:t>
      </w:r>
    </w:p>
    <w:p w14:paraId="16CD7F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New runways would be constructed.</w:t>
      </w:r>
    </w:p>
    <w:p w14:paraId="4094051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Websites about dieting would thrive.</w:t>
      </w:r>
    </w:p>
    <w:p w14:paraId="6357176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fashion industry would decline.</w:t>
      </w:r>
    </w:p>
    <w:p w14:paraId="5D7EDB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5FE216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 The phrase “impinging on” (Para. 2) is closest in meaning to</w:t>
      </w:r>
    </w:p>
    <w:p w14:paraId="06BB3AC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indicating the state of.</w:t>
      </w:r>
    </w:p>
    <w:p w14:paraId="2F9948D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heightening the value of.</w:t>
      </w:r>
    </w:p>
    <w:p w14:paraId="09B6677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losing faith in.</w:t>
      </w:r>
    </w:p>
    <w:p w14:paraId="7A62BB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doing harm to.</w:t>
      </w:r>
    </w:p>
    <w:p w14:paraId="4CDABB8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3859C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B9A9A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9D0A7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40B9D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A1370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4BAA36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64AA7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 Which of the following is true of the fashion industry?</w:t>
      </w:r>
    </w:p>
    <w:p w14:paraId="621DD25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French measures have already failed.</w:t>
      </w:r>
    </w:p>
    <w:p w14:paraId="074823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New standards are being set in Denmark.</w:t>
      </w:r>
    </w:p>
    <w:p w14:paraId="0459399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Models are no longer under peer pressure.</w:t>
      </w:r>
    </w:p>
    <w:p w14:paraId="44EB1BC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Its inherent problems are getting worse.</w:t>
      </w:r>
    </w:p>
    <w:p w14:paraId="48CECDB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13638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A303DB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 A designer is most likely to be rejected by CFW for</w:t>
      </w:r>
    </w:p>
    <w:p w14:paraId="59C0AA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pursuing perfect physical conditions.</w:t>
      </w:r>
    </w:p>
    <w:p w14:paraId="782671A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caring too much about models’ character.</w:t>
      </w:r>
    </w:p>
    <w:p w14:paraId="2717CBB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showing little concern for health factors.</w:t>
      </w:r>
    </w:p>
    <w:p w14:paraId="684A29A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setting a high age threshold for models.</w:t>
      </w:r>
    </w:p>
    <w:p w14:paraId="466754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02322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4A41E2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 Which of the following may be the best title of the text?</w:t>
      </w:r>
    </w:p>
    <w:p w14:paraId="2ED4DD6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 Challenge to the Fashion Industry’s Body Ideals</w:t>
      </w:r>
    </w:p>
    <w:p w14:paraId="197ADD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A Dilemma for the Starving Models in France</w:t>
      </w:r>
    </w:p>
    <w:p w14:paraId="640528E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Just Another Round of Struggle for Beauty</w:t>
      </w:r>
    </w:p>
    <w:p w14:paraId="43F72E0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Great Threats to the Fashion Industry</w:t>
      </w:r>
    </w:p>
    <w:p w14:paraId="54EC29A2">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647C31F7">
      <w:pPr>
        <w:rPr>
          <w:rFonts w:hint="default"/>
          <w:lang w:val="en-US" w:eastAsia="zh-CN"/>
        </w:rPr>
      </w:pPr>
      <w:r>
        <w:rPr>
          <w:rFonts w:hint="default"/>
          <w:lang w:val="en-US" w:eastAsia="zh-CN"/>
        </w:rPr>
        <w:br w:type="page"/>
      </w:r>
    </w:p>
    <w:p w14:paraId="3A83C8B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6EEA9CB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D B C A</w:t>
      </w:r>
    </w:p>
    <w:p w14:paraId="5CB5AC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58933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DC342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598877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p>
    <w:p w14:paraId="6CD81A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66734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6B8BE1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168AA3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6F690C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23DCD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0A99C0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5514F2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435A69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6AF2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19F0C2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68718B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141DCF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80E2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6A0CD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AA449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CBE81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6963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C6DCD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E59D3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8B64B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8B6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95979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33B98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4FE69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82E8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7DFA9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A1352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7AA02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A39C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1EC9A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8C447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EA74C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2185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A0881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D81E9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3ABCD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BDEE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70829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D76AA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02913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8911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3E30B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40183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9DCC4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F71F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F56B0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67507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697A0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04C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4C49E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661DA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A8FC3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248F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D6A66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01C0B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5EA63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D62B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B457B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1CD82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7B41E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1439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DF44A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8C3D3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3AAF2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52E1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06F4EE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8510051">
      <w:pPr>
        <w:rPr>
          <w:rFonts w:hint="default"/>
          <w:lang w:val="en-US" w:eastAsia="zh-CN"/>
        </w:rPr>
      </w:pPr>
      <w:r>
        <w:rPr>
          <w:rFonts w:hint="default"/>
          <w:lang w:val="en-US" w:eastAsia="zh-CN"/>
        </w:rPr>
        <w:br w:type="page"/>
      </w:r>
    </w:p>
    <w:p w14:paraId="74189B99">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5AD3F63D">
      <w:pPr>
        <w:pStyle w:val="2"/>
        <w:bidi w:val="0"/>
        <w:rPr>
          <w:rFonts w:hint="eastAsia"/>
          <w:b/>
          <w:lang w:val="en-US" w:eastAsia="zh-CN"/>
        </w:rPr>
      </w:pPr>
      <w:bookmarkStart w:id="23" w:name="_Toc2060"/>
      <w:r>
        <w:rPr>
          <w:rFonts w:hint="eastAsia"/>
          <w:b/>
          <w:lang w:val="en-US" w:eastAsia="zh-CN"/>
        </w:rPr>
        <w:t>TEXT22</w:t>
      </w:r>
      <w:bookmarkEnd w:id="23"/>
    </w:p>
    <w:p w14:paraId="102DD4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①For the first time in history more people live in towns than in the country. ②In Britain this has had a curious result. ③While polls show Britons rate “the countryside” alongside the royal family, Shakespeare and the National Health Service (NHS) as what makes them proudest of their country, this has limited political support.</w:t>
      </w:r>
    </w:p>
    <w:p w14:paraId="6A321E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①A century ago Octavia Hill launched the National Trust not to rescue stylish houses but to save “the beauty of natural places for everyone forever.” ②It was specifically to provide city dwellers with spaces for leisure where they could experience “a refreshing air.” ③Hill’s pressure later led to the creation of national parks and green belts. ④They don’t make countryside any more, and every year concrete consumes more of it. ⑤It needs constant guardianship.</w:t>
      </w:r>
    </w:p>
    <w:p w14:paraId="497E52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①At the next election none of the big parties seem likely to endorse this sentiment. ②The Conservatives’ planning reform explicitly gives rural development priority over conservation, even authorising “off-plan” building where local people might object. ③The concept of sustainable development has been defined as profitable. ④Labour likewise wants to discontinue local planning where councils oppose development. ⑤The Liberal Democrats are silent. ⑥Only Ukip, sensing its chance, has sided with those pleading for a more considered approach to using green land. ⑦Its Campaign to Protect Rural England struck terror into many local Conservative parties.</w:t>
      </w:r>
    </w:p>
    <w:p w14:paraId="016D7C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①The sensible place to build new houses, factories and offices is where people are, in cities and towns where infrastructure is in place. ②The London agents Stirling Ackroyd recently identified enough sites for half a million houses in the Landon area alone, with no intrusion on green belt. ③What is true of London is even truer of the provinces.</w:t>
      </w:r>
    </w:p>
    <w:p w14:paraId="1844A7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①The idea that “housing crisis” equals “concreted meadows” is pure lobby talk. ②The issue is not the need for more houses but, as always, where to put them. ③Under lobby pressure, George Osborne favours rural new-build against urban renovation and renewal. ④He favours out-of-town shopping sites against high streets. ⑤This is not a free market but a biased one. ⑥Rural towns and villages have grown and will always grow. ⑦They do so best where building sticks to their edges and respects their character. ⑧We do not ruin urban conservation areas. ⑨Why ruin rural ones?</w:t>
      </w:r>
    </w:p>
    <w:p w14:paraId="4F18D8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①Development should be planned, not let rip. ②After the Netherlands, Britain is Europe’s most crowded country. ③Half a century of town and country planning has enabled it to retain an enviable rural coherence, while still permitting low-density urban living. ④There is no doubt of the alternative—the corrupted landscapes of southern Portugal, Spain or Ireland. ⑤Avoiding this rather than promoting it should unite the left and right of the political spectrum.</w:t>
      </w:r>
    </w:p>
    <w:p w14:paraId="500D978B">
      <w:pPr>
        <w:rPr>
          <w:rFonts w:hint="eastAsia"/>
          <w:lang w:val="en-US" w:eastAsia="zh-CN"/>
        </w:rPr>
        <w:sectPr>
          <w:type w:val="continuous"/>
          <w:pgSz w:w="11906" w:h="16838"/>
          <w:pgMar w:top="720" w:right="720" w:bottom="720" w:left="720" w:header="851" w:footer="992" w:gutter="0"/>
          <w:cols w:space="425" w:num="1"/>
          <w:docGrid w:type="lines" w:linePitch="312" w:charSpace="0"/>
        </w:sectPr>
      </w:pPr>
    </w:p>
    <w:p w14:paraId="244E3712">
      <w:pPr>
        <w:rPr>
          <w:rFonts w:hint="eastAsia"/>
          <w:lang w:val="en-US" w:eastAsia="zh-CN"/>
        </w:rPr>
      </w:pPr>
      <w:r>
        <w:rPr>
          <w:rFonts w:hint="eastAsia"/>
          <w:lang w:val="en-US" w:eastAsia="zh-CN"/>
        </w:rPr>
        <w:br w:type="page"/>
      </w:r>
    </w:p>
    <w:p w14:paraId="690AA641">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1936052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Britain’s public sentiment about the countryside</w:t>
      </w:r>
    </w:p>
    <w:p w14:paraId="6F62FAB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has brought much benefit to the NHS.</w:t>
      </w:r>
    </w:p>
    <w:p w14:paraId="5B7C89D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didn’t start till the Shakespearean age.</w:t>
      </w:r>
    </w:p>
    <w:p w14:paraId="37BFF9C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is fully backed by the royal family.</w:t>
      </w:r>
    </w:p>
    <w:p w14:paraId="435D44C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is not well reflected in politics.</w:t>
      </w:r>
    </w:p>
    <w:p w14:paraId="7BDB923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CD91F1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F8032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According to Paragraph 2, the achievements of the National Trust are now being</w:t>
      </w:r>
    </w:p>
    <w:p w14:paraId="1DDDB37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gradually destroyed.</w:t>
      </w:r>
    </w:p>
    <w:p w14:paraId="1CD0FC1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effectively reinforced.</w:t>
      </w:r>
    </w:p>
    <w:p w14:paraId="64DFC62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properly protected.</w:t>
      </w:r>
    </w:p>
    <w:p w14:paraId="0472B0B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largely overshadowed.</w:t>
      </w:r>
    </w:p>
    <w:p w14:paraId="3E811F7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35B48A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36A2A3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99A5C2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66103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914B4A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84A7FD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2F777D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 Which of the following can be inferred from Paragraph 3?</w:t>
      </w:r>
    </w:p>
    <w:p w14:paraId="00547D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Labour is under attack for opposing development.</w:t>
      </w:r>
    </w:p>
    <w:p w14:paraId="4E54748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Conservatives may abandon “off-plan” building.</w:t>
      </w:r>
    </w:p>
    <w:p w14:paraId="037DF16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Ukip may gain from its support for rural conservation.</w:t>
      </w:r>
    </w:p>
    <w:p w14:paraId="0F2526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Liberal Democrats are losing political influence.</w:t>
      </w:r>
    </w:p>
    <w:p w14:paraId="4129650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8938C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 The author holds that George Osborne’s preference</w:t>
      </w:r>
    </w:p>
    <w:p w14:paraId="34282E2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reveals a strong prejudice against urban areas.</w:t>
      </w:r>
    </w:p>
    <w:p w14:paraId="3E7DA49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shows his disregard for the character of rural areas.</w:t>
      </w:r>
    </w:p>
    <w:p w14:paraId="649828C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stresses the necessity of easing the housing crisis.</w:t>
      </w:r>
    </w:p>
    <w:p w14:paraId="47758AC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highlights his firm stand against lobby pressure.</w:t>
      </w:r>
    </w:p>
    <w:p w14:paraId="1D54E2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4E27D0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In the last paragraph, the author shows his appreciation of</w:t>
      </w:r>
    </w:p>
    <w:p w14:paraId="73065AF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size of population in Britain.</w:t>
      </w:r>
    </w:p>
    <w:p w14:paraId="4843A8A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enviable urban lifestyle in Britain.</w:t>
      </w:r>
    </w:p>
    <w:p w14:paraId="02779C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town-and-country planning in Britain.</w:t>
      </w:r>
    </w:p>
    <w:p w14:paraId="273370D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political life in today’s Britain.</w:t>
      </w:r>
    </w:p>
    <w:p w14:paraId="0E28D584">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0F97FE6C">
      <w:pPr>
        <w:rPr>
          <w:rFonts w:hint="default"/>
          <w:lang w:val="en-US" w:eastAsia="zh-CN"/>
        </w:rPr>
      </w:pPr>
      <w:r>
        <w:rPr>
          <w:rFonts w:hint="default"/>
          <w:lang w:val="en-US" w:eastAsia="zh-CN"/>
        </w:rPr>
        <w:br w:type="page"/>
      </w:r>
    </w:p>
    <w:p w14:paraId="42C3E6D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275E92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A C B C</w:t>
      </w:r>
    </w:p>
    <w:p w14:paraId="66F3E1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0BC57F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08D142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r>
        <w:rPr>
          <w:rFonts w:hint="eastAsia"/>
          <w:lang w:val="en-US" w:eastAsia="zh-CN"/>
        </w:rPr>
        <w:t xml:space="preserve">  请将文中生词整理誊写至词汇拓展区</w:t>
      </w:r>
    </w:p>
    <w:p w14:paraId="21F59F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14:paraId="4BC61C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1FE49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7BB13A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3FF083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1472E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6F8DB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2EAD46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3A02D2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299B09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0D6E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158EC4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092F7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13DA3C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DB37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8D8D7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17CC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335CF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B08E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0B0D13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B5DB7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774E0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6E0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738A6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0A93F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B0CDA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83D6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695C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E5431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57521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6961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BC9EF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15882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71EF7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3B89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790CD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44CB5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11DAD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15C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872AD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93315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E70CD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18B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9EFD1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356D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A1473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D80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1DD82E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F2352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7C604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981E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FA371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578A7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EB4F8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4111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E9F0E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331483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65821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C0E4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627BB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75A7D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BF4E8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635A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B1964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E1EF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D8770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322F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5A0E5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28516D8A">
      <w:pPr>
        <w:rPr>
          <w:rFonts w:hint="default"/>
          <w:lang w:val="en-US" w:eastAsia="zh-CN"/>
        </w:rPr>
      </w:pPr>
      <w:r>
        <w:rPr>
          <w:rFonts w:hint="default"/>
          <w:lang w:val="en-US" w:eastAsia="zh-CN"/>
        </w:rPr>
        <w:br w:type="page"/>
      </w:r>
    </w:p>
    <w:p w14:paraId="1D21BBAB">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167376E5">
      <w:pPr>
        <w:pStyle w:val="2"/>
        <w:bidi w:val="0"/>
        <w:rPr>
          <w:rFonts w:hint="eastAsia"/>
          <w:b/>
          <w:lang w:val="en-US" w:eastAsia="zh-CN"/>
        </w:rPr>
      </w:pPr>
      <w:bookmarkStart w:id="24" w:name="_Toc20222"/>
      <w:r>
        <w:rPr>
          <w:rFonts w:hint="eastAsia"/>
          <w:b/>
          <w:lang w:val="en-US" w:eastAsia="zh-CN"/>
        </w:rPr>
        <w:t>TEXT23</w:t>
      </w:r>
      <w:bookmarkEnd w:id="24"/>
    </w:p>
    <w:p w14:paraId="16E9BB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①“There is one and only one social responsibility of business,” wrote Milton Friedman, a Nobel prize-winning economist, “That is, to use its resources and engage in activities designed to increase its profits.” ②But even if you accept Friedman’s premise and regard corporate social responsibility (CSR) policies as a waste of shareholders’ money, things may not be absolutely clear-cut. ③New research suggests that CSR may create monetary value for companies—at least when they are prosecuted for corruption.</w:t>
      </w:r>
    </w:p>
    <w:p w14:paraId="2EB673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largest firms in America and Britain together spend more than $15 billion a year on CSR, according to an estimate by EPG, a consulting firm. ②This could add value to their businesses in three ways. ③First, consumers may take CSR spending as a “signal” that a company’s products are of high quality. ④Second, customers may be willing to buy a company’s products as an indirect way to donate to the good causes it helps. ⑤And third, through a more diffuse “halo effect,” whereby its good deeds earn it greater consideration from consumers and others.</w:t>
      </w:r>
    </w:p>
    <w:p w14:paraId="78CC2E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①Previous studies on CSR have had trouble differentiating these effects because consumers can be affected by all three. ②A recent study attempts to separate them by looking at bribery prosecutions under America’s Foreign Corrupt Practices Act (FCPA). ③It argues that since prosecutors do not consume a company’s products as part of their investigations, they could be influenced only by the halo effect.</w:t>
      </w:r>
    </w:p>
    <w:p w14:paraId="73E56F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study found that, among prosecuted firms, those with the most comprehensive CSR programmes tended to get more lenient penalties. ②Their analysis ruled out the possibility that it was firms’ political influence, rather than their CSR stand, that accounted for the leniency: Companies that contributed more to political campaigns did not receive lower fines.</w:t>
      </w:r>
    </w:p>
    <w:p w14:paraId="436F5D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①In all, the study concludes that whereas prosecutors should only evaluate a case based on its merits, they do seem to be influenced by a company’s record in CSR. ②“We estimate that either eliminating a substantial labour-rights concern, such as child labour, or increasing corporate giving by about 20% results in fines that generally are 40% lower than the typical punishment for bribing foreign officials,” says one researcher.</w:t>
      </w:r>
    </w:p>
    <w:p w14:paraId="688803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①Researchers admit that their study does not answer the question of how much businesses ought to spend on CSR. ②Nor does it reveal how much companies are banking on the halo effect, rather than the other possible benefits, when they decide their do-gooding policies. ③But at least they have demonstrated that when companies get into trouble with the law, evidence of good character can win them a less costly punishment.</w:t>
      </w:r>
    </w:p>
    <w:p w14:paraId="59FE19A4">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08B0D158">
      <w:pPr>
        <w:rPr>
          <w:rFonts w:hint="default"/>
          <w:lang w:val="en-US" w:eastAsia="zh-CN"/>
        </w:rPr>
      </w:pPr>
      <w:r>
        <w:rPr>
          <w:rFonts w:hint="default"/>
          <w:lang w:val="en-US" w:eastAsia="zh-CN"/>
        </w:rPr>
        <w:br w:type="page"/>
      </w:r>
    </w:p>
    <w:p w14:paraId="4200D6D7">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23D86D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31. The author views Milton Friedman’s statement about CSR with</w:t>
      </w:r>
    </w:p>
    <w:p w14:paraId="46E50C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A. uncertainty.</w:t>
      </w:r>
    </w:p>
    <w:p w14:paraId="7134FC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B. skepticism.</w:t>
      </w:r>
    </w:p>
    <w:p w14:paraId="1D11A7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C. approval.</w:t>
      </w:r>
    </w:p>
    <w:p w14:paraId="67371B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D. tolerance.</w:t>
      </w:r>
    </w:p>
    <w:p w14:paraId="13C01A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14:paraId="351ADA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32. According to Paragraph 2, CSR helps a company by</w:t>
      </w:r>
    </w:p>
    <w:p w14:paraId="7D82B0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A. guarding it against malpractices.</w:t>
      </w:r>
    </w:p>
    <w:p w14:paraId="789FFC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B. protecting it from being defamed.</w:t>
      </w:r>
    </w:p>
    <w:p w14:paraId="34F877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C. winning trust from consumers.</w:t>
      </w:r>
    </w:p>
    <w:p w14:paraId="4D8918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D. raising the quality of its products.</w:t>
      </w:r>
    </w:p>
    <w:p w14:paraId="781B33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14:paraId="3D11DF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14:paraId="494C2B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14:paraId="6A19D2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14:paraId="585E5C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14:paraId="2EFFE5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14:paraId="0ACB1E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14:paraId="01A147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14:paraId="1AB67F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14:paraId="5D21E7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14:paraId="771C48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14:paraId="2FFFE5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33. The expression “more lenient” (Para. 4) is closest in meaning to</w:t>
      </w:r>
    </w:p>
    <w:p w14:paraId="0A9EA0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A. less controversial.</w:t>
      </w:r>
    </w:p>
    <w:p w14:paraId="06C33E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B. more lasting.</w:t>
      </w:r>
    </w:p>
    <w:p w14:paraId="7F9861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C. more effective.</w:t>
      </w:r>
    </w:p>
    <w:p w14:paraId="0D2390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D. less severe.</w:t>
      </w:r>
    </w:p>
    <w:p w14:paraId="64168C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14:paraId="5656AA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34. When prosecutors evaluate a case, a company’s CSR record</w:t>
      </w:r>
    </w:p>
    <w:p w14:paraId="628206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A. comes across as reliable evidence.</w:t>
      </w:r>
    </w:p>
    <w:p w14:paraId="3E11DC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B. has an impact on their decision.</w:t>
      </w:r>
    </w:p>
    <w:p w14:paraId="73B1E7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C. increases the chance of being penalized.</w:t>
      </w:r>
    </w:p>
    <w:p w14:paraId="199A8D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D. constitutes part of the investigation.</w:t>
      </w:r>
    </w:p>
    <w:p w14:paraId="769774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14:paraId="5A0B18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35. Which of the following is true of CSR, according to the last paragraph?</w:t>
      </w:r>
    </w:p>
    <w:p w14:paraId="785D97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 xml:space="preserve">A. The necessary amount of companies’ spending on it is unknown. </w:t>
      </w:r>
    </w:p>
    <w:p w14:paraId="6FD74E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 xml:space="preserve">B. Companies’ financial capacity for it has been overestimated. </w:t>
      </w:r>
    </w:p>
    <w:p w14:paraId="4CC739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C. Its negative effects on businesses are often overlooked.</w:t>
      </w:r>
    </w:p>
    <w:p w14:paraId="76CB34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D. It has brought much benefit to the banking industry.</w:t>
      </w:r>
    </w:p>
    <w:p w14:paraId="2605D4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1F1B682F">
      <w:pPr>
        <w:rPr>
          <w:rFonts w:hint="default"/>
          <w:lang w:val="en-US" w:eastAsia="zh-CN"/>
        </w:rPr>
      </w:pPr>
      <w:r>
        <w:rPr>
          <w:rFonts w:hint="default"/>
          <w:lang w:val="en-US" w:eastAsia="zh-CN"/>
        </w:rPr>
        <w:br w:type="page"/>
      </w:r>
    </w:p>
    <w:p w14:paraId="7C0E51D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41122F4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C D B A</w:t>
      </w:r>
    </w:p>
    <w:p w14:paraId="1A3D7E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376A7E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4465EF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15EB60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p>
    <w:p w14:paraId="395C84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185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5DD19D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420F9C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69E4E7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1C02B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7ACE7C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493DA2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29E3B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E16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05101A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30B0D4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66172B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9528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7F814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2A0B0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E510A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80B2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CE7DC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83DFF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B2791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ADD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04143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A4F5D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957880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4E6B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47E2A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296C2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C1876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6BEA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C639B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B73AA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F413B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F616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B12E1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6FFD8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C25B5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820A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E330D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A0C7A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24E18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18F3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FAB43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65B09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B2CDC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C1D3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47161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FF449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6132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A988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04ED9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7FCC5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F96B0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162A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C8F22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57F5E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A60C7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BBB2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8451D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1A2B9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A9418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4776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8A5D8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44859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7A6E1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0B20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2DF83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35EB2683">
      <w:pPr>
        <w:rPr>
          <w:rFonts w:hint="default"/>
          <w:lang w:val="en-US" w:eastAsia="zh-CN"/>
        </w:rPr>
      </w:pPr>
      <w:r>
        <w:rPr>
          <w:rFonts w:hint="default"/>
          <w:lang w:val="en-US" w:eastAsia="zh-CN"/>
        </w:rPr>
        <w:br w:type="page"/>
      </w:r>
    </w:p>
    <w:p w14:paraId="0EE22444">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3D4AD424">
      <w:pPr>
        <w:pStyle w:val="2"/>
        <w:bidi w:val="0"/>
        <w:rPr>
          <w:rFonts w:hint="eastAsia"/>
          <w:b/>
          <w:lang w:val="en-US" w:eastAsia="zh-CN"/>
        </w:rPr>
      </w:pPr>
      <w:bookmarkStart w:id="25" w:name="_Toc7770"/>
      <w:r>
        <w:rPr>
          <w:rFonts w:hint="eastAsia"/>
          <w:b/>
          <w:lang w:val="en-US" w:eastAsia="zh-CN"/>
        </w:rPr>
        <w:t>TEXT24</w:t>
      </w:r>
      <w:bookmarkEnd w:id="25"/>
    </w:p>
    <w:p w14:paraId="4F9479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①There will eventually come a day when The New York Times ceases to publish stories on newsprint. ②Exactly when that day will be is a matter of debate. ③“Sometime in the future,” the paper’s publisher said back in 2010.</w:t>
      </w:r>
    </w:p>
    <w:p w14:paraId="480C9A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①Nostalgia for ink on paper and the rustle of pages aside, there’s plenty of incentive to ditch print. ②The infrastructure required to make a physical newspaper—printing presses, delivery trucks —isn’t just expensive; it’s excessive at a time when online-only competitors don’t have the same set of financial constraints. ③Readers are migrating away from print anyway. ④And though print ad sales still dwarf their online and mobile counterparts, revenue from print is still declining.</w:t>
      </w:r>
    </w:p>
    <w:p w14:paraId="3ECE23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①Overhead may be high and circulation lower, but rushing to eliminate its print edition would be a mistake, says BuzzFeed CEO Jonah Peretti.</w:t>
      </w:r>
    </w:p>
    <w:p w14:paraId="583CAA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①Peretti says the Times shouldn’t waste time getting out of the print business, but only if they go about doing it the right way. ②“Figuring out a way to accelerate that transition would make sense for them,” he said, “but if you discontinue it, you’re going to have your most loyal customers really upset with you.”</w:t>
      </w:r>
    </w:p>
    <w:p w14:paraId="6B6CC7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①Sometimes that’s worth making a change anyway. ②Peretti gives the example of Netflix discontinuing its DVD-mailing service to focus on streaming. ③“It was seen as a blunder,” he said. ④The move turned out to be foresighted. ⑤And if Peretti were in charge at the Times? ⑥“I wouldn’t pick a year to end print,” he said. “I would raise prices and make it into more of a legacy product.”</w:t>
      </w:r>
    </w:p>
    <w:p w14:paraId="26C0DA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most loyal customers would still get the product they favor, the idea goes, and they’d feel like they were helping sustain the quality of something they believe in. ②“So if you’re overpaying for print, you could feel like you were helping,” Peretti said.③ “Then increase it at a higher rate each year and essentially try to generate additional revenue.” ④In other words, if you’re going to make a print product, make it for the people who are already obsessed with it. ⑤Which may be what the Times is doing already. ⑥Getting the print edition seven days a week costs nearly $500 a year—more than twice as much as a digital-only subscription.</w:t>
      </w:r>
    </w:p>
    <w:p w14:paraId="13E74E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①“It’s a really hard thing to do and it’s a tremendous luxury that BuzzFeed doesn’t have a legacy business,” Peretti remarked. ②“But we’re going to have questions like that where we have things we’re doing that don’t make sense when the market changes and the world changes. ③In those situations, it’s better to be more aggressive than less aggressive.”</w:t>
      </w:r>
    </w:p>
    <w:p w14:paraId="099645FE">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64010FA8">
      <w:pPr>
        <w:rPr>
          <w:rFonts w:hint="default"/>
          <w:lang w:val="en-US" w:eastAsia="zh-CN"/>
        </w:rPr>
      </w:pPr>
      <w:r>
        <w:rPr>
          <w:rFonts w:hint="default"/>
          <w:lang w:val="en-US" w:eastAsia="zh-CN"/>
        </w:rPr>
        <w:br w:type="page"/>
      </w:r>
    </w:p>
    <w:p w14:paraId="201EBED7">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607BD10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 The New York Times is considering ending its print edition partly due to</w:t>
      </w:r>
    </w:p>
    <w:p w14:paraId="1186FF3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increasing online ad sales.</w:t>
      </w:r>
    </w:p>
    <w:p w14:paraId="561D55D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pressure from its investors.</w:t>
      </w:r>
    </w:p>
    <w:p w14:paraId="4029211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complaints from its readers.</w:t>
      </w:r>
    </w:p>
    <w:p w14:paraId="5F38B38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high cost of operation.</w:t>
      </w:r>
    </w:p>
    <w:p w14:paraId="39B8F7D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737FE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 Peretti suggests that, in face of the present situation, the Times should</w:t>
      </w:r>
    </w:p>
    <w:p w14:paraId="61ABA4E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make strategic adjustments.</w:t>
      </w:r>
    </w:p>
    <w:p w14:paraId="4EB1315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end the print edition for good.</w:t>
      </w:r>
    </w:p>
    <w:p w14:paraId="4CAAEC5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seek new sources of readership.</w:t>
      </w:r>
    </w:p>
    <w:p w14:paraId="1C98336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aim for efficient management.</w:t>
      </w:r>
    </w:p>
    <w:p w14:paraId="154B8D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4A016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00DD32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6BEC58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780B4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4D5F6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6E002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 It can be inferred from Paragraphs 5 and 6 that a “legacy product”</w:t>
      </w:r>
    </w:p>
    <w:p w14:paraId="0162437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helps restore the glory of former times.</w:t>
      </w:r>
    </w:p>
    <w:p w14:paraId="239023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is meant for the most loyal customers.</w:t>
      </w:r>
    </w:p>
    <w:p w14:paraId="50E1AE9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will have the cost of printing reduced.</w:t>
      </w:r>
    </w:p>
    <w:p w14:paraId="003954A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expands the popularity of the paper.</w:t>
      </w:r>
    </w:p>
    <w:p w14:paraId="461861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D18A01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Peretti believes that, in a changing world,</w:t>
      </w:r>
    </w:p>
    <w:p w14:paraId="5DADEDE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traditional luxuries can stay unaffected.</w:t>
      </w:r>
    </w:p>
    <w:p w14:paraId="73B93FC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cautiousness facilitates problem-solving.</w:t>
      </w:r>
    </w:p>
    <w:p w14:paraId="61D545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aggressiveness better meets challenges.</w:t>
      </w:r>
    </w:p>
    <w:p w14:paraId="350C127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legacy businesses are becoming outdated.</w:t>
      </w:r>
    </w:p>
    <w:p w14:paraId="107BC7F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70C102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 Which of the following would be the best title of the text?</w:t>
      </w:r>
    </w:p>
    <w:p w14:paraId="0944488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Shift to Online Newspapers All at Once</w:t>
      </w:r>
    </w:p>
    <w:p w14:paraId="7682AAE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Cherish the Newspaper Still in Your Hand</w:t>
      </w:r>
    </w:p>
    <w:p w14:paraId="23A4DE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Keep Your Newspapers Forever in Fashion</w:t>
      </w:r>
    </w:p>
    <w:p w14:paraId="49DB89D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r>
        <w:rPr>
          <w:rFonts w:hint="default"/>
          <w:lang w:val="en-US" w:eastAsia="zh-CN"/>
        </w:rPr>
        <w:t>D. Make Your Print Newspaper a Luxury Good</w:t>
      </w:r>
    </w:p>
    <w:p w14:paraId="6C57BEBA">
      <w:pPr>
        <w:rPr>
          <w:rFonts w:hint="default"/>
          <w:lang w:val="en-US" w:eastAsia="zh-CN"/>
        </w:rPr>
      </w:pPr>
      <w:r>
        <w:rPr>
          <w:rFonts w:hint="default"/>
          <w:lang w:val="en-US" w:eastAsia="zh-CN"/>
        </w:rPr>
        <w:br w:type="page"/>
      </w:r>
    </w:p>
    <w:p w14:paraId="3CFA52D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A B C D</w:t>
      </w:r>
    </w:p>
    <w:p w14:paraId="0C3237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3D9B09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3AB6F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5154C7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08E8D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470641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42D10B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470CB8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E70D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DD8F3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62D4D4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3DBDE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19EEC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0A5E2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33E52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D21D9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7262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BE188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A24F0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59021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747C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C1B9C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FE18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8182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81E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2AE9D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CB676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F0745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D3FA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7779B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403B3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0951F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6DD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70498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75258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7EF53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945B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8507C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87A97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F53FF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EA71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D7283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3EEC1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CFAFB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6B0B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16024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AE4FF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643A9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D2C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BCC4B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CCB44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FCF88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7947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A240D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0F15D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DFBB3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B319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9A5C2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36143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C0605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2DA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0C5D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883F4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51A3C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0EFA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9E1F7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AC938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04D44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005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E6037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0EA0360A">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r>
        <w:rPr>
          <w:rFonts w:hint="default"/>
          <w:lang w:val="en-US" w:eastAsia="zh-CN"/>
        </w:rPr>
        <w:br w:type="page"/>
      </w:r>
    </w:p>
    <w:p w14:paraId="343D961D">
      <w:pPr>
        <w:rPr>
          <w:rFonts w:hint="default" w:ascii="Times New Roman" w:hAnsi="Times New Roman" w:cs="Times New Roman" w:eastAsiaTheme="minorEastAsia"/>
          <w:b/>
          <w:bCs/>
          <w:sz w:val="24"/>
          <w:lang w:val="en-US" w:eastAsia="zh-CN"/>
        </w:rPr>
      </w:pPr>
      <w:r>
        <w:rPr>
          <w:rFonts w:ascii="Times New Roman" w:hAnsi="Times New Roman" w:cs="Times New Roman"/>
          <w:b/>
          <w:bCs/>
          <w:sz w:val="24"/>
        </w:rPr>
        <w:t xml:space="preserve">Text </w:t>
      </w:r>
      <w:r>
        <w:rPr>
          <w:rFonts w:hint="eastAsia" w:ascii="Times New Roman" w:hAnsi="Times New Roman" w:cs="Times New Roman"/>
          <w:b/>
          <w:bCs/>
          <w:sz w:val="24"/>
          <w:lang w:val="en-US" w:eastAsia="zh-CN"/>
        </w:rPr>
        <w:t>25</w:t>
      </w:r>
    </w:p>
    <w:p w14:paraId="1AD6B6E6">
      <w:pPr>
        <w:spacing w:line="360" w:lineRule="auto"/>
        <w:ind w:firstLine="480" w:firstLineChars="200"/>
        <w:rPr>
          <w:rFonts w:ascii="Times New Roman" w:hAnsi="Times New Roman" w:cs="Times New Roman"/>
          <w:sz w:val="24"/>
        </w:rPr>
      </w:pPr>
      <w:r>
        <w:rPr>
          <w:rFonts w:ascii="Times New Roman" w:hAnsi="Times New Roman" w:cs="Times New Roman"/>
          <w:sz w:val="24"/>
        </w:rPr>
        <w:t>People often complain that plastics are too durable. Water bottles, shopping bags, and other trash litter the planet, from Mount Everest to the Mariana Trench, because plastics are everywhere and don’t break down easily. But some plastic materials change over time. They crack and frizzle. They “weep” out additives. They melt into sludge. All of which creates huge headaches for institutions, such as museums, trying to preserve culturally important objects. The variety of plastic objects at risk is dizzying: early radios, avant-garde sculptures, celluloid animation stills from Disney films, the first artificial heart.</w:t>
      </w:r>
    </w:p>
    <w:p w14:paraId="125FDFB9">
      <w:pPr>
        <w:spacing w:line="360" w:lineRule="auto"/>
        <w:ind w:firstLine="480" w:firstLineChars="200"/>
        <w:rPr>
          <w:rFonts w:ascii="Times New Roman" w:hAnsi="Times New Roman" w:cs="Times New Roman"/>
          <w:sz w:val="24"/>
        </w:rPr>
      </w:pPr>
      <w:r>
        <w:rPr>
          <w:rFonts w:ascii="Times New Roman" w:hAnsi="Times New Roman" w:cs="Times New Roman"/>
          <w:sz w:val="24"/>
        </w:rPr>
        <w:t>Certain artifacts are especially vulnerable because some pioneers in plastic art didn’t always know how to mix ingredients properly, says Thea van Oosten, a polymer chemist who, until retiring a few years ago, worked for decades at the Cultural Heritage Agency of the Netherlands. “It’s like baking a cake: If you don’t have exact amounts, it goes wrong,” she says. “The object you make is already a time bomb.”</w:t>
      </w:r>
    </w:p>
    <w:p w14:paraId="2FEAD696">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And sometimes, it’s not the artist’s fault. In the 1960s, the Italian artist Picro Gilardi began to create hundreds of bright, colorful foam pieces. Those pieces included small beds of roses and other items as well as a few dozen “nature carpets” </w:t>
      </w:r>
      <w:r>
        <w:rPr>
          <w:rFonts w:hint="eastAsia" w:ascii="Times New Roman" w:hAnsi="Times New Roman" w:cs="Times New Roman"/>
          <w:sz w:val="24"/>
        </w:rPr>
        <w:t>—</w:t>
      </w:r>
      <w:r>
        <w:rPr>
          <w:rFonts w:ascii="Times New Roman" w:hAnsi="Times New Roman" w:cs="Times New Roman"/>
          <w:sz w:val="24"/>
        </w:rPr>
        <w:t xml:space="preserve">large rectangles decorated with foam pumpkins, cabbages, and watermelons. He wanted viewers to walk around on the carpets—which meant they had to be durable. </w:t>
      </w:r>
    </w:p>
    <w:p w14:paraId="1D4B902B">
      <w:pPr>
        <w:spacing w:line="360" w:lineRule="auto"/>
        <w:ind w:firstLine="480" w:firstLineChars="200"/>
        <w:rPr>
          <w:rFonts w:ascii="Times New Roman" w:hAnsi="Times New Roman" w:cs="Times New Roman"/>
          <w:sz w:val="24"/>
        </w:rPr>
      </w:pPr>
      <w:r>
        <w:rPr>
          <w:rFonts w:ascii="Times New Roman" w:hAnsi="Times New Roman" w:cs="Times New Roman"/>
          <w:sz w:val="24"/>
        </w:rPr>
        <w:t>Unfortunately,</w:t>
      </w:r>
      <w:r>
        <w:rPr>
          <w:rFonts w:hint="eastAsia" w:ascii="Times New Roman" w:hAnsi="Times New Roman" w:cs="Times New Roman"/>
          <w:sz w:val="24"/>
        </w:rPr>
        <w:t xml:space="preserve"> </w:t>
      </w:r>
      <w:r>
        <w:rPr>
          <w:rFonts w:ascii="Times New Roman" w:hAnsi="Times New Roman" w:cs="Times New Roman"/>
          <w:sz w:val="24"/>
        </w:rPr>
        <w:t>the</w:t>
      </w:r>
      <w:r>
        <w:rPr>
          <w:rFonts w:hint="eastAsia" w:ascii="Times New Roman" w:hAnsi="Times New Roman" w:cs="Times New Roman"/>
          <w:sz w:val="24"/>
        </w:rPr>
        <w:t xml:space="preserve"> </w:t>
      </w:r>
      <w:r>
        <w:rPr>
          <w:rFonts w:ascii="Times New Roman" w:hAnsi="Times New Roman" w:cs="Times New Roman"/>
          <w:sz w:val="24"/>
        </w:rPr>
        <w:t>polyurethane foam he used is inherently unstable.</w:t>
      </w:r>
      <w:r>
        <w:rPr>
          <w:rFonts w:hint="eastAsia" w:ascii="Times New Roman" w:hAnsi="Times New Roman" w:cs="Times New Roman"/>
          <w:sz w:val="24"/>
        </w:rPr>
        <w:t xml:space="preserve"> </w:t>
      </w:r>
      <w:r>
        <w:rPr>
          <w:rFonts w:ascii="Times New Roman" w:hAnsi="Times New Roman" w:cs="Times New Roman"/>
          <w:sz w:val="24"/>
        </w:rPr>
        <w:t>It’s especially vulnerable to light damage,</w:t>
      </w:r>
      <w:r>
        <w:rPr>
          <w:rFonts w:hint="eastAsia" w:ascii="Times New Roman" w:hAnsi="Times New Roman" w:cs="Times New Roman"/>
          <w:sz w:val="24"/>
        </w:rPr>
        <w:t xml:space="preserve"> </w:t>
      </w:r>
      <w:r>
        <w:rPr>
          <w:rFonts w:ascii="Times New Roman" w:hAnsi="Times New Roman" w:cs="Times New Roman"/>
          <w:sz w:val="24"/>
        </w:rPr>
        <w:t>and by the mid-1990s, Gilardi’s pumpkins, roses, and other figures were spitting and crumbling. Museums locked some of them away in the dark.</w:t>
      </w:r>
    </w:p>
    <w:p w14:paraId="4280B807">
      <w:pPr>
        <w:spacing w:line="360" w:lineRule="auto"/>
        <w:ind w:firstLine="480" w:firstLineChars="200"/>
        <w:rPr>
          <w:rFonts w:ascii="Times New Roman" w:hAnsi="Times New Roman" w:cs="Times New Roman"/>
          <w:sz w:val="24"/>
        </w:rPr>
      </w:pPr>
      <w:r>
        <w:rPr>
          <w:rFonts w:ascii="Times New Roman" w:hAnsi="Times New Roman" w:cs="Times New Roman"/>
          <w:sz w:val="24"/>
        </w:rPr>
        <w:t>So van Oosten and her colleagues worked to preserve Gilardi’s sculptures. They infused some with stabilizing and consolidating chemicals. Van Oosten calls those chemicals “sunscreens” because their goal was to prevent further light damage and rebuild worn polymer fibers. She is proud that several sculptures have even gone on display again, albeit sometimes beneath protective cases.</w:t>
      </w:r>
    </w:p>
    <w:p w14:paraId="14C0F9A3">
      <w:pPr>
        <w:spacing w:line="360" w:lineRule="auto"/>
        <w:ind w:firstLine="480" w:firstLineChars="200"/>
        <w:rPr>
          <w:rFonts w:ascii="Times New Roman" w:hAnsi="Times New Roman" w:cs="Times New Roman"/>
          <w:sz w:val="24"/>
        </w:rPr>
      </w:pPr>
      <w:r>
        <w:rPr>
          <w:rFonts w:ascii="Times New Roman" w:hAnsi="Times New Roman" w:cs="Times New Roman"/>
          <w:sz w:val="24"/>
        </w:rPr>
        <w:t>Despite success stories like van Oosten’s, preservation of plastics will likely get harder. Old objects continue to deteriorate. Worse, biodegradable plastics designed to disintegrate, are increasingly common.</w:t>
      </w:r>
    </w:p>
    <w:p w14:paraId="01D5357D">
      <w:pPr>
        <w:spacing w:line="360" w:lineRule="auto"/>
        <w:ind w:firstLine="480" w:firstLineChars="200"/>
        <w:rPr>
          <w:rFonts w:ascii="Times New Roman" w:hAnsi="Times New Roman" w:cs="Times New Roman"/>
          <w:sz w:val="24"/>
        </w:rPr>
      </w:pPr>
      <w:r>
        <w:rPr>
          <w:rFonts w:ascii="Times New Roman" w:hAnsi="Times New Roman" w:cs="Times New Roman"/>
          <w:sz w:val="24"/>
        </w:rPr>
        <w:t>And more is at stake here than individual objects. Joana Lia Ferreira, an assistant professor of conservation and restoration at the NOVA School of Science and Technology, notes that archaeologists first defined the great material ages of human history—Stone Age, Iron Age, and so on—after examining artifacts in museums. We now live in an age of plastic, she says, “and what we decide to collect today, what we decide to preserve</w:t>
      </w:r>
      <w:r>
        <w:rPr>
          <w:rFonts w:hint="eastAsia" w:ascii="Times New Roman" w:hAnsi="Times New Roman" w:cs="Times New Roman"/>
          <w:sz w:val="24"/>
        </w:rPr>
        <w:t>...</w:t>
      </w:r>
      <w:r>
        <w:rPr>
          <w:rFonts w:ascii="Times New Roman" w:hAnsi="Times New Roman" w:cs="Times New Roman"/>
          <w:sz w:val="24"/>
        </w:rPr>
        <w:t>will have a strong impact on how in the future we’ll be seen.”</w:t>
      </w:r>
    </w:p>
    <w:p w14:paraId="77C2B965">
      <w:pPr>
        <w:rPr>
          <w:rFonts w:ascii="Times New Roman" w:hAnsi="Times New Roman" w:cs="Times New Roman"/>
          <w:sz w:val="24"/>
        </w:rPr>
        <w:sectPr>
          <w:type w:val="continuous"/>
          <w:pgSz w:w="11906" w:h="16838"/>
          <w:pgMar w:top="720" w:right="720" w:bottom="720" w:left="720" w:header="851" w:footer="992" w:gutter="0"/>
          <w:cols w:space="425" w:num="1"/>
          <w:docGrid w:type="lines" w:linePitch="312" w:charSpace="0"/>
        </w:sectPr>
      </w:pPr>
    </w:p>
    <w:p w14:paraId="790D10D5">
      <w:pPr>
        <w:rPr>
          <w:rFonts w:ascii="Times New Roman" w:hAnsi="Times New Roman" w:cs="Times New Roman"/>
          <w:sz w:val="24"/>
        </w:rPr>
      </w:pPr>
      <w:r>
        <w:rPr>
          <w:rFonts w:ascii="Times New Roman" w:hAnsi="Times New Roman" w:cs="Times New Roman"/>
          <w:sz w:val="24"/>
        </w:rPr>
        <w:br w:type="page"/>
      </w:r>
    </w:p>
    <w:p w14:paraId="58ABB484">
      <w:pPr>
        <w:spacing w:line="360" w:lineRule="auto"/>
        <w:rPr>
          <w:rFonts w:ascii="Times New Roman" w:hAnsi="Times New Roman" w:cs="Times New Roman"/>
          <w:sz w:val="24"/>
        </w:rPr>
      </w:pPr>
    </w:p>
    <w:p w14:paraId="2F937739">
      <w:pPr>
        <w:spacing w:line="360" w:lineRule="auto"/>
        <w:rPr>
          <w:rFonts w:ascii="Times New Roman" w:hAnsi="Times New Roman" w:cs="Times New Roman"/>
          <w:sz w:val="24"/>
        </w:rPr>
      </w:pPr>
      <w:r>
        <w:rPr>
          <w:rFonts w:hint="eastAsia" w:ascii="Times New Roman" w:hAnsi="Times New Roman" w:cs="Times New Roman"/>
          <w:sz w:val="24"/>
        </w:rPr>
        <w:t>21.According to Paragraph 1,museums are faced with difficulties in_____.</w:t>
      </w:r>
    </w:p>
    <w:p w14:paraId="7BA26A5F">
      <w:pPr>
        <w:spacing w:line="360" w:lineRule="auto"/>
        <w:rPr>
          <w:rFonts w:ascii="Times New Roman" w:hAnsi="Times New Roman" w:cs="Times New Roman"/>
          <w:sz w:val="24"/>
        </w:rPr>
      </w:pPr>
      <w:r>
        <w:rPr>
          <w:rFonts w:hint="eastAsia" w:ascii="Times New Roman" w:hAnsi="Times New Roman" w:cs="Times New Roman"/>
          <w:sz w:val="24"/>
        </w:rPr>
        <w:t>[A] maintaining their plastic items.</w:t>
      </w:r>
    </w:p>
    <w:p w14:paraId="20E9E041">
      <w:pPr>
        <w:spacing w:line="360" w:lineRule="auto"/>
        <w:rPr>
          <w:rFonts w:ascii="Times New Roman" w:hAnsi="Times New Roman" w:cs="Times New Roman"/>
          <w:sz w:val="24"/>
        </w:rPr>
      </w:pPr>
      <w:r>
        <w:rPr>
          <w:rFonts w:hint="eastAsia" w:ascii="Times New Roman" w:hAnsi="Times New Roman" w:cs="Times New Roman"/>
          <w:sz w:val="24"/>
        </w:rPr>
        <w:t xml:space="preserve">[B] obtaining durable plastic artifacts. </w:t>
      </w:r>
    </w:p>
    <w:p w14:paraId="026BF51F">
      <w:pPr>
        <w:spacing w:line="360" w:lineRule="auto"/>
        <w:rPr>
          <w:rFonts w:ascii="Times New Roman" w:hAnsi="Times New Roman" w:cs="Times New Roman"/>
          <w:sz w:val="24"/>
        </w:rPr>
      </w:pPr>
      <w:r>
        <w:rPr>
          <w:rFonts w:hint="eastAsia" w:ascii="Times New Roman" w:hAnsi="Times New Roman" w:cs="Times New Roman"/>
          <w:sz w:val="24"/>
        </w:rPr>
        <w:t xml:space="preserve">[C] handling outdated plastic exhibits. </w:t>
      </w:r>
    </w:p>
    <w:p w14:paraId="0455BA9A">
      <w:pPr>
        <w:spacing w:line="360" w:lineRule="auto"/>
        <w:rPr>
          <w:rFonts w:ascii="Times New Roman" w:hAnsi="Times New Roman" w:cs="Times New Roman"/>
          <w:sz w:val="24"/>
        </w:rPr>
      </w:pPr>
      <w:r>
        <w:rPr>
          <w:rFonts w:hint="eastAsia" w:ascii="Times New Roman" w:hAnsi="Times New Roman" w:cs="Times New Roman"/>
          <w:sz w:val="24"/>
        </w:rPr>
        <w:t>[D] classifying their plastic collections.</w:t>
      </w:r>
    </w:p>
    <w:p w14:paraId="53C8B033">
      <w:pPr>
        <w:spacing w:line="360" w:lineRule="auto"/>
        <w:rPr>
          <w:rFonts w:ascii="Times New Roman" w:hAnsi="Times New Roman" w:cs="Times New Roman"/>
          <w:sz w:val="24"/>
        </w:rPr>
      </w:pPr>
    </w:p>
    <w:p w14:paraId="5E52FF4B">
      <w:pPr>
        <w:spacing w:line="360" w:lineRule="auto"/>
        <w:rPr>
          <w:rFonts w:ascii="Times New Roman" w:hAnsi="Times New Roman" w:cs="Times New Roman"/>
          <w:sz w:val="24"/>
        </w:rPr>
      </w:pPr>
      <w:r>
        <w:rPr>
          <w:rFonts w:hint="eastAsia" w:ascii="Times New Roman" w:hAnsi="Times New Roman" w:cs="Times New Roman"/>
          <w:sz w:val="24"/>
        </w:rPr>
        <w:t>22. Van Oosten believes that certain plastic objects are_____.</w:t>
      </w:r>
    </w:p>
    <w:p w14:paraId="046B9EFC">
      <w:pPr>
        <w:spacing w:line="360" w:lineRule="auto"/>
        <w:rPr>
          <w:rFonts w:ascii="Times New Roman" w:hAnsi="Times New Roman" w:cs="Times New Roman"/>
          <w:sz w:val="24"/>
        </w:rPr>
      </w:pPr>
      <w:r>
        <w:rPr>
          <w:rFonts w:hint="eastAsia" w:ascii="Times New Roman" w:hAnsi="Times New Roman" w:cs="Times New Roman"/>
          <w:sz w:val="24"/>
        </w:rPr>
        <w:t>[A] immune to decay</w:t>
      </w:r>
    </w:p>
    <w:p w14:paraId="26446D55">
      <w:pPr>
        <w:spacing w:line="360" w:lineRule="auto"/>
        <w:rPr>
          <w:rFonts w:ascii="Times New Roman" w:hAnsi="Times New Roman" w:cs="Times New Roman"/>
          <w:sz w:val="24"/>
        </w:rPr>
      </w:pPr>
      <w:r>
        <w:rPr>
          <w:rFonts w:hint="eastAsia" w:ascii="Times New Roman" w:hAnsi="Times New Roman" w:cs="Times New Roman"/>
          <w:sz w:val="24"/>
        </w:rPr>
        <w:t>[B] improperly shaped</w:t>
      </w:r>
    </w:p>
    <w:p w14:paraId="1D82CDFC">
      <w:pPr>
        <w:spacing w:line="360" w:lineRule="auto"/>
        <w:rPr>
          <w:rFonts w:ascii="Times New Roman" w:hAnsi="Times New Roman" w:cs="Times New Roman"/>
          <w:sz w:val="24"/>
        </w:rPr>
      </w:pPr>
      <w:r>
        <w:rPr>
          <w:rFonts w:hint="eastAsia" w:ascii="Times New Roman" w:hAnsi="Times New Roman" w:cs="Times New Roman"/>
          <w:sz w:val="24"/>
        </w:rPr>
        <w:t>[C] inherently flawed</w:t>
      </w:r>
    </w:p>
    <w:p w14:paraId="5E2D2C64">
      <w:pPr>
        <w:spacing w:line="360" w:lineRule="auto"/>
        <w:rPr>
          <w:rFonts w:ascii="Times New Roman" w:hAnsi="Times New Roman" w:cs="Times New Roman"/>
          <w:sz w:val="24"/>
        </w:rPr>
      </w:pPr>
      <w:r>
        <w:rPr>
          <w:rFonts w:hint="eastAsia" w:ascii="Times New Roman" w:hAnsi="Times New Roman" w:cs="Times New Roman"/>
          <w:sz w:val="24"/>
        </w:rPr>
        <w:t>[D] complex in structure</w:t>
      </w:r>
    </w:p>
    <w:p w14:paraId="63934060">
      <w:pPr>
        <w:spacing w:line="360" w:lineRule="auto"/>
        <w:rPr>
          <w:rFonts w:ascii="Times New Roman" w:hAnsi="Times New Roman" w:cs="Times New Roman"/>
          <w:sz w:val="24"/>
        </w:rPr>
      </w:pPr>
    </w:p>
    <w:p w14:paraId="60223438">
      <w:pPr>
        <w:spacing w:line="360" w:lineRule="auto"/>
        <w:rPr>
          <w:rFonts w:ascii="Times New Roman" w:hAnsi="Times New Roman" w:cs="Times New Roman"/>
          <w:sz w:val="24"/>
        </w:rPr>
      </w:pPr>
      <w:r>
        <w:rPr>
          <w:rFonts w:hint="eastAsia" w:ascii="Times New Roman" w:hAnsi="Times New Roman" w:cs="Times New Roman"/>
          <w:sz w:val="24"/>
        </w:rPr>
        <w:t>23.Museums stopped exhibiting some of Gilardi</w:t>
      </w:r>
      <w:r>
        <w:rPr>
          <w:rFonts w:ascii="Times New Roman" w:hAnsi="Times New Roman" w:cs="Times New Roman"/>
          <w:sz w:val="24"/>
        </w:rPr>
        <w:t>’</w:t>
      </w:r>
      <w:r>
        <w:rPr>
          <w:rFonts w:hint="eastAsia" w:ascii="Times New Roman" w:hAnsi="Times New Roman" w:cs="Times New Roman"/>
          <w:sz w:val="24"/>
        </w:rPr>
        <w:t>s artworks to_____.</w:t>
      </w:r>
    </w:p>
    <w:p w14:paraId="487F818A">
      <w:pPr>
        <w:spacing w:line="360" w:lineRule="auto"/>
        <w:rPr>
          <w:rFonts w:ascii="Times New Roman" w:hAnsi="Times New Roman" w:cs="Times New Roman"/>
          <w:sz w:val="24"/>
        </w:rPr>
      </w:pPr>
      <w:r>
        <w:rPr>
          <w:rFonts w:hint="eastAsia" w:ascii="Times New Roman" w:hAnsi="Times New Roman" w:cs="Times New Roman"/>
          <w:sz w:val="24"/>
        </w:rPr>
        <w:t>[A] keep them from hurting visitors</w:t>
      </w:r>
    </w:p>
    <w:p w14:paraId="7C326E09">
      <w:pPr>
        <w:spacing w:line="360" w:lineRule="auto"/>
        <w:rPr>
          <w:rFonts w:ascii="Times New Roman" w:hAnsi="Times New Roman" w:cs="Times New Roman"/>
          <w:sz w:val="24"/>
        </w:rPr>
      </w:pPr>
      <w:r>
        <w:rPr>
          <w:rFonts w:hint="eastAsia" w:ascii="Times New Roman" w:hAnsi="Times New Roman" w:cs="Times New Roman"/>
          <w:sz w:val="24"/>
        </w:rPr>
        <w:t>[B] duplicate them for future display</w:t>
      </w:r>
    </w:p>
    <w:p w14:paraId="6C215A8A">
      <w:pPr>
        <w:spacing w:line="360" w:lineRule="auto"/>
        <w:rPr>
          <w:rFonts w:ascii="Times New Roman" w:hAnsi="Times New Roman" w:cs="Times New Roman"/>
          <w:sz w:val="24"/>
        </w:rPr>
      </w:pPr>
      <w:r>
        <w:rPr>
          <w:rFonts w:hint="eastAsia" w:ascii="Times New Roman" w:hAnsi="Times New Roman" w:cs="Times New Roman"/>
          <w:sz w:val="24"/>
        </w:rPr>
        <w:t>[C] have their ingredients analyzed</w:t>
      </w:r>
    </w:p>
    <w:p w14:paraId="4687B875">
      <w:pPr>
        <w:spacing w:line="360" w:lineRule="auto"/>
        <w:rPr>
          <w:rFonts w:ascii="Times New Roman" w:hAnsi="Times New Roman" w:cs="Times New Roman"/>
          <w:sz w:val="24"/>
        </w:rPr>
      </w:pPr>
      <w:r>
        <w:rPr>
          <w:rFonts w:hint="eastAsia" w:ascii="Times New Roman" w:hAnsi="Times New Roman" w:cs="Times New Roman"/>
          <w:sz w:val="24"/>
        </w:rPr>
        <w:t>[D] prevent them from further damage</w:t>
      </w:r>
    </w:p>
    <w:p w14:paraId="3916CEC3">
      <w:pPr>
        <w:spacing w:line="360" w:lineRule="auto"/>
        <w:rPr>
          <w:rFonts w:ascii="Times New Roman" w:hAnsi="Times New Roman" w:cs="Times New Roman"/>
          <w:sz w:val="24"/>
        </w:rPr>
      </w:pPr>
    </w:p>
    <w:p w14:paraId="6AE88F39">
      <w:pPr>
        <w:spacing w:line="360" w:lineRule="auto"/>
        <w:rPr>
          <w:rFonts w:ascii="Times New Roman" w:hAnsi="Times New Roman" w:cs="Times New Roman"/>
          <w:sz w:val="24"/>
        </w:rPr>
      </w:pPr>
      <w:r>
        <w:rPr>
          <w:rFonts w:hint="eastAsia" w:ascii="Times New Roman" w:hAnsi="Times New Roman" w:cs="Times New Roman"/>
          <w:sz w:val="24"/>
        </w:rPr>
        <w:t>24. The author thinks that preservation of plastics is_____.</w:t>
      </w:r>
    </w:p>
    <w:p w14:paraId="5287C036">
      <w:pPr>
        <w:spacing w:line="360" w:lineRule="auto"/>
        <w:rPr>
          <w:rFonts w:ascii="Times New Roman" w:hAnsi="Times New Roman" w:cs="Times New Roman"/>
          <w:sz w:val="24"/>
        </w:rPr>
      </w:pPr>
      <w:r>
        <w:rPr>
          <w:rFonts w:hint="eastAsia" w:ascii="Times New Roman" w:hAnsi="Times New Roman" w:cs="Times New Roman"/>
          <w:sz w:val="24"/>
        </w:rPr>
        <w:t>[A] costly</w:t>
      </w:r>
    </w:p>
    <w:p w14:paraId="6AAE138C">
      <w:pPr>
        <w:spacing w:line="360" w:lineRule="auto"/>
        <w:rPr>
          <w:rFonts w:ascii="Times New Roman" w:hAnsi="Times New Roman" w:cs="Times New Roman"/>
          <w:sz w:val="24"/>
        </w:rPr>
      </w:pPr>
      <w:r>
        <w:rPr>
          <w:rFonts w:hint="eastAsia" w:ascii="Times New Roman" w:hAnsi="Times New Roman" w:cs="Times New Roman"/>
          <w:sz w:val="24"/>
        </w:rPr>
        <w:t xml:space="preserve">[B] unworthy </w:t>
      </w:r>
    </w:p>
    <w:p w14:paraId="7E760314">
      <w:pPr>
        <w:spacing w:line="360" w:lineRule="auto"/>
        <w:rPr>
          <w:rFonts w:ascii="Times New Roman" w:hAnsi="Times New Roman" w:cs="Times New Roman"/>
          <w:sz w:val="24"/>
        </w:rPr>
      </w:pPr>
      <w:r>
        <w:rPr>
          <w:rFonts w:hint="eastAsia" w:ascii="Times New Roman" w:hAnsi="Times New Roman" w:cs="Times New Roman"/>
          <w:sz w:val="24"/>
        </w:rPr>
        <w:t>[C] unpopular</w:t>
      </w:r>
    </w:p>
    <w:p w14:paraId="7D87EC73">
      <w:pPr>
        <w:spacing w:line="360" w:lineRule="auto"/>
        <w:rPr>
          <w:rFonts w:ascii="Times New Roman" w:hAnsi="Times New Roman" w:cs="Times New Roman"/>
          <w:sz w:val="24"/>
        </w:rPr>
      </w:pPr>
      <w:r>
        <w:rPr>
          <w:rFonts w:hint="eastAsia" w:ascii="Times New Roman" w:hAnsi="Times New Roman" w:cs="Times New Roman"/>
          <w:sz w:val="24"/>
        </w:rPr>
        <w:t>[D] challenging</w:t>
      </w:r>
    </w:p>
    <w:p w14:paraId="19732A52">
      <w:pPr>
        <w:spacing w:line="360" w:lineRule="auto"/>
        <w:rPr>
          <w:rFonts w:ascii="Times New Roman" w:hAnsi="Times New Roman" w:cs="Times New Roman"/>
          <w:sz w:val="24"/>
        </w:rPr>
      </w:pPr>
    </w:p>
    <w:p w14:paraId="288CDE5A">
      <w:pPr>
        <w:spacing w:line="360" w:lineRule="auto"/>
        <w:rPr>
          <w:rFonts w:hint="eastAsia" w:ascii="Times New Roman" w:hAnsi="Times New Roman" w:cs="Times New Roman"/>
          <w:sz w:val="24"/>
        </w:rPr>
      </w:pPr>
    </w:p>
    <w:p w14:paraId="7168BC94">
      <w:pPr>
        <w:spacing w:line="360" w:lineRule="auto"/>
        <w:rPr>
          <w:rFonts w:hint="eastAsia" w:ascii="Times New Roman" w:hAnsi="Times New Roman" w:cs="Times New Roman"/>
          <w:sz w:val="24"/>
        </w:rPr>
      </w:pPr>
    </w:p>
    <w:p w14:paraId="7F77E92D">
      <w:pPr>
        <w:spacing w:line="360" w:lineRule="auto"/>
        <w:rPr>
          <w:rFonts w:hint="eastAsia" w:ascii="Times New Roman" w:hAnsi="Times New Roman" w:cs="Times New Roman"/>
          <w:sz w:val="24"/>
        </w:rPr>
      </w:pPr>
    </w:p>
    <w:p w14:paraId="14851252">
      <w:pPr>
        <w:spacing w:line="360" w:lineRule="auto"/>
        <w:rPr>
          <w:rFonts w:ascii="Times New Roman" w:hAnsi="Times New Roman" w:cs="Times New Roman"/>
          <w:sz w:val="24"/>
        </w:rPr>
      </w:pPr>
      <w:r>
        <w:rPr>
          <w:rFonts w:hint="eastAsia" w:ascii="Times New Roman" w:hAnsi="Times New Roman" w:cs="Times New Roman"/>
          <w:sz w:val="24"/>
        </w:rPr>
        <w:t>25.In Ferreira</w:t>
      </w:r>
      <w:r>
        <w:rPr>
          <w:rFonts w:ascii="Times New Roman" w:hAnsi="Times New Roman" w:cs="Times New Roman"/>
          <w:sz w:val="24"/>
        </w:rPr>
        <w:t>’</w:t>
      </w:r>
      <w:r>
        <w:rPr>
          <w:rFonts w:hint="eastAsia" w:ascii="Times New Roman" w:hAnsi="Times New Roman" w:cs="Times New Roman"/>
          <w:sz w:val="24"/>
        </w:rPr>
        <w:t>s opinion, preservation of plastic artifacts_____.</w:t>
      </w:r>
    </w:p>
    <w:p w14:paraId="0E314533">
      <w:pPr>
        <w:spacing w:line="360" w:lineRule="auto"/>
        <w:rPr>
          <w:rFonts w:ascii="Times New Roman" w:hAnsi="Times New Roman" w:cs="Times New Roman"/>
          <w:sz w:val="24"/>
        </w:rPr>
      </w:pPr>
      <w:r>
        <w:rPr>
          <w:rFonts w:hint="eastAsia" w:ascii="Times New Roman" w:hAnsi="Times New Roman" w:cs="Times New Roman"/>
          <w:sz w:val="24"/>
        </w:rPr>
        <w:t>[A] will inspire future scientific research</w:t>
      </w:r>
    </w:p>
    <w:p w14:paraId="4DB800D5">
      <w:pPr>
        <w:spacing w:line="360" w:lineRule="auto"/>
        <w:rPr>
          <w:rFonts w:ascii="Times New Roman" w:hAnsi="Times New Roman" w:cs="Times New Roman"/>
          <w:sz w:val="24"/>
        </w:rPr>
      </w:pPr>
      <w:bookmarkStart w:id="26" w:name="OLE_LINK2"/>
      <w:r>
        <w:rPr>
          <w:rFonts w:hint="eastAsia" w:ascii="Times New Roman" w:hAnsi="Times New Roman" w:cs="Times New Roman"/>
          <w:sz w:val="24"/>
        </w:rPr>
        <w:t>[B]</w:t>
      </w:r>
      <w:bookmarkEnd w:id="26"/>
      <w:r>
        <w:rPr>
          <w:rFonts w:hint="eastAsia" w:ascii="Times New Roman" w:hAnsi="Times New Roman" w:cs="Times New Roman"/>
          <w:sz w:val="24"/>
        </w:rPr>
        <w:t xml:space="preserve"> has profound historical significance</w:t>
      </w:r>
    </w:p>
    <w:p w14:paraId="14FC1546">
      <w:pPr>
        <w:spacing w:line="360" w:lineRule="auto"/>
        <w:rPr>
          <w:rFonts w:ascii="Times New Roman" w:hAnsi="Times New Roman" w:cs="Times New Roman"/>
          <w:sz w:val="24"/>
        </w:rPr>
      </w:pPr>
      <w:bookmarkStart w:id="27" w:name="OLE_LINK3"/>
      <w:r>
        <w:rPr>
          <w:rFonts w:hint="eastAsia" w:ascii="Times New Roman" w:hAnsi="Times New Roman" w:cs="Times New Roman"/>
          <w:sz w:val="24"/>
        </w:rPr>
        <w:t>[C]</w:t>
      </w:r>
      <w:bookmarkEnd w:id="27"/>
      <w:r>
        <w:rPr>
          <w:rFonts w:hint="eastAsia" w:ascii="Times New Roman" w:hAnsi="Times New Roman" w:cs="Times New Roman"/>
          <w:sz w:val="24"/>
        </w:rPr>
        <w:t xml:space="preserve"> will help us separate the material ages </w:t>
      </w:r>
    </w:p>
    <w:p w14:paraId="4302056F">
      <w:pPr>
        <w:spacing w:line="360" w:lineRule="auto"/>
        <w:rPr>
          <w:rFonts w:ascii="Times New Roman" w:hAnsi="Times New Roman" w:cs="Times New Roman"/>
          <w:sz w:val="24"/>
        </w:rPr>
      </w:pPr>
      <w:bookmarkStart w:id="28" w:name="OLE_LINK4"/>
      <w:r>
        <w:rPr>
          <w:rFonts w:hint="eastAsia" w:ascii="Times New Roman" w:hAnsi="Times New Roman" w:cs="Times New Roman"/>
          <w:sz w:val="24"/>
        </w:rPr>
        <w:t>[D]</w:t>
      </w:r>
      <w:bookmarkEnd w:id="28"/>
      <w:r>
        <w:rPr>
          <w:rFonts w:hint="eastAsia" w:ascii="Times New Roman" w:hAnsi="Times New Roman" w:cs="Times New Roman"/>
          <w:sz w:val="24"/>
        </w:rPr>
        <w:t xml:space="preserve"> has an impact on today's cultural life</w:t>
      </w:r>
    </w:p>
    <w:p w14:paraId="7D7D6D2B">
      <w:pPr>
        <w:rPr>
          <w:rFonts w:hint="default"/>
          <w:lang w:val="en-US" w:eastAsia="zh-CN"/>
        </w:rPr>
      </w:pPr>
    </w:p>
    <w:p w14:paraId="4A327E28">
      <w:pPr>
        <w:rPr>
          <w:rFonts w:hint="default"/>
          <w:lang w:val="en-US" w:eastAsia="zh-CN"/>
        </w:rPr>
      </w:pPr>
      <w:r>
        <w:rPr>
          <w:rFonts w:hint="default"/>
          <w:lang w:val="en-US" w:eastAsia="zh-CN"/>
        </w:rPr>
        <w:br w:type="page"/>
      </w:r>
    </w:p>
    <w:p w14:paraId="2380621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阅读答案：ACDDB</w:t>
      </w:r>
    </w:p>
    <w:p w14:paraId="5CDCF4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09AC23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4BDC03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p w14:paraId="44AE13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57B87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6C12F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02018E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B74D2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6C46B8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007C8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6AA5DE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7B84FE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73C18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03BC2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6C5704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1EA53B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4A918D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3584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FBD864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8CA9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542A5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DAF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72FC2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39DDD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F30C1C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75B3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9AC0C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2C736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C46C8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66AA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7117D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9AAE3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832BD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3E4A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7A3FE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62BA6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F77A8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B8B7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F1B4D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8ACB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87100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41EF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30668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228F2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8F39C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A3FA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5B1C4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8584C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D2652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8246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8D9D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C43CB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12EB13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7F81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AA7CB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D44F2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3E8F6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1D3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8DC1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511B6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8AC43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64B0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FC54E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AB39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DDEB8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751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07371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EAB40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ACF2C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983F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4D4852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40819E82">
      <w:pPr>
        <w:rPr>
          <w:rFonts w:hint="default"/>
          <w:lang w:val="en-US" w:eastAsia="zh-CN"/>
        </w:rPr>
      </w:pPr>
      <w:r>
        <w:rPr>
          <w:rFonts w:hint="default"/>
          <w:lang w:val="en-US" w:eastAsia="zh-CN"/>
        </w:rPr>
        <w:br w:type="page"/>
      </w:r>
    </w:p>
    <w:p w14:paraId="5091A7B2">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3091F76F">
      <w:pPr>
        <w:spacing w:line="360" w:lineRule="auto"/>
        <w:rPr>
          <w:rFonts w:hint="eastAsia" w:ascii="Times New Roman" w:hAnsi="Times New Roman" w:cs="Times New Roman"/>
          <w:sz w:val="24"/>
        </w:rPr>
        <w:sectPr>
          <w:type w:val="continuous"/>
          <w:pgSz w:w="11906" w:h="16838"/>
          <w:pgMar w:top="720" w:right="720" w:bottom="720" w:left="720" w:header="851" w:footer="992" w:gutter="0"/>
          <w:cols w:equalWidth="0" w:num="2">
            <w:col w:w="5020" w:space="425"/>
            <w:col w:w="5020"/>
          </w:cols>
          <w:docGrid w:type="lines" w:linePitch="312" w:charSpace="0"/>
        </w:sectPr>
      </w:pPr>
    </w:p>
    <w:p w14:paraId="48930FA0">
      <w:pPr>
        <w:spacing w:line="360" w:lineRule="auto"/>
        <w:ind w:firstLine="480" w:firstLineChars="200"/>
        <w:rPr>
          <w:rFonts w:hint="default" w:ascii="Times New Roman" w:hAnsi="Times New Roman" w:cs="Times New Roman" w:eastAsiaTheme="minorEastAsia"/>
          <w:sz w:val="24"/>
          <w:lang w:val="en-US" w:eastAsia="zh-CN"/>
        </w:rPr>
      </w:pPr>
      <w:bookmarkStart w:id="29" w:name="OLE_LINK9"/>
      <w:r>
        <w:rPr>
          <w:rFonts w:hint="eastAsia" w:ascii="Times New Roman" w:hAnsi="Times New Roman" w:cs="Times New Roman"/>
          <w:sz w:val="24"/>
        </w:rPr>
        <w:t xml:space="preserve">Text </w:t>
      </w:r>
      <w:r>
        <w:rPr>
          <w:rFonts w:hint="eastAsia" w:ascii="Times New Roman" w:hAnsi="Times New Roman" w:cs="Times New Roman"/>
          <w:sz w:val="24"/>
          <w:lang w:val="en-US" w:eastAsia="zh-CN"/>
        </w:rPr>
        <w:t>26</w:t>
      </w:r>
    </w:p>
    <w:p w14:paraId="7AA1DE91">
      <w:pPr>
        <w:spacing w:line="360" w:lineRule="auto"/>
        <w:ind w:firstLine="480" w:firstLineChars="200"/>
        <w:rPr>
          <w:rFonts w:ascii="Times New Roman" w:hAnsi="Times New Roman" w:cs="Times New Roman"/>
          <w:sz w:val="24"/>
        </w:rPr>
      </w:pPr>
      <w:r>
        <w:rPr>
          <w:rFonts w:ascii="Times New Roman" w:hAnsi="Times New Roman" w:cs="Times New Roman"/>
          <w:sz w:val="24"/>
        </w:rPr>
        <w:t>As the latest crop of students pen their undergraduate application form and weigh up their options, it may be worth considering just how the point, purpose and value of a degree has changed and what Generation Z need to consider as they start the third stage of their educational journey.</w:t>
      </w:r>
    </w:p>
    <w:p w14:paraId="0B292483">
      <w:pPr>
        <w:spacing w:line="360" w:lineRule="auto"/>
        <w:ind w:firstLine="480" w:firstLineChars="200"/>
        <w:rPr>
          <w:rFonts w:ascii="Times New Roman" w:hAnsi="Times New Roman" w:cs="Times New Roman"/>
          <w:sz w:val="24"/>
        </w:rPr>
      </w:pPr>
      <w:r>
        <w:rPr>
          <w:rFonts w:ascii="Times New Roman" w:hAnsi="Times New Roman" w:cs="Times New Roman"/>
          <w:sz w:val="24"/>
        </w:rPr>
        <w:t>Millennials were told that if you did well in school, got a decent degree, you would be set up for life. But that promise has been found wanting. As degrees became universal, they became devalued. Education was no longer a secure route of social mobility. Today, 28 percent of graduates in the UK are in non-graduate roles, a percentage which is double the average among OECD countries.</w:t>
      </w:r>
    </w:p>
    <w:p w14:paraId="3A5ABBE1">
      <w:pPr>
        <w:spacing w:line="360" w:lineRule="auto"/>
        <w:ind w:firstLine="480" w:firstLineChars="200"/>
        <w:rPr>
          <w:rFonts w:ascii="Times New Roman" w:hAnsi="Times New Roman" w:cs="Times New Roman"/>
          <w:sz w:val="24"/>
        </w:rPr>
      </w:pPr>
      <w:r>
        <w:rPr>
          <w:rFonts w:ascii="Times New Roman" w:hAnsi="Times New Roman" w:cs="Times New Roman"/>
          <w:sz w:val="24"/>
        </w:rPr>
        <w:t>This is not to say that there is no point in getting a degree, but rather stress that a degree is not for everyone, that the switch from classroom to lecture hall is not an inevitable one and that other options are available.</w:t>
      </w:r>
    </w:p>
    <w:p w14:paraId="083D493C">
      <w:pPr>
        <w:spacing w:line="360" w:lineRule="auto"/>
        <w:ind w:firstLine="480" w:firstLineChars="200"/>
        <w:rPr>
          <w:rFonts w:ascii="Times New Roman" w:hAnsi="Times New Roman" w:cs="Times New Roman"/>
          <w:sz w:val="24"/>
        </w:rPr>
      </w:pPr>
      <w:r>
        <w:rPr>
          <w:rFonts w:ascii="Times New Roman" w:hAnsi="Times New Roman" w:cs="Times New Roman"/>
          <w:sz w:val="24"/>
        </w:rPr>
        <w:t>Thankfully, there are signs that this is already happening, with Generation Z seeking to learn from their millennial predecessors, even if parents and teachers tend to be still set in the degree mindset. Employers have long seen the advantages of hiring school leavers who often prove themselves to be more committed and loyal employees than graduates. Many too are seeing the advantages of scrapping a degree requirement for certain roles.</w:t>
      </w:r>
    </w:p>
    <w:p w14:paraId="2D839A39">
      <w:pPr>
        <w:spacing w:line="360" w:lineRule="auto"/>
        <w:ind w:firstLine="480" w:firstLineChars="200"/>
        <w:rPr>
          <w:rFonts w:ascii="Times New Roman" w:hAnsi="Times New Roman" w:cs="Times New Roman"/>
          <w:sz w:val="24"/>
        </w:rPr>
      </w:pPr>
      <w:r>
        <w:rPr>
          <w:rFonts w:ascii="Times New Roman" w:hAnsi="Times New Roman" w:cs="Times New Roman"/>
          <w:sz w:val="24"/>
        </w:rPr>
        <w:t>For those for whom a degree is the desired route, consider that this may well be the first of many. In this age of generalists, it pays to have specific knowledge or skills. Postgraduates now earn 40 percent more than graduates. When more and more of us have a degree, it makes sense to have two.</w:t>
      </w:r>
    </w:p>
    <w:p w14:paraId="4D3B8130">
      <w:pPr>
        <w:spacing w:line="360" w:lineRule="auto"/>
        <w:ind w:firstLine="480" w:firstLineChars="200"/>
        <w:rPr>
          <w:rFonts w:ascii="Times New Roman" w:hAnsi="Times New Roman" w:cs="Times New Roman"/>
          <w:sz w:val="24"/>
        </w:rPr>
      </w:pPr>
      <w:r>
        <w:rPr>
          <w:rFonts w:ascii="Times New Roman" w:hAnsi="Times New Roman" w:cs="Times New Roman"/>
          <w:sz w:val="24"/>
        </w:rPr>
        <w:t>It is unlikely that Generation Z will be done with education at 18 or 21; they will need to be constantly up-skilling throughout their career to stay employable. It has been estimated that this generation, due to the pressures of technology, the wish for personal fulfilment and desire for diversity, will work for 17 different employers over the course of their working life and have five different careers. Education, and not just knowledge gained on campus, will be a core part of Generation Z’s career trajectory.</w:t>
      </w:r>
    </w:p>
    <w:p w14:paraId="1E2B9958">
      <w:pPr>
        <w:spacing w:line="360" w:lineRule="auto"/>
        <w:ind w:firstLine="480" w:firstLineChars="200"/>
        <w:rPr>
          <w:rFonts w:ascii="Times New Roman" w:hAnsi="Times New Roman" w:cs="Times New Roman"/>
          <w:sz w:val="24"/>
        </w:rPr>
      </w:pPr>
      <w:r>
        <w:rPr>
          <w:rFonts w:ascii="Times New Roman" w:hAnsi="Times New Roman" w:cs="Times New Roman"/>
          <w:sz w:val="24"/>
        </w:rPr>
        <w:t>Older generations often talk about their degree in the present and personal tense: “I am a geographer”or “I am a classist.”</w:t>
      </w:r>
      <w:r>
        <w:rPr>
          <w:rFonts w:hint="eastAsia" w:ascii="Times New Roman" w:hAnsi="Times New Roman" w:cs="Times New Roman"/>
          <w:sz w:val="24"/>
        </w:rPr>
        <w:t xml:space="preserve"> </w:t>
      </w:r>
      <w:r>
        <w:rPr>
          <w:rFonts w:ascii="Times New Roman" w:hAnsi="Times New Roman" w:cs="Times New Roman"/>
          <w:sz w:val="24"/>
        </w:rPr>
        <w:t>Their sons or daughters would never say such a thing; it’s as if they already know that their degree won’t define them in the same way.</w:t>
      </w:r>
    </w:p>
    <w:p w14:paraId="47474E8F">
      <w:pPr>
        <w:rPr>
          <w:rFonts w:ascii="Times New Roman" w:hAnsi="Times New Roman" w:cs="Times New Roman"/>
          <w:sz w:val="24"/>
        </w:rPr>
        <w:sectPr>
          <w:type w:val="continuous"/>
          <w:pgSz w:w="11906" w:h="16838"/>
          <w:pgMar w:top="720" w:right="720" w:bottom="720" w:left="720" w:header="851" w:footer="992" w:gutter="0"/>
          <w:cols w:space="425" w:num="1"/>
          <w:docGrid w:type="lines" w:linePitch="312" w:charSpace="0"/>
        </w:sectPr>
      </w:pPr>
    </w:p>
    <w:p w14:paraId="01696580">
      <w:pPr>
        <w:rPr>
          <w:rFonts w:ascii="Times New Roman" w:hAnsi="Times New Roman" w:cs="Times New Roman"/>
          <w:sz w:val="24"/>
        </w:rPr>
      </w:pPr>
      <w:r>
        <w:rPr>
          <w:rFonts w:ascii="Times New Roman" w:hAnsi="Times New Roman" w:cs="Times New Roman"/>
          <w:sz w:val="24"/>
        </w:rPr>
        <w:br w:type="page"/>
      </w:r>
    </w:p>
    <w:p w14:paraId="3F846565">
      <w:pPr>
        <w:spacing w:line="360" w:lineRule="auto"/>
        <w:ind w:firstLine="480" w:firstLineChars="200"/>
        <w:rPr>
          <w:rFonts w:ascii="Times New Roman" w:hAnsi="Times New Roman" w:cs="Times New Roman"/>
          <w:sz w:val="24"/>
        </w:rPr>
      </w:pPr>
    </w:p>
    <w:p w14:paraId="45B1A3EB">
      <w:pPr>
        <w:spacing w:line="360" w:lineRule="auto"/>
        <w:rPr>
          <w:rFonts w:ascii="Times New Roman" w:hAnsi="Times New Roman" w:cs="Times New Roman"/>
          <w:sz w:val="24"/>
        </w:rPr>
      </w:pPr>
      <w:r>
        <w:rPr>
          <w:rFonts w:hint="eastAsia" w:ascii="Times New Roman" w:hAnsi="Times New Roman" w:cs="Times New Roman"/>
          <w:sz w:val="24"/>
        </w:rPr>
        <w:t>26.T</w:t>
      </w:r>
      <w:r>
        <w:rPr>
          <w:rFonts w:ascii="Times New Roman" w:hAnsi="Times New Roman" w:cs="Times New Roman"/>
          <w:sz w:val="24"/>
        </w:rPr>
        <w:t>he author suggests that Generation Z should</w:t>
      </w:r>
      <w:r>
        <w:rPr>
          <w:rFonts w:hint="eastAsia" w:ascii="Times New Roman" w:hAnsi="Times New Roman" w:cs="Times New Roman"/>
          <w:sz w:val="24"/>
        </w:rPr>
        <w:t>_____.</w:t>
      </w:r>
    </w:p>
    <w:p w14:paraId="06DAEDB0">
      <w:pPr>
        <w:spacing w:line="360" w:lineRule="auto"/>
        <w:rPr>
          <w:rFonts w:ascii="Times New Roman" w:hAnsi="Times New Roman" w:cs="Times New Roman"/>
          <w:sz w:val="24"/>
        </w:rPr>
      </w:pPr>
      <w:r>
        <w:rPr>
          <w:rFonts w:ascii="Times New Roman" w:hAnsi="Times New Roman" w:cs="Times New Roman"/>
          <w:sz w:val="24"/>
        </w:rPr>
        <w:t>[A] be careful in choosing a college</w:t>
      </w:r>
    </w:p>
    <w:p w14:paraId="136A2BC2">
      <w:pPr>
        <w:spacing w:line="360" w:lineRule="auto"/>
        <w:rPr>
          <w:rFonts w:ascii="Times New Roman" w:hAnsi="Times New Roman" w:cs="Times New Roman"/>
          <w:sz w:val="24"/>
        </w:rPr>
      </w:pPr>
      <w:r>
        <w:rPr>
          <w:rFonts w:ascii="Times New Roman" w:hAnsi="Times New Roman" w:cs="Times New Roman"/>
          <w:sz w:val="24"/>
        </w:rPr>
        <w:t>[B] be diligent at each educational stage</w:t>
      </w:r>
    </w:p>
    <w:p w14:paraId="53B650F5">
      <w:pPr>
        <w:spacing w:line="360" w:lineRule="auto"/>
        <w:rPr>
          <w:rFonts w:ascii="Times New Roman" w:hAnsi="Times New Roman" w:cs="Times New Roman"/>
          <w:sz w:val="24"/>
        </w:rPr>
      </w:pPr>
      <w:r>
        <w:rPr>
          <w:rFonts w:ascii="Times New Roman" w:hAnsi="Times New Roman" w:cs="Times New Roman"/>
          <w:sz w:val="24"/>
        </w:rPr>
        <w:t xml:space="preserve">[C] reassess the necessity of college education </w:t>
      </w:r>
    </w:p>
    <w:p w14:paraId="561E0301">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postpone their undergraduate application</w:t>
      </w:r>
    </w:p>
    <w:p w14:paraId="650BC5AE">
      <w:pPr>
        <w:spacing w:line="360" w:lineRule="auto"/>
        <w:rPr>
          <w:rFonts w:ascii="Times New Roman" w:hAnsi="Times New Roman" w:cs="Times New Roman"/>
          <w:sz w:val="24"/>
        </w:rPr>
      </w:pPr>
    </w:p>
    <w:p w14:paraId="31D34667">
      <w:pPr>
        <w:spacing w:line="360" w:lineRule="auto"/>
        <w:rPr>
          <w:rFonts w:ascii="Times New Roman" w:hAnsi="Times New Roman" w:cs="Times New Roman"/>
          <w:sz w:val="24"/>
        </w:rPr>
      </w:pPr>
      <w:r>
        <w:rPr>
          <w:rFonts w:ascii="Times New Roman" w:hAnsi="Times New Roman" w:cs="Times New Roman"/>
          <w:sz w:val="24"/>
        </w:rPr>
        <w:t>27.The percentage of UK graduates in non-graduate roles reflect _____.</w:t>
      </w:r>
    </w:p>
    <w:p w14:paraId="284006C5">
      <w:pPr>
        <w:spacing w:line="360" w:lineRule="auto"/>
        <w:rPr>
          <w:rFonts w:ascii="Times New Roman" w:hAnsi="Times New Roman" w:cs="Times New Roman"/>
          <w:sz w:val="24"/>
        </w:rPr>
      </w:pPr>
      <w:bookmarkStart w:id="30" w:name="OLE_LINK1"/>
      <w:r>
        <w:rPr>
          <w:rFonts w:ascii="Times New Roman" w:hAnsi="Times New Roman" w:cs="Times New Roman"/>
          <w:sz w:val="24"/>
        </w:rPr>
        <w:t>[A]</w:t>
      </w:r>
      <w:bookmarkEnd w:id="30"/>
      <w:r>
        <w:rPr>
          <w:rFonts w:ascii="Times New Roman" w:hAnsi="Times New Roman" w:cs="Times New Roman"/>
          <w:sz w:val="24"/>
        </w:rPr>
        <w:t xml:space="preserve"> Millennial’s opinions about work </w:t>
      </w:r>
    </w:p>
    <w:p w14:paraId="4DD94251">
      <w:pPr>
        <w:spacing w:line="360" w:lineRule="auto"/>
        <w:rPr>
          <w:rFonts w:ascii="Times New Roman" w:hAnsi="Times New Roman" w:cs="Times New Roman"/>
          <w:sz w:val="24"/>
        </w:rPr>
      </w:pPr>
      <w:r>
        <w:rPr>
          <w:rFonts w:ascii="Times New Roman" w:hAnsi="Times New Roman" w:cs="Times New Roman"/>
          <w:sz w:val="24"/>
        </w:rPr>
        <w:t xml:space="preserve">[B] the shrinking value of a degree </w:t>
      </w:r>
    </w:p>
    <w:p w14:paraId="518618C7">
      <w:pPr>
        <w:spacing w:line="360" w:lineRule="auto"/>
        <w:rPr>
          <w:rFonts w:ascii="Times New Roman" w:hAnsi="Times New Roman" w:cs="Times New Roman"/>
          <w:sz w:val="24"/>
        </w:rPr>
      </w:pPr>
      <w:r>
        <w:rPr>
          <w:rFonts w:ascii="Times New Roman" w:hAnsi="Times New Roman" w:cs="Times New Roman"/>
          <w:sz w:val="24"/>
        </w:rPr>
        <w:t>[C]</w:t>
      </w:r>
      <w:r>
        <w:rPr>
          <w:rFonts w:hint="eastAsia" w:ascii="Times New Roman" w:hAnsi="Times New Roman" w:cs="Times New Roman"/>
          <w:sz w:val="24"/>
        </w:rPr>
        <w:t xml:space="preserve"> </w:t>
      </w:r>
      <w:r>
        <w:rPr>
          <w:rFonts w:ascii="Times New Roman" w:hAnsi="Times New Roman" w:cs="Times New Roman"/>
          <w:sz w:val="24"/>
        </w:rPr>
        <w:t xml:space="preserve">public discontent with education </w:t>
      </w:r>
    </w:p>
    <w:p w14:paraId="088761AE">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 xml:space="preserve">the desired route of social mobility </w:t>
      </w:r>
    </w:p>
    <w:p w14:paraId="7514F684">
      <w:pPr>
        <w:spacing w:line="360" w:lineRule="auto"/>
        <w:rPr>
          <w:rFonts w:ascii="Times New Roman" w:hAnsi="Times New Roman" w:cs="Times New Roman"/>
          <w:sz w:val="24"/>
        </w:rPr>
      </w:pPr>
    </w:p>
    <w:p w14:paraId="4F1C83A8">
      <w:pPr>
        <w:spacing w:line="360" w:lineRule="auto"/>
        <w:rPr>
          <w:rFonts w:ascii="Times New Roman" w:hAnsi="Times New Roman" w:cs="Times New Roman"/>
          <w:sz w:val="24"/>
        </w:rPr>
      </w:pPr>
      <w:r>
        <w:rPr>
          <w:rFonts w:ascii="Times New Roman" w:hAnsi="Times New Roman" w:cs="Times New Roman"/>
          <w:sz w:val="24"/>
        </w:rPr>
        <w:t>28.The author considers it a good sign that_____.</w:t>
      </w:r>
    </w:p>
    <w:p w14:paraId="5215CDB4">
      <w:pPr>
        <w:spacing w:line="360" w:lineRule="auto"/>
        <w:rPr>
          <w:rFonts w:ascii="Times New Roman" w:hAnsi="Times New Roman" w:cs="Times New Roman"/>
          <w:sz w:val="24"/>
        </w:rPr>
      </w:pPr>
      <w:r>
        <w:rPr>
          <w:rFonts w:ascii="Times New Roman" w:hAnsi="Times New Roman" w:cs="Times New Roman"/>
          <w:sz w:val="24"/>
        </w:rPr>
        <w:t>[A] generation Z are seeking to ear</w:t>
      </w:r>
      <w:r>
        <w:rPr>
          <w:rFonts w:hint="eastAsia" w:ascii="Times New Roman" w:hAnsi="Times New Roman" w:cs="Times New Roman"/>
          <w:sz w:val="24"/>
        </w:rPr>
        <w:t>n</w:t>
      </w:r>
      <w:r>
        <w:rPr>
          <w:rFonts w:ascii="Times New Roman" w:hAnsi="Times New Roman" w:cs="Times New Roman"/>
          <w:sz w:val="24"/>
        </w:rPr>
        <w:t xml:space="preserve"> a decent degree</w:t>
      </w:r>
    </w:p>
    <w:p w14:paraId="695B6110">
      <w:pPr>
        <w:spacing w:line="360" w:lineRule="auto"/>
        <w:rPr>
          <w:rFonts w:ascii="Times New Roman" w:hAnsi="Times New Roman" w:cs="Times New Roman"/>
          <w:sz w:val="24"/>
        </w:rPr>
      </w:pPr>
      <w:r>
        <w:rPr>
          <w:rFonts w:ascii="Times New Roman" w:hAnsi="Times New Roman" w:cs="Times New Roman"/>
          <w:sz w:val="24"/>
        </w:rPr>
        <w:t>[B]</w:t>
      </w:r>
      <w:r>
        <w:rPr>
          <w:rFonts w:hint="eastAsia" w:ascii="Times New Roman" w:hAnsi="Times New Roman" w:cs="Times New Roman"/>
          <w:sz w:val="24"/>
        </w:rPr>
        <w:t xml:space="preserve"> </w:t>
      </w:r>
      <w:r>
        <w:rPr>
          <w:rFonts w:ascii="Times New Roman" w:hAnsi="Times New Roman" w:cs="Times New Roman"/>
          <w:sz w:val="24"/>
        </w:rPr>
        <w:t>school leavers are willing to be skilled workers</w:t>
      </w:r>
    </w:p>
    <w:p w14:paraId="5670DA49">
      <w:pPr>
        <w:spacing w:line="360" w:lineRule="auto"/>
        <w:rPr>
          <w:rFonts w:ascii="Times New Roman" w:hAnsi="Times New Roman" w:cs="Times New Roman"/>
          <w:sz w:val="24"/>
        </w:rPr>
      </w:pPr>
      <w:r>
        <w:rPr>
          <w:rFonts w:ascii="Times New Roman" w:hAnsi="Times New Roman" w:cs="Times New Roman"/>
          <w:sz w:val="24"/>
        </w:rPr>
        <w:t>[C]</w:t>
      </w:r>
      <w:r>
        <w:rPr>
          <w:rFonts w:hint="eastAsia" w:ascii="Times New Roman" w:hAnsi="Times New Roman" w:cs="Times New Roman"/>
          <w:sz w:val="24"/>
        </w:rPr>
        <w:t xml:space="preserve"> </w:t>
      </w:r>
      <w:r>
        <w:rPr>
          <w:rFonts w:ascii="Times New Roman" w:hAnsi="Times New Roman" w:cs="Times New Roman"/>
          <w:sz w:val="24"/>
        </w:rPr>
        <w:t>emplo</w:t>
      </w:r>
      <w:r>
        <w:rPr>
          <w:rFonts w:hint="eastAsia" w:ascii="Times New Roman" w:hAnsi="Times New Roman" w:cs="Times New Roman"/>
          <w:sz w:val="24"/>
        </w:rPr>
        <w:t>y</w:t>
      </w:r>
      <w:r>
        <w:rPr>
          <w:rFonts w:ascii="Times New Roman" w:hAnsi="Times New Roman" w:cs="Times New Roman"/>
          <w:sz w:val="24"/>
        </w:rPr>
        <w:t xml:space="preserve">ers are taking a realistic attitude to degrees </w:t>
      </w:r>
    </w:p>
    <w:p w14:paraId="739690EB">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parents are changing their minds about education</w:t>
      </w:r>
    </w:p>
    <w:p w14:paraId="228771A4">
      <w:pPr>
        <w:spacing w:line="360" w:lineRule="auto"/>
        <w:rPr>
          <w:rFonts w:ascii="Times New Roman" w:hAnsi="Times New Roman" w:cs="Times New Roman"/>
          <w:sz w:val="24"/>
        </w:rPr>
      </w:pPr>
    </w:p>
    <w:p w14:paraId="5A6E70CC">
      <w:pPr>
        <w:spacing w:line="360" w:lineRule="auto"/>
        <w:rPr>
          <w:rFonts w:ascii="Times New Roman" w:hAnsi="Times New Roman" w:cs="Times New Roman"/>
          <w:sz w:val="24"/>
        </w:rPr>
      </w:pPr>
      <w:r>
        <w:rPr>
          <w:rFonts w:ascii="Times New Roman" w:hAnsi="Times New Roman" w:cs="Times New Roman"/>
          <w:sz w:val="24"/>
        </w:rPr>
        <w:t>29.It is advised in Paragraph</w:t>
      </w:r>
      <w:r>
        <w:rPr>
          <w:rFonts w:hint="eastAsia" w:ascii="Times New Roman" w:hAnsi="Times New Roman" w:cs="Times New Roman"/>
          <w:sz w:val="24"/>
        </w:rPr>
        <w:t xml:space="preserve"> </w:t>
      </w:r>
      <w:r>
        <w:rPr>
          <w:rFonts w:ascii="Times New Roman" w:hAnsi="Times New Roman" w:cs="Times New Roman"/>
          <w:sz w:val="24"/>
        </w:rPr>
        <w:t>5</w:t>
      </w:r>
      <w:r>
        <w:rPr>
          <w:rFonts w:hint="eastAsia" w:ascii="Times New Roman" w:hAnsi="Times New Roman" w:cs="Times New Roman"/>
          <w:sz w:val="24"/>
        </w:rPr>
        <w:t xml:space="preserve"> </w:t>
      </w:r>
      <w:r>
        <w:rPr>
          <w:rFonts w:ascii="Times New Roman" w:hAnsi="Times New Roman" w:cs="Times New Roman"/>
          <w:sz w:val="24"/>
        </w:rPr>
        <w:t>that those with one degree should_____.</w:t>
      </w:r>
    </w:p>
    <w:p w14:paraId="196CB354">
      <w:pPr>
        <w:spacing w:line="360" w:lineRule="auto"/>
        <w:rPr>
          <w:rFonts w:ascii="Times New Roman" w:hAnsi="Times New Roman" w:cs="Times New Roman"/>
          <w:sz w:val="24"/>
        </w:rPr>
      </w:pPr>
      <w:r>
        <w:rPr>
          <w:rFonts w:ascii="Times New Roman" w:hAnsi="Times New Roman" w:cs="Times New Roman"/>
          <w:sz w:val="24"/>
        </w:rPr>
        <w:t>[A]</w:t>
      </w:r>
      <w:r>
        <w:rPr>
          <w:rFonts w:hint="eastAsia" w:ascii="Times New Roman" w:hAnsi="Times New Roman" w:cs="Times New Roman"/>
          <w:sz w:val="24"/>
        </w:rPr>
        <w:t xml:space="preserve"> </w:t>
      </w:r>
      <w:r>
        <w:rPr>
          <w:rFonts w:ascii="Times New Roman" w:hAnsi="Times New Roman" w:cs="Times New Roman"/>
          <w:sz w:val="24"/>
        </w:rPr>
        <w:t xml:space="preserve">make an early decision on their career </w:t>
      </w:r>
    </w:p>
    <w:p w14:paraId="4FA4DE0E">
      <w:pPr>
        <w:spacing w:line="360" w:lineRule="auto"/>
        <w:rPr>
          <w:rFonts w:ascii="Times New Roman" w:hAnsi="Times New Roman" w:cs="Times New Roman"/>
          <w:sz w:val="24"/>
        </w:rPr>
      </w:pPr>
      <w:r>
        <w:rPr>
          <w:rFonts w:ascii="Times New Roman" w:hAnsi="Times New Roman" w:cs="Times New Roman"/>
          <w:sz w:val="24"/>
        </w:rPr>
        <w:t>[B] attend on the job training programs</w:t>
      </w:r>
    </w:p>
    <w:p w14:paraId="1AF45B0D">
      <w:pPr>
        <w:spacing w:line="360" w:lineRule="auto"/>
        <w:rPr>
          <w:rFonts w:ascii="Times New Roman" w:hAnsi="Times New Roman" w:cs="Times New Roman"/>
          <w:sz w:val="24"/>
        </w:rPr>
      </w:pPr>
      <w:r>
        <w:rPr>
          <w:rFonts w:ascii="Times New Roman" w:hAnsi="Times New Roman" w:cs="Times New Roman"/>
          <w:sz w:val="24"/>
        </w:rPr>
        <w:t xml:space="preserve">[C] team up with high-paid postgraduates </w:t>
      </w:r>
    </w:p>
    <w:p w14:paraId="4D554D6D">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further their studies in a specific field</w:t>
      </w:r>
    </w:p>
    <w:p w14:paraId="7B5422DD">
      <w:pPr>
        <w:spacing w:line="360" w:lineRule="auto"/>
        <w:rPr>
          <w:rFonts w:ascii="Times New Roman" w:hAnsi="Times New Roman" w:cs="Times New Roman"/>
          <w:sz w:val="24"/>
        </w:rPr>
      </w:pPr>
    </w:p>
    <w:p w14:paraId="6C5444D3">
      <w:pPr>
        <w:spacing w:line="360" w:lineRule="auto"/>
        <w:rPr>
          <w:rFonts w:ascii="Times New Roman" w:hAnsi="Times New Roman" w:cs="Times New Roman"/>
          <w:sz w:val="24"/>
        </w:rPr>
      </w:pPr>
      <w:r>
        <w:rPr>
          <w:rFonts w:hint="eastAsia" w:ascii="Times New Roman" w:hAnsi="Times New Roman" w:cs="Times New Roman"/>
          <w:sz w:val="24"/>
        </w:rPr>
        <w:t>30.</w:t>
      </w:r>
      <w:r>
        <w:rPr>
          <w:rFonts w:ascii="Times New Roman" w:hAnsi="Times New Roman" w:cs="Times New Roman"/>
          <w:sz w:val="24"/>
        </w:rPr>
        <w:t>What can be concluded about Generation Z from the last two paragraphs?</w:t>
      </w:r>
    </w:p>
    <w:p w14:paraId="02092C5D">
      <w:pPr>
        <w:spacing w:line="360" w:lineRule="auto"/>
        <w:rPr>
          <w:rFonts w:ascii="Times New Roman" w:hAnsi="Times New Roman" w:cs="Times New Roman"/>
          <w:sz w:val="24"/>
        </w:rPr>
      </w:pPr>
      <w:r>
        <w:rPr>
          <w:rFonts w:ascii="Times New Roman" w:hAnsi="Times New Roman" w:cs="Times New Roman"/>
          <w:sz w:val="24"/>
        </w:rPr>
        <w:t>[A]</w:t>
      </w:r>
      <w:r>
        <w:rPr>
          <w:rFonts w:hint="eastAsia" w:ascii="Times New Roman" w:hAnsi="Times New Roman" w:cs="Times New Roman"/>
          <w:sz w:val="24"/>
        </w:rPr>
        <w:t xml:space="preserve"> </w:t>
      </w:r>
      <w:r>
        <w:rPr>
          <w:rFonts w:ascii="Times New Roman" w:hAnsi="Times New Roman" w:cs="Times New Roman"/>
          <w:sz w:val="24"/>
        </w:rPr>
        <w:t>Lifelong lear</w:t>
      </w:r>
      <w:r>
        <w:rPr>
          <w:rFonts w:hint="eastAsia" w:ascii="Times New Roman" w:hAnsi="Times New Roman" w:cs="Times New Roman"/>
          <w:sz w:val="24"/>
        </w:rPr>
        <w:t>n</w:t>
      </w:r>
      <w:r>
        <w:rPr>
          <w:rFonts w:ascii="Times New Roman" w:hAnsi="Times New Roman" w:cs="Times New Roman"/>
          <w:sz w:val="24"/>
        </w:rPr>
        <w:t xml:space="preserve">ing will define them. </w:t>
      </w:r>
    </w:p>
    <w:p w14:paraId="3D240AC1">
      <w:pPr>
        <w:spacing w:line="360" w:lineRule="auto"/>
        <w:rPr>
          <w:rFonts w:ascii="Times New Roman" w:hAnsi="Times New Roman" w:cs="Times New Roman"/>
          <w:sz w:val="24"/>
        </w:rPr>
      </w:pPr>
      <w:r>
        <w:rPr>
          <w:rFonts w:ascii="Times New Roman" w:hAnsi="Times New Roman" w:cs="Times New Roman"/>
          <w:sz w:val="24"/>
        </w:rPr>
        <w:t>[B]</w:t>
      </w:r>
      <w:r>
        <w:rPr>
          <w:rFonts w:hint="eastAsia" w:ascii="Times New Roman" w:hAnsi="Times New Roman" w:cs="Times New Roman"/>
          <w:sz w:val="24"/>
        </w:rPr>
        <w:t xml:space="preserve"> </w:t>
      </w:r>
      <w:r>
        <w:rPr>
          <w:rFonts w:ascii="Times New Roman" w:hAnsi="Times New Roman" w:cs="Times New Roman"/>
          <w:sz w:val="24"/>
        </w:rPr>
        <w:t xml:space="preserve">They will make qualified educators. </w:t>
      </w:r>
    </w:p>
    <w:p w14:paraId="666C1DB5">
      <w:pPr>
        <w:spacing w:line="360" w:lineRule="auto"/>
        <w:rPr>
          <w:rFonts w:ascii="Times New Roman" w:hAnsi="Times New Roman" w:cs="Times New Roman"/>
          <w:sz w:val="24"/>
        </w:rPr>
      </w:pPr>
      <w:r>
        <w:rPr>
          <w:rFonts w:ascii="Times New Roman" w:hAnsi="Times New Roman" w:cs="Times New Roman"/>
          <w:sz w:val="24"/>
        </w:rPr>
        <w:t>[C]</w:t>
      </w:r>
      <w:r>
        <w:rPr>
          <w:rFonts w:hint="eastAsia" w:ascii="Times New Roman" w:hAnsi="Times New Roman" w:cs="Times New Roman"/>
          <w:sz w:val="24"/>
        </w:rPr>
        <w:t xml:space="preserve"> </w:t>
      </w:r>
      <w:r>
        <w:rPr>
          <w:rFonts w:ascii="Times New Roman" w:hAnsi="Times New Roman" w:cs="Times New Roman"/>
          <w:sz w:val="24"/>
        </w:rPr>
        <w:t xml:space="preserve">Depress will no longer appeal them. </w:t>
      </w:r>
    </w:p>
    <w:p w14:paraId="0454C7EF">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They will have a limited choice of jobs.</w:t>
      </w:r>
    </w:p>
    <w:p w14:paraId="454782A0">
      <w:pPr>
        <w:rPr>
          <w:rFonts w:hint="default"/>
          <w:lang w:val="en-US" w:eastAsia="zh-CN"/>
        </w:rPr>
      </w:pPr>
      <w:r>
        <w:rPr>
          <w:rFonts w:hint="default"/>
          <w:lang w:val="en-US" w:eastAsia="zh-CN"/>
        </w:rPr>
        <w:br w:type="page"/>
      </w:r>
    </w:p>
    <w:p w14:paraId="1B0C533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bookmarkStart w:id="31" w:name="OLE_LINK5"/>
      <w:r>
        <w:rPr>
          <w:rFonts w:hint="eastAsia"/>
          <w:lang w:val="en-US" w:eastAsia="zh-CN"/>
        </w:rPr>
        <w:t>阅读答案：CBCDA</w:t>
      </w:r>
    </w:p>
    <w:p w14:paraId="7475E1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1C4E2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A77D1F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5144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4B1C6D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153254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AD49F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1868B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4EC983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01B999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1AD47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2747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FAF80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4DDF6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CA421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20B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F9197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6791B0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695C8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B127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EB885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0BCF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33D0F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8CE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4C513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52767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502FC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3A8E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1ACF5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23F90E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BB4E5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74F3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F97B8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75D5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C3C16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3F0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9E5F7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0E9EC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E0CA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3334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1D289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3D5C4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5934B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3E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9BE7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EB4D4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28E41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8FE8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D58BF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898CE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4B791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B9C1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062E3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75040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15DA5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BE9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113DB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A3661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80E1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8EEB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274D4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12726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0F03B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7F4F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9FF7C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F7A6B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EA13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9403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C4772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4A0723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6E19B9CF">
      <w:pPr>
        <w:rPr>
          <w:rFonts w:hint="default"/>
          <w:lang w:val="en-US" w:eastAsia="zh-CN"/>
        </w:rPr>
      </w:pPr>
      <w:r>
        <w:rPr>
          <w:rFonts w:hint="default"/>
          <w:lang w:val="en-US" w:eastAsia="zh-CN"/>
        </w:rPr>
        <w:br w:type="page"/>
      </w:r>
    </w:p>
    <w:p w14:paraId="309020E6">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b/>
          <w:bCs/>
          <w:spacing w:val="0"/>
          <w:sz w:val="23"/>
          <w:szCs w:val="23"/>
        </w:rPr>
        <w:sectPr>
          <w:type w:val="continuous"/>
          <w:pgSz w:w="11906" w:h="16838"/>
          <w:pgMar w:top="720" w:right="720" w:bottom="720" w:left="720" w:header="851" w:footer="992" w:gutter="0"/>
          <w:cols w:equalWidth="0" w:num="2">
            <w:col w:w="5020" w:space="425"/>
            <w:col w:w="5020"/>
          </w:cols>
          <w:docGrid w:type="lines" w:linePitch="312" w:charSpace="0"/>
        </w:sectPr>
      </w:pPr>
    </w:p>
    <w:bookmarkEnd w:id="31"/>
    <w:p w14:paraId="2BD3298A">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rFonts w:hint="default" w:eastAsiaTheme="minorEastAsia"/>
          <w:b/>
          <w:bCs/>
          <w:spacing w:val="0"/>
          <w:sz w:val="23"/>
          <w:szCs w:val="23"/>
          <w:lang w:val="en-US" w:eastAsia="zh-CN"/>
        </w:rPr>
      </w:pPr>
      <w:r>
        <w:rPr>
          <w:b/>
          <w:bCs/>
          <w:spacing w:val="0"/>
          <w:sz w:val="23"/>
          <w:szCs w:val="23"/>
        </w:rPr>
        <w:t xml:space="preserve">Text </w:t>
      </w:r>
      <w:r>
        <w:rPr>
          <w:rFonts w:hint="eastAsia"/>
          <w:b/>
          <w:bCs/>
          <w:spacing w:val="0"/>
          <w:sz w:val="23"/>
          <w:szCs w:val="23"/>
          <w:lang w:val="en-US" w:eastAsia="zh-CN"/>
        </w:rPr>
        <w:t>27</w:t>
      </w:r>
    </w:p>
    <w:p w14:paraId="558C374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The weather in Texas may have cooled since the recent extreme heat, but the temperature will be high at the State Board of Education meeting in Austin this month as officials debate how climate change is taught in Texas schools.</w:t>
      </w:r>
    </w:p>
    <w:p w14:paraId="4E0D529C">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 xml:space="preserve">Pat Hardy, who sympathises with the views of the energy sector, is resisting proposed changes to science standards for pre-teen pupils. </w:t>
      </w:r>
      <w:r>
        <w:rPr>
          <w:rFonts w:hint="default" w:ascii="Times New Roman" w:hAnsi="Times New Roman" w:cs="Times New Roman"/>
          <w:sz w:val="24"/>
          <w:lang w:val="en-US" w:eastAsia="zh-CN"/>
        </w:rPr>
        <w:t>“</w:t>
      </w:r>
      <w:r>
        <w:rPr>
          <w:rFonts w:hint="default" w:ascii="Times New Roman" w:hAnsi="Times New Roman" w:cs="Times New Roman"/>
          <w:sz w:val="24"/>
        </w:rPr>
        <w:t>There are as many scientists working against all the panic of global climate change as there are those who are pushing it,</w:t>
      </w:r>
      <w:r>
        <w:rPr>
          <w:rFonts w:hint="default" w:ascii="Times New Roman" w:hAnsi="Times New Roman" w:cs="Times New Roman"/>
          <w:sz w:val="24"/>
          <w:lang w:val="en-US" w:eastAsia="zh-CN"/>
        </w:rPr>
        <w:t>”</w:t>
      </w:r>
      <w:r>
        <w:rPr>
          <w:rFonts w:hint="default" w:ascii="Times New Roman" w:hAnsi="Times New Roman" w:cs="Times New Roman"/>
          <w:sz w:val="24"/>
        </w:rPr>
        <w:t xml:space="preserve"> she claims.</w:t>
      </w:r>
      <w:r>
        <w:rPr>
          <w:rFonts w:hint="default" w:ascii="Times New Roman" w:hAnsi="Times New Roman" w:cs="Times New Roman"/>
          <w:sz w:val="24"/>
          <w:lang w:val="en-US" w:eastAsia="zh-CN"/>
        </w:rPr>
        <w:t xml:space="preserve"> “</w:t>
      </w:r>
      <w:r>
        <w:rPr>
          <w:rFonts w:hint="default" w:ascii="Times New Roman" w:hAnsi="Times New Roman" w:cs="Times New Roman"/>
          <w:sz w:val="24"/>
        </w:rPr>
        <w:t>Texas is an energy state and we need to recognise that. You need to remember where your bread is buttered.</w:t>
      </w:r>
      <w:r>
        <w:rPr>
          <w:rFonts w:hint="default" w:ascii="Times New Roman" w:hAnsi="Times New Roman" w:cs="Times New Roman"/>
          <w:sz w:val="24"/>
          <w:lang w:val="en-US" w:eastAsia="zh-CN"/>
        </w:rPr>
        <w:t>”</w:t>
      </w:r>
    </w:p>
    <w:p w14:paraId="2B5F0C0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Most scientists and experts sharply dispute Hardy</w:t>
      </w:r>
      <w:r>
        <w:rPr>
          <w:rFonts w:hint="default" w:ascii="Times New Roman" w:hAnsi="Times New Roman" w:cs="Times New Roman"/>
          <w:sz w:val="24"/>
          <w:lang w:val="en-US" w:eastAsia="zh-CN"/>
        </w:rPr>
        <w:t>’</w:t>
      </w:r>
      <w:r>
        <w:rPr>
          <w:rFonts w:hint="default" w:ascii="Times New Roman" w:hAnsi="Times New Roman" w:cs="Times New Roman"/>
          <w:sz w:val="24"/>
        </w:rPr>
        <w:t xml:space="preserve">s views. Board members like her </w:t>
      </w:r>
      <w:r>
        <w:rPr>
          <w:rFonts w:hint="default" w:ascii="Times New Roman" w:hAnsi="Times New Roman" w:cs="Times New Roman"/>
          <w:sz w:val="24"/>
          <w:lang w:val="en-US" w:eastAsia="zh-CN"/>
        </w:rPr>
        <w:t>“</w:t>
      </w:r>
      <w:r>
        <w:rPr>
          <w:rFonts w:hint="default" w:ascii="Times New Roman" w:hAnsi="Times New Roman" w:cs="Times New Roman"/>
          <w:sz w:val="24"/>
        </w:rPr>
        <w:t>casually dismiss the career work of scholars and scientists as just another misguided opinion,</w:t>
      </w:r>
      <w:r>
        <w:rPr>
          <w:rFonts w:hint="default" w:ascii="Times New Roman" w:hAnsi="Times New Roman" w:cs="Times New Roman"/>
          <w:sz w:val="24"/>
          <w:lang w:val="en-US" w:eastAsia="zh-CN"/>
        </w:rPr>
        <w:t>”</w:t>
      </w:r>
      <w:r>
        <w:rPr>
          <w:rFonts w:hint="default" w:ascii="Times New Roman" w:hAnsi="Times New Roman" w:cs="Times New Roman"/>
          <w:sz w:val="24"/>
        </w:rPr>
        <w:t xml:space="preserve"> says Dan Quinn, senior communications strategist at the Texas Freedom Network, a non-profit group that monitors public education.</w:t>
      </w:r>
    </w:p>
    <w:p w14:paraId="6511476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Such debates reflect fierce discussions across the US, as researchers, policymakers, teachers and students step up demands for a greater focus on teaching about the facts of climate change in schools.</w:t>
      </w:r>
    </w:p>
    <w:p w14:paraId="3B14CF7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 study last year by the National Center for Science Education, a non-profit group of scientists and teachers, looking at how state public schools across the country address climate change in science classes, gave barely half of US states a grade B+ or higher. Among the 10 worst performers were some of the most populous states, including Texas, which was given the lowest grade (F) and has a disproportionate influence because its textbooks are widely sold elsewhere.</w:t>
      </w:r>
    </w:p>
    <w:p w14:paraId="57D2582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Glenn Branch, the centre</w:t>
      </w:r>
      <w:r>
        <w:rPr>
          <w:rFonts w:hint="default" w:ascii="Times New Roman" w:hAnsi="Times New Roman" w:cs="Times New Roman"/>
          <w:sz w:val="24"/>
          <w:lang w:val="en-US" w:eastAsia="zh-CN"/>
        </w:rPr>
        <w:t>’</w:t>
      </w:r>
      <w:r>
        <w:rPr>
          <w:rFonts w:hint="default" w:ascii="Times New Roman" w:hAnsi="Times New Roman" w:cs="Times New Roman"/>
          <w:sz w:val="24"/>
        </w:rPr>
        <w:t>s deputy director, cautions that setting state-level science standards is only one limited benchmark in a country that decentralises decisions to local school boards. Even if a state is considered a high performer in its science standards, “that does not mean it will be taught</w:t>
      </w:r>
      <w:r>
        <w:rPr>
          <w:rFonts w:hint="default" w:ascii="Times New Roman" w:hAnsi="Times New Roman" w:cs="Times New Roman"/>
          <w:sz w:val="24"/>
          <w:lang w:val="en-US" w:eastAsia="zh-CN"/>
        </w:rPr>
        <w:t>”</w:t>
      </w:r>
      <w:r>
        <w:rPr>
          <w:rFonts w:hint="default" w:ascii="Times New Roman" w:hAnsi="Times New Roman" w:cs="Times New Roman"/>
          <w:sz w:val="24"/>
        </w:rPr>
        <w:t>, he says.</w:t>
      </w:r>
    </w:p>
    <w:p w14:paraId="666F74A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Another issue is that while climate change is well integrated into some subjects and at some ages—such as earth and space sciences in high schools—it is not as well represented in curricula for younger children and in subjects that are more widely taught, such as biology and chemistry. It is also less prominent in many social studies courses.</w:t>
      </w:r>
    </w:p>
    <w:p w14:paraId="436EC615">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Branch points out that, even if a growing number of official guidelines and textbooks reflect scientific consensus on climate change, unofficial educational materials that convey more slanted perspectives are being distributed to teachers. They include materials sponsored by energy industry associations.</w:t>
      </w:r>
    </w:p>
    <w:p w14:paraId="42BC9A69">
      <w:pPr>
        <w:rPr>
          <w:rFonts w:hint="default" w:ascii="Times New Roman" w:hAnsi="Times New Roman" w:cs="Times New Roman"/>
          <w:sz w:val="24"/>
          <w:lang w:val="en-US" w:eastAsia="zh-CN"/>
        </w:rPr>
      </w:pPr>
      <w:r>
        <w:rPr>
          <w:rFonts w:hint="default" w:ascii="Times New Roman" w:hAnsi="Times New Roman" w:cs="Times New Roman"/>
          <w:sz w:val="24"/>
          <w:lang w:val="en-US" w:eastAsia="zh-CN"/>
        </w:rPr>
        <w:br w:type="page"/>
      </w:r>
    </w:p>
    <w:p w14:paraId="40AA4ED6">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21. In Paragraph 1, the weather in Texas is mentioned to</w:t>
      </w:r>
    </w:p>
    <w:p w14:paraId="6266EDF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[A] </w:t>
      </w:r>
      <w:r>
        <w:rPr>
          <w:rFonts w:hint="default" w:ascii="Times New Roman" w:hAnsi="Times New Roman" w:cs="Times New Roman"/>
          <w:sz w:val="24"/>
        </w:rPr>
        <w:t>forecast a policy shift in Texas schools.</w:t>
      </w:r>
    </w:p>
    <w:p w14:paraId="34CEA905">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[B] </w:t>
      </w:r>
      <w:r>
        <w:rPr>
          <w:rFonts w:hint="default" w:ascii="Times New Roman" w:hAnsi="Times New Roman" w:cs="Times New Roman"/>
          <w:sz w:val="24"/>
        </w:rPr>
        <w:t>stress the consequences of climate change.</w:t>
      </w:r>
    </w:p>
    <w:p w14:paraId="54150CA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[C] </w:t>
      </w:r>
      <w:r>
        <w:rPr>
          <w:rFonts w:hint="default" w:ascii="Times New Roman" w:hAnsi="Times New Roman" w:cs="Times New Roman"/>
          <w:sz w:val="24"/>
        </w:rPr>
        <w:t>indicate the atmosphere at the board meeting.</w:t>
      </w:r>
    </w:p>
    <w:p w14:paraId="2B30A0A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[D] </w:t>
      </w:r>
      <w:r>
        <w:rPr>
          <w:rFonts w:hint="default" w:ascii="Times New Roman" w:hAnsi="Times New Roman" w:cs="Times New Roman"/>
          <w:sz w:val="24"/>
        </w:rPr>
        <w:t>draw the public</w:t>
      </w:r>
      <w:r>
        <w:rPr>
          <w:rFonts w:hint="default" w:ascii="Times New Roman" w:hAnsi="Times New Roman" w:cs="Times New Roman"/>
          <w:sz w:val="24"/>
          <w:lang w:val="en-US" w:eastAsia="zh-CN"/>
        </w:rPr>
        <w:t>’</w:t>
      </w:r>
      <w:r>
        <w:rPr>
          <w:rFonts w:hint="default" w:ascii="Times New Roman" w:hAnsi="Times New Roman" w:cs="Times New Roman"/>
          <w:sz w:val="24"/>
        </w:rPr>
        <w:t>s attention to energy shortages.</w:t>
      </w:r>
    </w:p>
    <w:p w14:paraId="416A9108">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22. What does Quinn think of Hardy?</w:t>
      </w:r>
    </w:p>
    <w:p w14:paraId="7837AFB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[A] </w:t>
      </w:r>
      <w:r>
        <w:rPr>
          <w:rFonts w:hint="default" w:ascii="Times New Roman" w:hAnsi="Times New Roman" w:cs="Times New Roman"/>
          <w:sz w:val="24"/>
        </w:rPr>
        <w:t>She exaggerates the existing panic.</w:t>
      </w:r>
    </w:p>
    <w:p w14:paraId="316A4BC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[B] </w:t>
      </w:r>
      <w:r>
        <w:rPr>
          <w:rFonts w:hint="default" w:ascii="Times New Roman" w:hAnsi="Times New Roman" w:cs="Times New Roman"/>
          <w:sz w:val="24"/>
        </w:rPr>
        <w:t>She denies the value of scientific work.</w:t>
      </w:r>
    </w:p>
    <w:p w14:paraId="24BA27A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[C] </w:t>
      </w:r>
      <w:r>
        <w:rPr>
          <w:rFonts w:hint="default" w:ascii="Times New Roman" w:hAnsi="Times New Roman" w:cs="Times New Roman"/>
          <w:sz w:val="24"/>
        </w:rPr>
        <w:t>She shows no concern for pre-teens.</w:t>
      </w:r>
    </w:p>
    <w:p w14:paraId="1845C3C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[D] </w:t>
      </w:r>
      <w:r>
        <w:rPr>
          <w:rFonts w:hint="default" w:ascii="Times New Roman" w:hAnsi="Times New Roman" w:cs="Times New Roman"/>
          <w:sz w:val="24"/>
        </w:rPr>
        <w:t>She expresses self-contradictory views.</w:t>
      </w:r>
    </w:p>
    <w:p w14:paraId="692E2F25">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23. The study mentioned in Paragraph 5 shows that</w:t>
      </w:r>
    </w:p>
    <w:p w14:paraId="45EE15A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[A] </w:t>
      </w:r>
      <w:r>
        <w:rPr>
          <w:rFonts w:hint="default" w:ascii="Times New Roman" w:hAnsi="Times New Roman" w:cs="Times New Roman"/>
          <w:sz w:val="24"/>
        </w:rPr>
        <w:t>climate education is insufficient at state public schools.</w:t>
      </w:r>
    </w:p>
    <w:p w14:paraId="26899AD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[B] </w:t>
      </w:r>
      <w:r>
        <w:rPr>
          <w:rFonts w:hint="default" w:ascii="Times New Roman" w:hAnsi="Times New Roman" w:cs="Times New Roman"/>
          <w:sz w:val="24"/>
        </w:rPr>
        <w:t>policymakers have little drive for science education.</w:t>
      </w:r>
    </w:p>
    <w:p w14:paraId="525F927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[C] </w:t>
      </w:r>
      <w:r>
        <w:rPr>
          <w:rFonts w:hint="default" w:ascii="Times New Roman" w:hAnsi="Times New Roman" w:cs="Times New Roman"/>
          <w:sz w:val="24"/>
        </w:rPr>
        <w:t>Texas is reluctant to rewrite its science textbooks.</w:t>
      </w:r>
    </w:p>
    <w:p w14:paraId="04F6A46C">
      <w:pPr>
        <w:spacing w:line="360" w:lineRule="auto"/>
        <w:ind w:firstLine="480" w:firstLineChars="200"/>
        <w:rPr>
          <w:rFonts w:hint="default" w:ascii="Times New Roman" w:hAnsi="Times New Roman" w:cs="Times New Roman"/>
          <w:sz w:val="24"/>
          <w:lang w:eastAsia="zh-CN"/>
        </w:rPr>
      </w:pPr>
      <w:r>
        <w:rPr>
          <w:rFonts w:hint="default" w:ascii="Times New Roman" w:hAnsi="Times New Roman" w:cs="Times New Roman"/>
          <w:sz w:val="24"/>
          <w:lang w:eastAsia="zh-CN"/>
        </w:rPr>
        <w:t>[D] environmental teaching in some states lacks supervision.</w:t>
      </w:r>
    </w:p>
    <w:p w14:paraId="58E35695">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24. According to Branch, state-level science standards in the US</w:t>
      </w:r>
    </w:p>
    <w:p w14:paraId="7DA0EA9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[A] </w:t>
      </w:r>
      <w:r>
        <w:rPr>
          <w:rFonts w:hint="default" w:ascii="Times New Roman" w:hAnsi="Times New Roman" w:cs="Times New Roman"/>
          <w:sz w:val="24"/>
        </w:rPr>
        <w:t>call for regular revision.</w:t>
      </w:r>
    </w:p>
    <w:p w14:paraId="455F744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[B] </w:t>
      </w:r>
      <w:r>
        <w:rPr>
          <w:rFonts w:hint="default" w:ascii="Times New Roman" w:hAnsi="Times New Roman" w:cs="Times New Roman"/>
          <w:sz w:val="24"/>
        </w:rPr>
        <w:t>require urgent application.</w:t>
      </w:r>
    </w:p>
    <w:p w14:paraId="3151A6D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[C] </w:t>
      </w:r>
      <w:r>
        <w:rPr>
          <w:rFonts w:hint="default" w:ascii="Times New Roman" w:hAnsi="Times New Roman" w:cs="Times New Roman"/>
          <w:sz w:val="24"/>
        </w:rPr>
        <w:t>have limited influence.</w:t>
      </w:r>
    </w:p>
    <w:p w14:paraId="76405590">
      <w:pPr>
        <w:spacing w:line="360" w:lineRule="auto"/>
        <w:ind w:firstLine="480" w:firstLineChars="200"/>
        <w:rPr>
          <w:rFonts w:hint="default" w:ascii="Times New Roman" w:hAnsi="Times New Roman" w:cs="Times New Roman"/>
          <w:sz w:val="24"/>
          <w:lang w:eastAsia="zh-CN"/>
        </w:rPr>
      </w:pPr>
      <w:r>
        <w:rPr>
          <w:rFonts w:hint="default" w:ascii="Times New Roman" w:hAnsi="Times New Roman" w:cs="Times New Roman"/>
          <w:sz w:val="24"/>
          <w:lang w:eastAsia="zh-CN"/>
        </w:rPr>
        <w:t>[D] cater to local needs.</w:t>
      </w:r>
    </w:p>
    <w:p w14:paraId="7BCA7B22">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25. It is implied in the last paragraph that climate change teaching in some schools</w:t>
      </w:r>
    </w:p>
    <w:p w14:paraId="6630D9D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[A] </w:t>
      </w:r>
      <w:r>
        <w:rPr>
          <w:rFonts w:hint="default" w:ascii="Times New Roman" w:hAnsi="Times New Roman" w:cs="Times New Roman"/>
          <w:sz w:val="24"/>
        </w:rPr>
        <w:t>agrees to major public demands.</w:t>
      </w:r>
    </w:p>
    <w:p w14:paraId="3C00E6C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[B] </w:t>
      </w:r>
      <w:r>
        <w:rPr>
          <w:rFonts w:hint="default" w:ascii="Times New Roman" w:hAnsi="Times New Roman" w:cs="Times New Roman"/>
          <w:sz w:val="24"/>
        </w:rPr>
        <w:t>reflects teachers</w:t>
      </w:r>
      <w:r>
        <w:rPr>
          <w:rFonts w:hint="default" w:ascii="Times New Roman" w:hAnsi="Times New Roman" w:cs="Times New Roman"/>
          <w:sz w:val="24"/>
          <w:lang w:val="en-US" w:eastAsia="zh-CN"/>
        </w:rPr>
        <w:t>’</w:t>
      </w:r>
      <w:r>
        <w:rPr>
          <w:rFonts w:hint="default" w:ascii="Times New Roman" w:hAnsi="Times New Roman" w:cs="Times New Roman"/>
          <w:sz w:val="24"/>
        </w:rPr>
        <w:t xml:space="preserve"> personal bias.</w:t>
      </w:r>
    </w:p>
    <w:p w14:paraId="3FFDB299">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[C] </w:t>
      </w:r>
      <w:r>
        <w:rPr>
          <w:rFonts w:hint="default" w:ascii="Times New Roman" w:hAnsi="Times New Roman" w:cs="Times New Roman"/>
          <w:sz w:val="24"/>
        </w:rPr>
        <w:t>may misrepresent the energy sector.</w:t>
      </w:r>
    </w:p>
    <w:p w14:paraId="06A71BF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[D] </w:t>
      </w:r>
      <w:r>
        <w:rPr>
          <w:rFonts w:hint="default" w:ascii="Times New Roman" w:hAnsi="Times New Roman" w:cs="Times New Roman"/>
          <w:sz w:val="24"/>
        </w:rPr>
        <w:t>can be swayed by external forces.</w:t>
      </w:r>
    </w:p>
    <w:p w14:paraId="72043F7A">
      <w:pPr>
        <w:keepNext w:val="0"/>
        <w:keepLines w:val="0"/>
        <w:pageBreakBefore w:val="0"/>
        <w:widowControl w:val="0"/>
        <w:kinsoku/>
        <w:wordWrap/>
        <w:overflowPunct/>
        <w:topLinePunct w:val="0"/>
        <w:autoSpaceDE w:val="0"/>
        <w:autoSpaceDN w:val="0"/>
        <w:bidi w:val="0"/>
        <w:adjustRightInd/>
        <w:snapToGrid/>
        <w:spacing w:line="360" w:lineRule="auto"/>
        <w:ind w:right="0" w:firstLine="345"/>
        <w:textAlignment w:val="auto"/>
        <w:rPr>
          <w:spacing w:val="0"/>
          <w:sz w:val="23"/>
        </w:rPr>
      </w:pPr>
    </w:p>
    <w:p w14:paraId="59ECAFBA">
      <w:pPr>
        <w:rPr>
          <w:rFonts w:hint="eastAsia"/>
          <w:lang w:val="en-US" w:eastAsia="zh-CN"/>
        </w:rPr>
      </w:pPr>
      <w:r>
        <w:rPr>
          <w:rFonts w:hint="eastAsia"/>
          <w:lang w:val="en-US" w:eastAsia="zh-CN"/>
        </w:rPr>
        <w:br w:type="page"/>
      </w:r>
    </w:p>
    <w:p w14:paraId="0FC3EAD6">
      <w:pPr>
        <w:rPr>
          <w:rFonts w:hint="eastAsia"/>
          <w:lang w:val="en-US" w:eastAsia="zh-CN"/>
        </w:rPr>
        <w:sectPr>
          <w:type w:val="continuous"/>
          <w:pgSz w:w="11906" w:h="16838"/>
          <w:pgMar w:top="720" w:right="720" w:bottom="720" w:left="720" w:header="851" w:footer="992" w:gutter="0"/>
          <w:cols w:space="425" w:num="1"/>
          <w:docGrid w:type="lines" w:linePitch="312" w:charSpace="0"/>
        </w:sectPr>
      </w:pPr>
    </w:p>
    <w:p w14:paraId="63EC403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阅读答案：CBACD</w:t>
      </w:r>
    </w:p>
    <w:p w14:paraId="5C1428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521CAA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5A35FC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16FD7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0946A0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88D48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534DA1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737F9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40041D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7A9AD2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40BC1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5B44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5DBA2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7667B2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EECC4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1CB6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51473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03B76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596E0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54E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F33A1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8593F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BCEE0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256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06DD4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87F1D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2C569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9FC1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E279C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D9A57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BB8F5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E82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B1140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A3B57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DA57F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5415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A630D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6FF56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835F1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B88C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9A73B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867B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E27E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728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BB153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F48FE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16B78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4221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EA0EF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7FAE5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22A63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76EB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F9BF8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A89D2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C186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355D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00BA1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2912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8E766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79F7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9F969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FC2AE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48F28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3570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750E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E492C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F0754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508F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F27C0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2272DC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5F984E29">
      <w:pPr>
        <w:rPr>
          <w:rFonts w:hint="default"/>
          <w:lang w:val="en-US" w:eastAsia="zh-CN"/>
        </w:rPr>
      </w:pPr>
      <w:r>
        <w:rPr>
          <w:rFonts w:hint="default"/>
          <w:lang w:val="en-US" w:eastAsia="zh-CN"/>
        </w:rPr>
        <w:br w:type="page"/>
      </w:r>
    </w:p>
    <w:p w14:paraId="1AF072F5">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b/>
          <w:bCs/>
          <w:spacing w:val="0"/>
          <w:sz w:val="23"/>
          <w:szCs w:val="23"/>
        </w:rPr>
        <w:sectPr>
          <w:type w:val="continuous"/>
          <w:pgSz w:w="11906" w:h="16838"/>
          <w:pgMar w:top="720" w:right="720" w:bottom="720" w:left="720" w:header="851" w:footer="992" w:gutter="0"/>
          <w:cols w:equalWidth="0" w:num="2">
            <w:col w:w="5020" w:space="425"/>
            <w:col w:w="5020"/>
          </w:cols>
          <w:docGrid w:type="lines" w:linePitch="312" w:charSpace="0"/>
        </w:sectPr>
      </w:pPr>
    </w:p>
    <w:p w14:paraId="16724C7A">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rFonts w:hint="eastAsia" w:cs="Times New Roman" w:asciiTheme="majorAscii" w:hAnsiTheme="majorAscii" w:eastAsiaTheme="minorEastAsia"/>
          <w:b/>
          <w:bCs/>
          <w:spacing w:val="0"/>
          <w:sz w:val="25"/>
          <w:szCs w:val="25"/>
          <w:lang w:val="en-US" w:eastAsia="zh-CN"/>
        </w:rPr>
      </w:pPr>
      <w:r>
        <w:rPr>
          <w:rFonts w:hint="default" w:cs="Times New Roman" w:asciiTheme="majorAscii" w:hAnsiTheme="majorAscii"/>
          <w:b/>
          <w:bCs/>
          <w:spacing w:val="0"/>
          <w:sz w:val="25"/>
          <w:szCs w:val="25"/>
        </w:rPr>
        <w:t>Text 2</w:t>
      </w:r>
      <w:r>
        <w:rPr>
          <w:rFonts w:hint="eastAsia" w:cs="Times New Roman" w:asciiTheme="majorAscii" w:hAnsiTheme="majorAscii"/>
          <w:b/>
          <w:bCs/>
          <w:spacing w:val="0"/>
          <w:sz w:val="25"/>
          <w:szCs w:val="25"/>
          <w:lang w:val="en-US" w:eastAsia="zh-CN"/>
        </w:rPr>
        <w:t>8</w:t>
      </w:r>
    </w:p>
    <w:p w14:paraId="45618DB3">
      <w:pPr>
        <w:keepNext w:val="0"/>
        <w:keepLines w:val="0"/>
        <w:pageBreakBefore w:val="0"/>
        <w:widowControl w:val="0"/>
        <w:kinsoku/>
        <w:wordWrap/>
        <w:overflowPunct/>
        <w:topLinePunct w:val="0"/>
        <w:autoSpaceDE w:val="0"/>
        <w:autoSpaceDN w:val="0"/>
        <w:bidi w:val="0"/>
        <w:adjustRightInd/>
        <w:snapToGrid/>
        <w:spacing w:after="0" w:afterLines="25" w:line="324" w:lineRule="auto"/>
        <w:ind w:right="0" w:firstLine="500" w:firstLineChars="200"/>
        <w:jc w:val="both"/>
        <w:textAlignment w:val="auto"/>
        <w:rPr>
          <w:rFonts w:hint="default" w:eastAsia="宋体" w:cs="Times New Roman" w:asciiTheme="majorAscii" w:hAnsiTheme="majorAscii"/>
          <w:spacing w:val="0"/>
          <w:sz w:val="25"/>
          <w:szCs w:val="25"/>
        </w:rPr>
      </w:pPr>
      <w:r>
        <w:rPr>
          <w:rFonts w:hint="default" w:eastAsia="宋体" w:cs="Times New Roman" w:asciiTheme="majorAscii" w:hAnsiTheme="majorAscii"/>
          <w:spacing w:val="0"/>
          <w:sz w:val="25"/>
          <w:szCs w:val="25"/>
        </w:rPr>
        <w:t>Communities throughout New England have been attempting to regulate short-term rentals since sites like Airbnb took off in the 2010s. Now, with record-high home prices and historically low inventory, there</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s an increased urgency in such regulation, particularly among those who worry that developers will come in and buy up swaths of housing to flip for a fortune on the short-term rental market.</w:t>
      </w:r>
    </w:p>
    <w:p w14:paraId="4150B35A">
      <w:pPr>
        <w:keepNext w:val="0"/>
        <w:keepLines w:val="0"/>
        <w:pageBreakBefore w:val="0"/>
        <w:widowControl w:val="0"/>
        <w:kinsoku/>
        <w:wordWrap/>
        <w:overflowPunct/>
        <w:topLinePunct w:val="0"/>
        <w:autoSpaceDE w:val="0"/>
        <w:autoSpaceDN w:val="0"/>
        <w:bidi w:val="0"/>
        <w:adjustRightInd/>
        <w:snapToGrid/>
        <w:spacing w:after="0" w:afterLines="25" w:line="324" w:lineRule="auto"/>
        <w:ind w:right="0" w:firstLine="500" w:firstLineChars="200"/>
        <w:jc w:val="both"/>
        <w:textAlignment w:val="auto"/>
        <w:rPr>
          <w:rFonts w:hint="default" w:eastAsia="宋体" w:cs="Times New Roman" w:asciiTheme="majorAscii" w:hAnsiTheme="majorAscii"/>
          <w:spacing w:val="0"/>
          <w:sz w:val="25"/>
          <w:szCs w:val="25"/>
        </w:rPr>
      </w:pPr>
      <w:r>
        <w:rPr>
          <w:rFonts w:hint="default" w:eastAsia="宋体" w:cs="Times New Roman" w:asciiTheme="majorAscii" w:hAnsiTheme="majorAscii"/>
          <w:spacing w:val="0"/>
          <w:sz w:val="25"/>
          <w:szCs w:val="25"/>
        </w:rPr>
        <w:t>In New Hampshire, where the rental vacancy rate has dropped below 1 percent, housing advocates fear unchecked short-term rentals will put further pressure on an already strained market. The state Legislature recently voted against a bill that would</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ve made it illegal for towns to create legislation restricting short-term rentals.</w:t>
      </w:r>
    </w:p>
    <w:p w14:paraId="4972BCC3">
      <w:pPr>
        <w:keepNext w:val="0"/>
        <w:keepLines w:val="0"/>
        <w:pageBreakBefore w:val="0"/>
        <w:widowControl w:val="0"/>
        <w:kinsoku/>
        <w:wordWrap/>
        <w:overflowPunct/>
        <w:topLinePunct w:val="0"/>
        <w:autoSpaceDE w:val="0"/>
        <w:autoSpaceDN w:val="0"/>
        <w:bidi w:val="0"/>
        <w:adjustRightInd/>
        <w:snapToGrid/>
        <w:spacing w:after="0" w:afterLines="25" w:line="324" w:lineRule="auto"/>
        <w:ind w:right="0" w:firstLine="500" w:firstLineChars="200"/>
        <w:jc w:val="both"/>
        <w:textAlignment w:val="auto"/>
        <w:rPr>
          <w:rFonts w:hint="default" w:eastAsia="宋体" w:cs="Times New Roman" w:asciiTheme="majorAscii" w:hAnsiTheme="majorAscii"/>
          <w:spacing w:val="0"/>
          <w:sz w:val="25"/>
          <w:szCs w:val="25"/>
        </w:rPr>
      </w:pPr>
      <w:r>
        <w:rPr>
          <w:rFonts w:hint="default" w:eastAsia="宋体" w:cs="Times New Roman" w:asciiTheme="majorAscii" w:hAnsiTheme="majorAscii"/>
          <w:spacing w:val="0"/>
          <w:sz w:val="25"/>
          <w:szCs w:val="25"/>
        </w:rPr>
        <w:t>“We are at a crisis level on the supply of rental housing,</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 xml:space="preserve"> said Nick Taylor, executive director of the Workforce Housing Coalition of the Greater Seacoast. Without enough affordable housing in southern New Hampshire towns, “employers are having a hard time attracting employees, and workers are having a hard time finding a place to live,</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 xml:space="preserve"> Taylor said.</w:t>
      </w:r>
    </w:p>
    <w:p w14:paraId="67301D4D">
      <w:pPr>
        <w:keepNext w:val="0"/>
        <w:keepLines w:val="0"/>
        <w:pageBreakBefore w:val="0"/>
        <w:widowControl w:val="0"/>
        <w:kinsoku/>
        <w:wordWrap/>
        <w:overflowPunct/>
        <w:topLinePunct w:val="0"/>
        <w:autoSpaceDE w:val="0"/>
        <w:autoSpaceDN w:val="0"/>
        <w:bidi w:val="0"/>
        <w:adjustRightInd/>
        <w:snapToGrid/>
        <w:spacing w:after="0" w:afterLines="25" w:line="324" w:lineRule="auto"/>
        <w:ind w:right="0" w:firstLine="500" w:firstLineChars="200"/>
        <w:jc w:val="both"/>
        <w:textAlignment w:val="auto"/>
        <w:rPr>
          <w:rFonts w:hint="default" w:eastAsia="宋体" w:cs="Times New Roman" w:asciiTheme="majorAscii" w:hAnsiTheme="majorAscii"/>
          <w:spacing w:val="0"/>
          <w:sz w:val="25"/>
          <w:szCs w:val="25"/>
          <w:lang w:val="en-US" w:eastAsia="zh-CN"/>
        </w:rPr>
      </w:pPr>
      <w:r>
        <w:rPr>
          <w:rFonts w:hint="default" w:eastAsia="宋体" w:cs="Times New Roman" w:asciiTheme="majorAscii" w:hAnsiTheme="majorAscii"/>
          <w:spacing w:val="0"/>
          <w:sz w:val="25"/>
          <w:szCs w:val="25"/>
        </w:rPr>
        <w:t>However, short-term rentals also provide housing for tourists, pointed out Ryan Castle, CEO of a local association of realtors. “A lot of workers are servicing the tourist industry, and the tourism industry is serviced by those people coming in short term,” Castle said, “and so it</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s a cyclical effect.</w:t>
      </w:r>
      <w:r>
        <w:rPr>
          <w:rFonts w:hint="default" w:eastAsia="宋体" w:cs="Times New Roman" w:asciiTheme="majorAscii" w:hAnsiTheme="majorAscii"/>
          <w:spacing w:val="0"/>
          <w:sz w:val="25"/>
          <w:szCs w:val="25"/>
          <w:lang w:val="en-US" w:eastAsia="zh-CN"/>
        </w:rPr>
        <w:t>”</w:t>
      </w:r>
    </w:p>
    <w:p w14:paraId="4328C8ED">
      <w:pPr>
        <w:keepNext w:val="0"/>
        <w:keepLines w:val="0"/>
        <w:pageBreakBefore w:val="0"/>
        <w:widowControl w:val="0"/>
        <w:kinsoku/>
        <w:wordWrap/>
        <w:overflowPunct/>
        <w:topLinePunct w:val="0"/>
        <w:autoSpaceDE w:val="0"/>
        <w:autoSpaceDN w:val="0"/>
        <w:bidi w:val="0"/>
        <w:adjustRightInd/>
        <w:snapToGrid/>
        <w:spacing w:after="0" w:afterLines="25" w:line="324" w:lineRule="auto"/>
        <w:ind w:right="0" w:firstLine="500" w:firstLineChars="200"/>
        <w:jc w:val="both"/>
        <w:textAlignment w:val="auto"/>
        <w:rPr>
          <w:rFonts w:hint="default" w:eastAsia="宋体" w:cs="Times New Roman" w:asciiTheme="majorAscii" w:hAnsiTheme="majorAscii"/>
          <w:spacing w:val="0"/>
          <w:sz w:val="25"/>
          <w:szCs w:val="25"/>
        </w:rPr>
      </w:pPr>
      <w:r>
        <w:rPr>
          <w:rFonts w:hint="default" w:eastAsia="宋体" w:cs="Times New Roman" w:asciiTheme="majorAscii" w:hAnsiTheme="majorAscii"/>
          <w:spacing w:val="0"/>
          <w:sz w:val="25"/>
          <w:szCs w:val="25"/>
        </w:rPr>
        <w:t xml:space="preserve">Short-term rentals themselves are not the crux of the issue, said Keren Hom, an expert on affordable housing policy. </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I think individuals being able to rent out their second home is a good thing. If it</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s their vacation home anyway, and it</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s just empty, why can</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t you make money off it?</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 xml:space="preserve"> Hom said. Issues arise, however, when developers attempt to create large-scale short-term rental facilities—de facto hotels—to bypass taxes and regulations. “I think the question is, shouldn</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t a developer who</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s really building a hotel, but disguising it as not a hotel, be treated and taxed and regulated like a hotel?</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 xml:space="preserve"> Hom said.</w:t>
      </w:r>
    </w:p>
    <w:p w14:paraId="1A1A9D4D">
      <w:pPr>
        <w:keepNext w:val="0"/>
        <w:keepLines w:val="0"/>
        <w:pageBreakBefore w:val="0"/>
        <w:widowControl w:val="0"/>
        <w:kinsoku/>
        <w:wordWrap/>
        <w:overflowPunct/>
        <w:topLinePunct w:val="0"/>
        <w:autoSpaceDE w:val="0"/>
        <w:autoSpaceDN w:val="0"/>
        <w:bidi w:val="0"/>
        <w:adjustRightInd/>
        <w:snapToGrid/>
        <w:spacing w:after="0" w:afterLines="25" w:line="324" w:lineRule="auto"/>
        <w:ind w:right="0" w:firstLine="500" w:firstLineChars="200"/>
        <w:jc w:val="both"/>
        <w:textAlignment w:val="auto"/>
        <w:rPr>
          <w:rFonts w:hint="default" w:eastAsia="宋体" w:cs="Times New Roman" w:asciiTheme="majorAscii" w:hAnsiTheme="majorAscii"/>
          <w:spacing w:val="0"/>
          <w:sz w:val="25"/>
          <w:szCs w:val="25"/>
        </w:rPr>
      </w:pPr>
      <w:r>
        <w:rPr>
          <w:rFonts w:hint="default" w:eastAsia="宋体" w:cs="Times New Roman" w:asciiTheme="majorAscii" w:hAnsiTheme="majorAscii"/>
          <w:spacing w:val="0"/>
          <w:sz w:val="25"/>
          <w:szCs w:val="25"/>
        </w:rPr>
        <w:t>At the end of 2018, Governor Charlie Baker of Massachusetts signed a bill to rein in those potential investor-buyers. The bill requires every rental host to register with the state, mandates they carry insurance, and opens the potential for local taxes on top of a new state levy. Boston took things even further, requiring renters to register with the city</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s Inspectional Services Department.</w:t>
      </w:r>
    </w:p>
    <w:p w14:paraId="30999C58">
      <w:pPr>
        <w:keepNext w:val="0"/>
        <w:keepLines w:val="0"/>
        <w:pageBreakBefore w:val="0"/>
        <w:widowControl w:val="0"/>
        <w:kinsoku/>
        <w:wordWrap/>
        <w:overflowPunct/>
        <w:topLinePunct w:val="0"/>
        <w:autoSpaceDE w:val="0"/>
        <w:autoSpaceDN w:val="0"/>
        <w:bidi w:val="0"/>
        <w:adjustRightInd/>
        <w:snapToGrid/>
        <w:spacing w:after="0" w:afterLines="75" w:line="324" w:lineRule="auto"/>
        <w:ind w:right="0" w:firstLine="500" w:firstLineChars="200"/>
        <w:jc w:val="both"/>
        <w:textAlignment w:val="auto"/>
        <w:rPr>
          <w:rFonts w:hint="default" w:eastAsia="宋体" w:cs="Times New Roman" w:asciiTheme="majorAscii" w:hAnsiTheme="majorAscii"/>
          <w:spacing w:val="0"/>
          <w:sz w:val="25"/>
          <w:szCs w:val="25"/>
        </w:rPr>
      </w:pPr>
      <w:r>
        <w:rPr>
          <w:rFonts w:hint="default" w:eastAsia="宋体" w:cs="Times New Roman" w:asciiTheme="majorAscii" w:hAnsiTheme="majorAscii"/>
          <w:spacing w:val="0"/>
          <w:sz w:val="25"/>
          <w:szCs w:val="25"/>
        </w:rPr>
        <w:t>Hom said similar registration requirements could benefit struggling cities and towns, but “if we want to make a change in the housing market, the main one is we have to build a lot more.”</w:t>
      </w:r>
    </w:p>
    <w:p w14:paraId="0758523F">
      <w:pPr>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br w:type="page"/>
      </w:r>
    </w:p>
    <w:p w14:paraId="2737C7CC">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26. Which of the following is true of New England?</w:t>
      </w:r>
    </w:p>
    <w:p w14:paraId="6F7EACCC">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[A] Its housing supply is at a very low level.</w:t>
      </w:r>
    </w:p>
    <w:p w14:paraId="690AA3C3">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[B] Its communities are in need of funding.</w:t>
      </w:r>
    </w:p>
    <w:p w14:paraId="2418CF6D">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[C] Its rental vacancy rate is going up slowly.</w:t>
      </w:r>
    </w:p>
    <w:p w14:paraId="09DCE467">
      <w:pPr>
        <w:keepNext w:val="0"/>
        <w:keepLines w:val="0"/>
        <w:pageBreakBefore w:val="0"/>
        <w:widowControl w:val="0"/>
        <w:kinsoku/>
        <w:wordWrap/>
        <w:overflowPunct/>
        <w:topLinePunct w:val="0"/>
        <w:autoSpaceDE w:val="0"/>
        <w:autoSpaceDN w:val="0"/>
        <w:bidi w:val="0"/>
        <w:adjustRightInd/>
        <w:snapToGrid/>
        <w:spacing w:after="0" w:afterLines="50"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[D] Its home prices are under strict control.</w:t>
      </w:r>
    </w:p>
    <w:p w14:paraId="1CE5C8D2">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27. The bill mentioned in Paragraph 2 was intended to</w:t>
      </w:r>
    </w:p>
    <w:p w14:paraId="1EBDC615">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[A] curb short-term rental speculation.</w:t>
      </w:r>
    </w:p>
    <w:p w14:paraId="1BA7F986">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[B] ensure the supply of cheap housing.</w:t>
      </w:r>
    </w:p>
    <w:p w14:paraId="757B4340">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[C] punish illegal dealings in housing.</w:t>
      </w:r>
    </w:p>
    <w:p w14:paraId="675E7764">
      <w:pPr>
        <w:keepNext w:val="0"/>
        <w:keepLines w:val="0"/>
        <w:pageBreakBefore w:val="0"/>
        <w:widowControl w:val="0"/>
        <w:kinsoku/>
        <w:wordWrap/>
        <w:overflowPunct/>
        <w:topLinePunct w:val="0"/>
        <w:autoSpaceDE w:val="0"/>
        <w:autoSpaceDN w:val="0"/>
        <w:bidi w:val="0"/>
        <w:adjustRightInd/>
        <w:snapToGrid/>
        <w:spacing w:after="0" w:afterLines="50"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[D] allow a free short-term rental market.</w:t>
      </w:r>
    </w:p>
    <w:p w14:paraId="1226C772">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28. Compared with Castle, Taylor is more likely to support</w:t>
      </w:r>
    </w:p>
    <w:p w14:paraId="6371E7BF">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[A] further investment in local tourism.</w:t>
      </w:r>
    </w:p>
    <w:p w14:paraId="464D4BA7">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[B] an increase in affordable housing.</w:t>
      </w:r>
    </w:p>
    <w:p w14:paraId="5FF0B8EA">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[C] strict management of real estate agents.</w:t>
      </w:r>
    </w:p>
    <w:p w14:paraId="7FF09C2F">
      <w:pPr>
        <w:keepNext w:val="0"/>
        <w:keepLines w:val="0"/>
        <w:pageBreakBefore w:val="0"/>
        <w:widowControl w:val="0"/>
        <w:kinsoku/>
        <w:wordWrap/>
        <w:overflowPunct/>
        <w:topLinePunct w:val="0"/>
        <w:autoSpaceDE w:val="0"/>
        <w:autoSpaceDN w:val="0"/>
        <w:bidi w:val="0"/>
        <w:adjustRightInd/>
        <w:snapToGrid/>
        <w:spacing w:after="0" w:afterLines="50"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[D] a favorable policy for short-term workers.</w:t>
      </w:r>
    </w:p>
    <w:p w14:paraId="281AF862">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29. What does Hom emphasize in Paragraph 5?</w:t>
      </w:r>
    </w:p>
    <w:p w14:paraId="07504E82">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[A] The urgency to upgrade short-term rental facilities.</w:t>
      </w:r>
    </w:p>
    <w:p w14:paraId="33CD9DB7">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[B] The efficient operation of the local housing market.</w:t>
      </w:r>
    </w:p>
    <w:p w14:paraId="0464C685">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[C] The necessity to stop developers from evading taxes.</w:t>
      </w:r>
    </w:p>
    <w:p w14:paraId="02E203CD">
      <w:pPr>
        <w:keepNext w:val="0"/>
        <w:keepLines w:val="0"/>
        <w:pageBreakBefore w:val="0"/>
        <w:widowControl w:val="0"/>
        <w:kinsoku/>
        <w:wordWrap/>
        <w:overflowPunct/>
        <w:topLinePunct w:val="0"/>
        <w:autoSpaceDE w:val="0"/>
        <w:autoSpaceDN w:val="0"/>
        <w:bidi w:val="0"/>
        <w:adjustRightInd/>
        <w:snapToGrid/>
        <w:spacing w:after="0" w:afterLines="100"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[D] The proper procedures for renting out spare houses.</w:t>
      </w:r>
    </w:p>
    <w:p w14:paraId="56B990A9">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30. Hom holds that imposing registration requirements is</w:t>
      </w:r>
    </w:p>
    <w:p w14:paraId="410768E8">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[A] an irrational decision.</w:t>
      </w:r>
    </w:p>
    <w:p w14:paraId="2622690D">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[B] an unfeasible proposal.</w:t>
      </w:r>
    </w:p>
    <w:p w14:paraId="5CCE18F9">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[C] an unnecessary measure.</w:t>
      </w:r>
    </w:p>
    <w:p w14:paraId="37FE221A">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[D] an inadequate solution.</w:t>
      </w:r>
    </w:p>
    <w:p w14:paraId="73784994">
      <w:pPr>
        <w:rPr>
          <w:rFonts w:hint="default"/>
          <w:lang w:val="en-US" w:eastAsia="zh-CN"/>
        </w:rPr>
      </w:pPr>
      <w:r>
        <w:rPr>
          <w:rFonts w:hint="default"/>
          <w:lang w:val="en-US" w:eastAsia="zh-CN"/>
        </w:rPr>
        <w:br w:type="page"/>
      </w:r>
    </w:p>
    <w:p w14:paraId="74D0697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bookmarkStart w:id="32" w:name="OLE_LINK6"/>
      <w:r>
        <w:rPr>
          <w:rFonts w:hint="eastAsia"/>
          <w:lang w:val="en-US" w:eastAsia="zh-CN"/>
        </w:rPr>
        <w:t>阅读答案：</w:t>
      </w:r>
      <w:r>
        <w:rPr>
          <w:rFonts w:hint="eastAsia"/>
          <w:lang w:val="en-US" w:eastAsia="zh-CN"/>
        </w:rPr>
        <w:tab/>
      </w:r>
      <w:r>
        <w:rPr>
          <w:rFonts w:hint="eastAsia"/>
          <w:lang w:val="en-US" w:eastAsia="zh-CN"/>
        </w:rPr>
        <w:t>ADBCD</w:t>
      </w:r>
    </w:p>
    <w:p w14:paraId="0CF5DC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4DB282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65C5274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6E869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566A46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65954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4DB48A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C5F3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A53F5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05F0EB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28A672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98B4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78B065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BF8EE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0B7AA5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9649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548A0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9E9A8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B40E1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20F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EF3E8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EF474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5165F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BA8B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2B783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FA8D7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F72C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CD32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A6DD2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E0CC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93D31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46E0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97EC2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A2C83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81F1F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4BE6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747C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BA67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51191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DA1D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62DD6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6ECB0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320194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B5F1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F4235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D75F4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E6D8D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5CD4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FDBA3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49C5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FDEC7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B30C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E25CD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7E345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41AD8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29D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CA918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2D4E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7E34F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2F97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BA5D6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D7EDE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992DB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7DD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B3CF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1963E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82BBD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076E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6DE7A4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bookmarkEnd w:id="32"/>
    </w:tbl>
    <w:p w14:paraId="35F70B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B11CE16">
      <w:pPr>
        <w:rPr>
          <w:rFonts w:hint="default"/>
          <w:lang w:val="en-US" w:eastAsia="zh-CN"/>
        </w:rPr>
      </w:pPr>
      <w:r>
        <w:rPr>
          <w:rFonts w:hint="default"/>
          <w:lang w:val="en-US" w:eastAsia="zh-CN"/>
        </w:rPr>
        <w:br w:type="page"/>
      </w:r>
    </w:p>
    <w:p w14:paraId="69522B3B">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b/>
          <w:bCs/>
          <w:spacing w:val="0"/>
          <w:sz w:val="23"/>
          <w:szCs w:val="23"/>
        </w:rPr>
        <w:sectPr>
          <w:type w:val="continuous"/>
          <w:pgSz w:w="11906" w:h="16838"/>
          <w:pgMar w:top="720" w:right="720" w:bottom="720" w:left="720" w:header="851" w:footer="992" w:gutter="0"/>
          <w:cols w:space="425" w:num="1"/>
          <w:docGrid w:type="lines" w:linePitch="312" w:charSpace="0"/>
        </w:sectPr>
      </w:pPr>
    </w:p>
    <w:p w14:paraId="7EC969A2">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rFonts w:hint="default" w:cs="Times New Roman" w:asciiTheme="majorAscii" w:hAnsiTheme="majorAscii" w:eastAsiaTheme="minorEastAsia"/>
          <w:b/>
          <w:bCs/>
          <w:spacing w:val="0"/>
          <w:sz w:val="25"/>
          <w:szCs w:val="25"/>
          <w:lang w:val="en-US" w:eastAsia="zh-CN"/>
        </w:rPr>
      </w:pPr>
      <w:bookmarkStart w:id="56" w:name="_GoBack"/>
      <w:bookmarkEnd w:id="56"/>
      <w:r>
        <w:rPr>
          <w:rFonts w:hint="default" w:cs="Times New Roman" w:asciiTheme="majorAscii" w:hAnsiTheme="majorAscii"/>
          <w:b/>
          <w:bCs/>
          <w:spacing w:val="0"/>
          <w:sz w:val="25"/>
          <w:szCs w:val="25"/>
        </w:rPr>
        <w:t xml:space="preserve">Text </w:t>
      </w:r>
      <w:r>
        <w:rPr>
          <w:rFonts w:hint="eastAsia" w:cs="Times New Roman" w:asciiTheme="majorAscii" w:hAnsiTheme="majorAscii"/>
          <w:b/>
          <w:bCs/>
          <w:spacing w:val="0"/>
          <w:sz w:val="25"/>
          <w:szCs w:val="25"/>
          <w:lang w:val="en-US" w:eastAsia="zh-CN"/>
        </w:rPr>
        <w:t>29</w:t>
      </w:r>
    </w:p>
    <w:p w14:paraId="16C7BE8C">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Times New Roman" w:cs="Times New Roman" w:asciiTheme="majorAscii" w:hAnsiTheme="majorAscii"/>
          <w:spacing w:val="0"/>
          <w:sz w:val="25"/>
          <w:szCs w:val="25"/>
          <w:lang w:val="en-US" w:eastAsia="en-US" w:bidi="ar-SA"/>
        </w:rPr>
      </w:pPr>
      <w:r>
        <w:rPr>
          <w:rFonts w:hint="default" w:eastAsia="Times New Roman" w:cs="Times New Roman" w:asciiTheme="majorAscii" w:hAnsiTheme="majorAscii"/>
          <w:spacing w:val="0"/>
          <w:sz w:val="25"/>
          <w:szCs w:val="25"/>
          <w:lang w:val="en-US" w:eastAsia="en-US" w:bidi="ar-SA"/>
        </w:rPr>
        <w:t>If you</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re heading for your nearest branch of Waterstones, the biggest book retailer in the UK, in search of the Duchess of Sussex</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s new children</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 xml:space="preserve">s book </w:t>
      </w:r>
      <w:r>
        <w:rPr>
          <w:rFonts w:hint="default" w:eastAsia="Times New Roman" w:cs="Times New Roman" w:asciiTheme="majorAscii" w:hAnsiTheme="majorAscii"/>
          <w:i/>
          <w:iCs/>
          <w:spacing w:val="0"/>
          <w:sz w:val="25"/>
          <w:szCs w:val="25"/>
          <w:lang w:val="en-US" w:eastAsia="en-US" w:bidi="ar-SA"/>
        </w:rPr>
        <w:t>The Bench</w:t>
      </w:r>
      <w:r>
        <w:rPr>
          <w:rFonts w:hint="default" w:eastAsia="Times New Roman" w:cs="Times New Roman" w:asciiTheme="majorAscii" w:hAnsiTheme="majorAscii"/>
          <w:spacing w:val="0"/>
          <w:sz w:val="25"/>
          <w:szCs w:val="25"/>
          <w:lang w:val="en-US" w:eastAsia="en-US" w:bidi="ar-SA"/>
        </w:rPr>
        <w:t xml:space="preserve">, you might have to be prepared to hunt around a bit; the same may be true of </w:t>
      </w:r>
      <w:r>
        <w:rPr>
          <w:rFonts w:hint="default" w:eastAsia="Times New Roman" w:cs="Times New Roman" w:asciiTheme="majorAscii" w:hAnsiTheme="majorAscii"/>
          <w:i/>
          <w:iCs/>
          <w:spacing w:val="0"/>
          <w:sz w:val="25"/>
          <w:szCs w:val="25"/>
          <w:lang w:val="en-US" w:eastAsia="en-US" w:bidi="ar-SA"/>
        </w:rPr>
        <w:t>The President</w:t>
      </w:r>
      <w:r>
        <w:rPr>
          <w:rFonts w:hint="default" w:eastAsia="宋体" w:cs="Times New Roman" w:asciiTheme="majorAscii" w:hAnsiTheme="majorAscii"/>
          <w:i/>
          <w:iCs/>
          <w:spacing w:val="0"/>
          <w:sz w:val="25"/>
          <w:szCs w:val="25"/>
          <w:lang w:val="en-US" w:eastAsia="zh-CN" w:bidi="ar-SA"/>
        </w:rPr>
        <w:t>’</w:t>
      </w:r>
      <w:r>
        <w:rPr>
          <w:rFonts w:hint="default" w:eastAsia="Times New Roman" w:cs="Times New Roman" w:asciiTheme="majorAscii" w:hAnsiTheme="majorAscii"/>
          <w:i/>
          <w:iCs/>
          <w:spacing w:val="0"/>
          <w:sz w:val="25"/>
          <w:szCs w:val="25"/>
          <w:lang w:val="en-US" w:eastAsia="en-US" w:bidi="ar-SA"/>
        </w:rPr>
        <w:t>s Daughter</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 xml:space="preserve"> the new thriller by Bill Clinton and James Patterson. Both of these books are published next week by Penguin Random House</w:t>
      </w:r>
      <w:r>
        <w:rPr>
          <w:rFonts w:hint="default" w:eastAsia="宋体" w:cs="Times New Roman" w:asciiTheme="majorAscii" w:hAnsiTheme="majorAscii"/>
          <w:spacing w:val="0"/>
          <w:sz w:val="25"/>
          <w:szCs w:val="25"/>
          <w:lang w:val="en-US" w:eastAsia="zh-CN" w:bidi="ar-SA"/>
        </w:rPr>
        <w:t xml:space="preserve"> (</w:t>
      </w:r>
      <w:r>
        <w:rPr>
          <w:rFonts w:hint="default" w:eastAsia="Times New Roman" w:cs="Times New Roman" w:asciiTheme="majorAscii" w:hAnsiTheme="majorAscii"/>
          <w:spacing w:val="0"/>
          <w:sz w:val="25"/>
          <w:szCs w:val="25"/>
          <w:lang w:val="en-US" w:eastAsia="en-US" w:bidi="ar-SA"/>
        </w:rPr>
        <w:t>PRH</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 a company currently involved in a stand-o</w:t>
      </w:r>
      <w:r>
        <w:rPr>
          <w:rFonts w:hint="default" w:eastAsia="宋体" w:cs="Times New Roman" w:asciiTheme="majorAscii" w:hAnsiTheme="majorAscii"/>
          <w:spacing w:val="0"/>
          <w:sz w:val="25"/>
          <w:szCs w:val="25"/>
          <w:lang w:val="en-US" w:eastAsia="zh-CN" w:bidi="ar-SA"/>
        </w:rPr>
        <w:t>ff</w:t>
      </w:r>
      <w:r>
        <w:rPr>
          <w:rFonts w:hint="default" w:eastAsia="Times New Roman" w:cs="Times New Roman" w:asciiTheme="majorAscii" w:hAnsiTheme="majorAscii"/>
          <w:spacing w:val="0"/>
          <w:sz w:val="25"/>
          <w:szCs w:val="25"/>
          <w:lang w:val="en-US" w:eastAsia="en-US" w:bidi="ar-SA"/>
        </w:rPr>
        <w:t xml:space="preserve"> with Waterstones.</w:t>
      </w:r>
    </w:p>
    <w:p w14:paraId="18D510E7">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Times New Roman" w:cs="Times New Roman" w:asciiTheme="majorAscii" w:hAnsiTheme="majorAscii"/>
          <w:spacing w:val="0"/>
          <w:sz w:val="25"/>
          <w:szCs w:val="25"/>
          <w:lang w:val="en-US" w:eastAsia="en-US" w:bidi="ar-SA"/>
        </w:rPr>
      </w:pPr>
      <w:r>
        <w:rPr>
          <w:rFonts w:hint="default" w:eastAsia="Times New Roman" w:cs="Times New Roman" w:asciiTheme="majorAscii" w:hAnsiTheme="majorAscii"/>
          <w:spacing w:val="0"/>
          <w:sz w:val="25"/>
          <w:szCs w:val="25"/>
          <w:lang w:val="en-US" w:eastAsia="en-US" w:bidi="ar-SA"/>
        </w:rPr>
        <w:t xml:space="preserve">The problem began late last year, when PRH confirmed that it had introduced a credit limit with Waterstones “at a very significant level”. The trade magazine </w:t>
      </w:r>
      <w:r>
        <w:rPr>
          <w:rFonts w:hint="default" w:eastAsia="Times New Roman" w:cs="Times New Roman" w:asciiTheme="majorAscii" w:hAnsiTheme="majorAscii"/>
          <w:i/>
          <w:iCs/>
          <w:spacing w:val="0"/>
          <w:sz w:val="25"/>
          <w:szCs w:val="25"/>
          <w:lang w:val="en-US" w:eastAsia="en-US" w:bidi="ar-SA"/>
        </w:rPr>
        <w:t>The Bookseller</w:t>
      </w:r>
      <w:r>
        <w:rPr>
          <w:rFonts w:hint="default" w:eastAsia="Times New Roman" w:cs="Times New Roman" w:asciiTheme="majorAscii" w:hAnsiTheme="majorAscii"/>
          <w:spacing w:val="0"/>
          <w:sz w:val="25"/>
          <w:szCs w:val="25"/>
          <w:lang w:val="en-US" w:eastAsia="en-US" w:bidi="ar-SA"/>
        </w:rPr>
        <w:t xml:space="preserve"> reported that Waterstones branch managers were being told to remove PRH books from prominent areas such as tables, display spaces and windows, and were </w:t>
      </w:r>
      <w:r>
        <w:rPr>
          <w:rFonts w:hint="default" w:eastAsia="宋体" w:cs="Times New Roman" w:asciiTheme="majorAscii" w:hAnsiTheme="majorAscii"/>
          <w:spacing w:val="0"/>
          <w:sz w:val="25"/>
          <w:szCs w:val="25"/>
          <w:lang w:val="en-US" w:eastAsia="zh-CN" w:bidi="ar-SA"/>
        </w:rPr>
        <w:t xml:space="preserve"> “</w:t>
      </w:r>
      <w:r>
        <w:rPr>
          <w:rFonts w:hint="default" w:eastAsia="Times New Roman" w:cs="Times New Roman" w:asciiTheme="majorAscii" w:hAnsiTheme="majorAscii"/>
          <w:spacing w:val="0"/>
          <w:sz w:val="25"/>
          <w:szCs w:val="25"/>
          <w:lang w:val="en-US" w:eastAsia="en-US" w:bidi="ar-SA"/>
        </w:rPr>
        <w:t>quietly retiring them to their relevant sections</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w:t>
      </w:r>
    </w:p>
    <w:p w14:paraId="0EB73104">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Times New Roman" w:cs="Times New Roman" w:asciiTheme="majorAscii" w:hAnsiTheme="majorAscii"/>
          <w:spacing w:val="0"/>
          <w:sz w:val="25"/>
          <w:szCs w:val="25"/>
          <w:lang w:val="en-US" w:eastAsia="en-US" w:bidi="ar-SA"/>
        </w:rPr>
      </w:pPr>
      <w:r>
        <w:rPr>
          <w:rFonts w:hint="default" w:eastAsia="Times New Roman" w:cs="Times New Roman" w:asciiTheme="majorAscii" w:hAnsiTheme="majorAscii"/>
          <w:spacing w:val="0"/>
          <w:sz w:val="25"/>
          <w:szCs w:val="25"/>
          <w:lang w:val="en-US" w:eastAsia="en-US" w:bidi="ar-SA"/>
        </w:rPr>
        <w:t xml:space="preserve">PRH declined to comment on the issue, but a spokesperson for Waterstones told </w:t>
      </w:r>
      <w:r>
        <w:rPr>
          <w:rFonts w:hint="default" w:eastAsia="宋体" w:cs="Times New Roman" w:asciiTheme="majorAscii" w:hAnsiTheme="majorAscii"/>
          <w:spacing w:val="0"/>
          <w:sz w:val="25"/>
          <w:szCs w:val="25"/>
          <w:lang w:val="en-US" w:eastAsia="zh-CN" w:bidi="ar-SA"/>
        </w:rPr>
        <w:t xml:space="preserve"> </w:t>
      </w:r>
      <w:r>
        <w:rPr>
          <w:rFonts w:hint="default" w:eastAsia="Times New Roman" w:cs="Times New Roman" w:asciiTheme="majorAscii" w:hAnsiTheme="majorAscii"/>
          <w:spacing w:val="0"/>
          <w:sz w:val="25"/>
          <w:szCs w:val="25"/>
          <w:lang w:val="en-US" w:eastAsia="en-US" w:bidi="ar-SA"/>
        </w:rPr>
        <w:t xml:space="preserve">me: </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Waterstones are currently operating with reduced credit terms from PRH, the only publisher in the UK to place any limitations on our ability to trade. We are not boycotting PRH titles but we are doing our utmost to ensure that availability for customers remains good despite the lower overall levels of stock. We are hopeful with our shops now open again that normality will return and that we will be allowed to buy appropriately. Certainly, our shops are exceptionally busy. The sales for our May Books of the Month surpassed any month since 20</w:t>
      </w:r>
      <w:r>
        <w:rPr>
          <w:rFonts w:hint="default" w:eastAsia="宋体" w:cs="Times New Roman" w:asciiTheme="majorAscii" w:hAnsiTheme="majorAscii"/>
          <w:spacing w:val="0"/>
          <w:sz w:val="25"/>
          <w:szCs w:val="25"/>
          <w:lang w:val="en-US" w:eastAsia="zh-CN" w:bidi="ar-SA"/>
        </w:rPr>
        <w:t>1</w:t>
      </w:r>
      <w:r>
        <w:rPr>
          <w:rFonts w:hint="default" w:eastAsia="Times New Roman" w:cs="Times New Roman" w:asciiTheme="majorAscii" w:hAnsiTheme="majorAscii"/>
          <w:spacing w:val="0"/>
          <w:sz w:val="25"/>
          <w:szCs w:val="25"/>
          <w:lang w:val="en-US" w:eastAsia="en-US" w:bidi="ar-SA"/>
        </w:rPr>
        <w:t>8.”</w:t>
      </w:r>
    </w:p>
    <w:p w14:paraId="419E8F6C">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Times New Roman" w:cs="Times New Roman" w:asciiTheme="majorAscii" w:hAnsiTheme="majorAscii"/>
          <w:spacing w:val="0"/>
          <w:sz w:val="25"/>
          <w:szCs w:val="25"/>
          <w:lang w:val="en-US" w:eastAsia="en-US" w:bidi="ar-SA"/>
        </w:rPr>
      </w:pPr>
      <w:r>
        <w:rPr>
          <w:rFonts w:hint="default" w:eastAsia="Times New Roman" w:cs="Times New Roman" w:asciiTheme="majorAscii" w:hAnsiTheme="majorAscii"/>
          <w:spacing w:val="0"/>
          <w:sz w:val="25"/>
          <w:szCs w:val="25"/>
          <w:lang w:val="en-US" w:eastAsia="en-US" w:bidi="ar-SA"/>
        </w:rPr>
        <w:t>In the meantime, PRH authors have been the losers. Big-name PRH authors may suffer a bit, but i</w:t>
      </w:r>
      <w:r>
        <w:rPr>
          <w:rFonts w:hint="default" w:eastAsia="宋体" w:cs="Times New Roman" w:asciiTheme="majorAscii" w:hAnsiTheme="majorAscii"/>
          <w:spacing w:val="0"/>
          <w:sz w:val="25"/>
          <w:szCs w:val="25"/>
          <w:lang w:val="en-US" w:eastAsia="zh-CN" w:bidi="ar-SA"/>
        </w:rPr>
        <w:t>t’</w:t>
      </w:r>
      <w:r>
        <w:rPr>
          <w:rFonts w:hint="default" w:eastAsia="Times New Roman" w:cs="Times New Roman" w:asciiTheme="majorAscii" w:hAnsiTheme="majorAscii"/>
          <w:spacing w:val="0"/>
          <w:sz w:val="25"/>
          <w:szCs w:val="25"/>
          <w:lang w:val="en-US" w:eastAsia="en-US" w:bidi="ar-SA"/>
        </w:rPr>
        <w:t>s those mid-list authors, who normally rely on Waterstones staff</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s passion for promoting books by lesser-known writers, who will be praying for an end to the dispute.</w:t>
      </w:r>
    </w:p>
    <w:p w14:paraId="60F42BCD">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Times New Roman" w:cs="Times New Roman" w:asciiTheme="majorAscii" w:hAnsiTheme="majorAscii"/>
          <w:spacing w:val="0"/>
          <w:sz w:val="25"/>
          <w:szCs w:val="25"/>
          <w:lang w:val="en-US" w:eastAsia="en-US" w:bidi="ar-SA"/>
        </w:rPr>
      </w:pPr>
      <w:r>
        <w:rPr>
          <w:rFonts w:hint="default" w:eastAsia="Times New Roman" w:cs="Times New Roman" w:asciiTheme="majorAscii" w:hAnsiTheme="majorAscii"/>
          <w:spacing w:val="0"/>
          <w:sz w:val="25"/>
          <w:szCs w:val="25"/>
          <w:lang w:val="en-US" w:eastAsia="en-US" w:bidi="ar-SA"/>
        </w:rPr>
        <w:t>It comes at a time when authors are already worried about the consequences of the proposed merger between PRH and another big publisher, Simon &amp; Schuster—the reduction in the number of unaligned UK publishers is likely to lead to fewer bidding wars, lower advances, and more conformity in terms of what is published.</w:t>
      </w:r>
    </w:p>
    <w:p w14:paraId="310E14FC">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宋体" w:cs="Times New Roman" w:asciiTheme="majorAscii" w:hAnsiTheme="majorAscii"/>
          <w:spacing w:val="0"/>
          <w:sz w:val="25"/>
          <w:szCs w:val="25"/>
          <w:lang w:val="en-US" w:eastAsia="zh-CN" w:bidi="ar-SA"/>
        </w:rPr>
      </w:pPr>
      <w:r>
        <w:rPr>
          <w:rFonts w:hint="default" w:eastAsia="Times New Roman" w:cs="Times New Roman" w:asciiTheme="majorAscii" w:hAnsiTheme="majorAscii"/>
          <w:spacing w:val="0"/>
          <w:sz w:val="25"/>
          <w:szCs w:val="25"/>
          <w:lang w:val="en-US" w:eastAsia="en-US" w:bidi="ar-SA"/>
        </w:rPr>
        <w:t>“This is all part of a wider change towards concentration of power,” says literary agent Andrew Lownie.</w:t>
      </w:r>
      <w:r>
        <w:rPr>
          <w:rFonts w:hint="default" w:eastAsia="宋体" w:cs="Times New Roman" w:asciiTheme="majorAscii" w:hAnsiTheme="majorAscii"/>
          <w:spacing w:val="0"/>
          <w:sz w:val="25"/>
          <w:szCs w:val="25"/>
          <w:lang w:val="en-US" w:eastAsia="zh-CN" w:bidi="ar-SA"/>
        </w:rPr>
        <w:t xml:space="preserve"> “</w:t>
      </w:r>
      <w:r>
        <w:rPr>
          <w:rFonts w:hint="default" w:eastAsia="Times New Roman" w:cs="Times New Roman" w:asciiTheme="majorAscii" w:hAnsiTheme="majorAscii"/>
          <w:spacing w:val="0"/>
          <w:sz w:val="25"/>
          <w:szCs w:val="25"/>
          <w:lang w:val="en-US" w:eastAsia="en-US" w:bidi="ar-SA"/>
        </w:rPr>
        <w:t>The publishing industry talks about diversity in terms of authors and staff but it also needs a plurality of ways of delivering intellectual contact, choice and different voices. After all, many of the most interesting books in recent years have come from small publishers</w:t>
      </w:r>
      <w:r>
        <w:rPr>
          <w:rFonts w:hint="default" w:eastAsia="宋体" w:cs="Times New Roman" w:asciiTheme="majorAscii" w:hAnsiTheme="majorAscii"/>
          <w:spacing w:val="0"/>
          <w:sz w:val="25"/>
          <w:szCs w:val="25"/>
          <w:lang w:val="en-US" w:eastAsia="zh-CN" w:bidi="ar-SA"/>
        </w:rPr>
        <w:t>.”</w:t>
      </w:r>
    </w:p>
    <w:p w14:paraId="3F5DB484">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Times New Roman" w:cs="Times New Roman" w:asciiTheme="majorAscii" w:hAnsiTheme="majorAscii"/>
          <w:spacing w:val="0"/>
          <w:sz w:val="25"/>
          <w:szCs w:val="25"/>
          <w:lang w:val="en-US" w:eastAsia="en-US" w:bidi="ar-SA"/>
        </w:rPr>
      </w:pPr>
      <w:r>
        <w:rPr>
          <w:rFonts w:hint="default" w:eastAsia="Times New Roman" w:cs="Times New Roman" w:asciiTheme="majorAscii" w:hAnsiTheme="majorAscii"/>
          <w:spacing w:val="0"/>
          <w:sz w:val="25"/>
          <w:szCs w:val="25"/>
          <w:lang w:val="en-US" w:eastAsia="en-US" w:bidi="ar-SA"/>
        </w:rPr>
        <w:t>We shall see whether that plurality is a casualty of the current need among publishers to be big enough to take on all-comers.</w:t>
      </w:r>
    </w:p>
    <w:p w14:paraId="52F1E95B">
      <w:pPr>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br w:type="page"/>
      </w:r>
    </w:p>
    <w:p w14:paraId="33408859">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 xml:space="preserve">31. </w:t>
      </w:r>
      <w:r>
        <w:rPr>
          <w:rFonts w:hint="default" w:eastAsia="宋体" w:cs="Times New Roman" w:asciiTheme="majorAscii" w:hAnsiTheme="majorAscii"/>
          <w:sz w:val="25"/>
          <w:szCs w:val="25"/>
          <w:lang w:val="en-US" w:eastAsia="en-US" w:bidi="ar-SA"/>
        </w:rPr>
        <w:t>The author mentions two books in Paragraph 1 to present</w:t>
      </w:r>
    </w:p>
    <w:p w14:paraId="6D4FD5A8">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33" w:name="bookmark66"/>
      <w:bookmarkEnd w:id="33"/>
      <w:r>
        <w:rPr>
          <w:rFonts w:hint="default" w:eastAsia="宋体" w:cs="Times New Roman" w:asciiTheme="majorAscii" w:hAnsiTheme="majorAscii"/>
          <w:spacing w:val="0"/>
          <w:sz w:val="25"/>
          <w:szCs w:val="25"/>
          <w:lang w:eastAsia="zh-CN"/>
        </w:rPr>
        <w:t xml:space="preserve">[A] </w:t>
      </w:r>
      <w:r>
        <w:rPr>
          <w:rFonts w:hint="default" w:eastAsia="宋体" w:cs="Times New Roman" w:asciiTheme="majorAscii" w:hAnsiTheme="majorAscii"/>
          <w:spacing w:val="0"/>
          <w:sz w:val="25"/>
          <w:szCs w:val="25"/>
          <w:lang w:val="en-US" w:eastAsia="en-US"/>
        </w:rPr>
        <w:t>an ongoing conflict.</w:t>
      </w:r>
    </w:p>
    <w:p w14:paraId="1C49A9FD">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34" w:name="bookmark67"/>
      <w:bookmarkEnd w:id="34"/>
      <w:r>
        <w:rPr>
          <w:rFonts w:hint="default" w:eastAsia="宋体" w:cs="Times New Roman" w:asciiTheme="majorAscii" w:hAnsiTheme="majorAscii"/>
          <w:spacing w:val="0"/>
          <w:sz w:val="25"/>
          <w:szCs w:val="25"/>
          <w:lang w:eastAsia="zh-CN"/>
        </w:rPr>
        <w:t xml:space="preserve">[B] </w:t>
      </w:r>
      <w:r>
        <w:rPr>
          <w:rFonts w:hint="default" w:eastAsia="宋体" w:cs="Times New Roman" w:asciiTheme="majorAscii" w:hAnsiTheme="majorAscii"/>
          <w:spacing w:val="0"/>
          <w:sz w:val="25"/>
          <w:szCs w:val="25"/>
          <w:lang w:val="en-US" w:eastAsia="en-US"/>
        </w:rPr>
        <w:t>an intellectual concept.</w:t>
      </w:r>
    </w:p>
    <w:p w14:paraId="6E7696D2">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35" w:name="bookmark68"/>
      <w:bookmarkEnd w:id="35"/>
      <w:r>
        <w:rPr>
          <w:rFonts w:hint="default" w:eastAsia="宋体" w:cs="Times New Roman" w:asciiTheme="majorAscii" w:hAnsiTheme="majorAscii"/>
          <w:spacing w:val="0"/>
          <w:sz w:val="25"/>
          <w:szCs w:val="25"/>
          <w:lang w:eastAsia="zh-CN"/>
        </w:rPr>
        <w:t xml:space="preserve">[C] </w:t>
      </w:r>
      <w:r>
        <w:rPr>
          <w:rFonts w:hint="default" w:eastAsia="宋体" w:cs="Times New Roman" w:asciiTheme="majorAscii" w:hAnsiTheme="majorAscii"/>
          <w:spacing w:val="0"/>
          <w:sz w:val="25"/>
          <w:szCs w:val="25"/>
          <w:lang w:val="en-US" w:eastAsia="en-US"/>
        </w:rPr>
        <w:t>a prevailing sentiment.</w:t>
      </w:r>
    </w:p>
    <w:p w14:paraId="7D4D7018">
      <w:pPr>
        <w:keepNext w:val="0"/>
        <w:keepLines w:val="0"/>
        <w:pageBreakBefore w:val="0"/>
        <w:widowControl w:val="0"/>
        <w:kinsoku/>
        <w:wordWrap/>
        <w:overflowPunct/>
        <w:topLinePunct w:val="0"/>
        <w:autoSpaceDE w:val="0"/>
        <w:autoSpaceDN w:val="0"/>
        <w:bidi w:val="0"/>
        <w:adjustRightInd/>
        <w:snapToGrid/>
        <w:spacing w:after="0" w:afterLines="100"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36" w:name="bookmark69"/>
      <w:bookmarkEnd w:id="36"/>
      <w:r>
        <w:rPr>
          <w:rFonts w:hint="default" w:eastAsia="宋体" w:cs="Times New Roman" w:asciiTheme="majorAscii" w:hAnsiTheme="majorAscii"/>
          <w:spacing w:val="0"/>
          <w:sz w:val="25"/>
          <w:szCs w:val="25"/>
          <w:lang w:eastAsia="zh-CN"/>
        </w:rPr>
        <w:t xml:space="preserve">[D] </w:t>
      </w:r>
      <w:r>
        <w:rPr>
          <w:rFonts w:hint="default" w:eastAsia="宋体" w:cs="Times New Roman" w:asciiTheme="majorAscii" w:hAnsiTheme="majorAscii"/>
          <w:spacing w:val="0"/>
          <w:sz w:val="25"/>
          <w:szCs w:val="25"/>
          <w:lang w:val="en-US" w:eastAsia="en-US"/>
        </w:rPr>
        <w:t>a literary phenomenon.</w:t>
      </w:r>
    </w:p>
    <w:p w14:paraId="1488EAFF">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bookmarkStart w:id="37" w:name="bookmark70"/>
      <w:bookmarkEnd w:id="37"/>
      <w:r>
        <w:rPr>
          <w:rFonts w:hint="default" w:eastAsia="宋体" w:cs="Times New Roman" w:asciiTheme="majorAscii" w:hAnsiTheme="majorAscii"/>
          <w:sz w:val="25"/>
          <w:szCs w:val="25"/>
          <w:lang w:val="en-US" w:eastAsia="zh-CN" w:bidi="ar-SA"/>
        </w:rPr>
        <w:t xml:space="preserve">32. </w:t>
      </w:r>
      <w:r>
        <w:rPr>
          <w:rFonts w:hint="default" w:eastAsia="宋体" w:cs="Times New Roman" w:asciiTheme="majorAscii" w:hAnsiTheme="majorAscii"/>
          <w:sz w:val="25"/>
          <w:szCs w:val="25"/>
          <w:lang w:val="en-US" w:eastAsia="en-US" w:bidi="ar-SA"/>
        </w:rPr>
        <w:t>Why did Waterstones shops retire PRH books to their relevant sections?</w:t>
      </w:r>
    </w:p>
    <w:p w14:paraId="20808EDC">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38" w:name="bookmark71"/>
      <w:bookmarkEnd w:id="38"/>
      <w:r>
        <w:rPr>
          <w:rFonts w:hint="default" w:eastAsia="宋体" w:cs="Times New Roman" w:asciiTheme="majorAscii" w:hAnsiTheme="majorAscii"/>
          <w:spacing w:val="0"/>
          <w:sz w:val="25"/>
          <w:szCs w:val="25"/>
          <w:lang w:eastAsia="zh-CN"/>
        </w:rPr>
        <w:t xml:space="preserve">[A] </w:t>
      </w:r>
      <w:r>
        <w:rPr>
          <w:rFonts w:hint="default" w:eastAsia="宋体" w:cs="Times New Roman" w:asciiTheme="majorAscii" w:hAnsiTheme="majorAscii"/>
          <w:spacing w:val="0"/>
          <w:sz w:val="25"/>
          <w:szCs w:val="25"/>
          <w:lang w:val="en-US" w:eastAsia="en-US"/>
        </w:rPr>
        <w:t>To make them easily noticeable.</w:t>
      </w:r>
    </w:p>
    <w:p w14:paraId="0A2DF615">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39" w:name="bookmark72"/>
      <w:bookmarkEnd w:id="39"/>
      <w:r>
        <w:rPr>
          <w:rFonts w:hint="default" w:eastAsia="宋体" w:cs="Times New Roman" w:asciiTheme="majorAscii" w:hAnsiTheme="majorAscii"/>
          <w:spacing w:val="0"/>
          <w:sz w:val="25"/>
          <w:szCs w:val="25"/>
          <w:lang w:eastAsia="zh-CN"/>
        </w:rPr>
        <w:t xml:space="preserve">[B] </w:t>
      </w:r>
      <w:r>
        <w:rPr>
          <w:rFonts w:hint="default" w:eastAsia="宋体" w:cs="Times New Roman" w:asciiTheme="majorAscii" w:hAnsiTheme="majorAscii"/>
          <w:spacing w:val="0"/>
          <w:sz w:val="25"/>
          <w:szCs w:val="25"/>
          <w:lang w:val="en-US" w:eastAsia="en-US"/>
        </w:rPr>
        <w:t>To comply with PRH</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lang w:val="en-US" w:eastAsia="en-US"/>
        </w:rPr>
        <w:t>s requirement.</w:t>
      </w:r>
    </w:p>
    <w:p w14:paraId="6C480BBA">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40" w:name="bookmark73"/>
      <w:bookmarkEnd w:id="40"/>
      <w:r>
        <w:rPr>
          <w:rFonts w:hint="default" w:eastAsia="宋体" w:cs="Times New Roman" w:asciiTheme="majorAscii" w:hAnsiTheme="majorAscii"/>
          <w:spacing w:val="0"/>
          <w:sz w:val="25"/>
          <w:szCs w:val="25"/>
          <w:lang w:eastAsia="zh-CN"/>
        </w:rPr>
        <w:t xml:space="preserve">[C] </w:t>
      </w:r>
      <w:r>
        <w:rPr>
          <w:rFonts w:hint="default" w:eastAsia="宋体" w:cs="Times New Roman" w:asciiTheme="majorAscii" w:hAnsiTheme="majorAscii"/>
          <w:spacing w:val="0"/>
          <w:sz w:val="25"/>
          <w:szCs w:val="25"/>
          <w:lang w:val="en-US" w:eastAsia="en-US"/>
        </w:rPr>
        <w:t>To respond to PRH</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lang w:val="en-US" w:eastAsia="en-US"/>
        </w:rPr>
        <w:t>s business move.</w:t>
      </w:r>
    </w:p>
    <w:p w14:paraId="016E0464">
      <w:pPr>
        <w:keepNext w:val="0"/>
        <w:keepLines w:val="0"/>
        <w:pageBreakBefore w:val="0"/>
        <w:widowControl w:val="0"/>
        <w:kinsoku/>
        <w:wordWrap/>
        <w:overflowPunct/>
        <w:topLinePunct w:val="0"/>
        <w:autoSpaceDE w:val="0"/>
        <w:autoSpaceDN w:val="0"/>
        <w:bidi w:val="0"/>
        <w:adjustRightInd/>
        <w:snapToGrid/>
        <w:spacing w:after="0" w:afterLines="100"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41" w:name="bookmark74"/>
      <w:bookmarkEnd w:id="41"/>
      <w:r>
        <w:rPr>
          <w:rFonts w:hint="default" w:eastAsia="宋体" w:cs="Times New Roman" w:asciiTheme="majorAscii" w:hAnsiTheme="majorAscii"/>
          <w:spacing w:val="0"/>
          <w:sz w:val="25"/>
          <w:szCs w:val="25"/>
          <w:lang w:eastAsia="zh-CN"/>
        </w:rPr>
        <w:t xml:space="preserve">[D] </w:t>
      </w:r>
      <w:r>
        <w:rPr>
          <w:rFonts w:hint="default" w:eastAsia="宋体" w:cs="Times New Roman" w:asciiTheme="majorAscii" w:hAnsiTheme="majorAscii"/>
          <w:spacing w:val="0"/>
          <w:sz w:val="25"/>
          <w:szCs w:val="25"/>
          <w:lang w:val="en-US" w:eastAsia="en-US"/>
        </w:rPr>
        <w:t>To arrange them in a systematic way.</w:t>
      </w:r>
    </w:p>
    <w:p w14:paraId="4939CEC2">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bookmarkStart w:id="42" w:name="bookmark75"/>
      <w:bookmarkEnd w:id="42"/>
      <w:r>
        <w:rPr>
          <w:rFonts w:hint="default" w:eastAsia="宋体" w:cs="Times New Roman" w:asciiTheme="majorAscii" w:hAnsiTheme="majorAscii"/>
          <w:sz w:val="25"/>
          <w:szCs w:val="25"/>
          <w:lang w:val="en-US" w:eastAsia="zh-CN" w:bidi="ar-SA"/>
        </w:rPr>
        <w:t xml:space="preserve">33. </w:t>
      </w:r>
      <w:r>
        <w:rPr>
          <w:rFonts w:hint="default" w:eastAsia="宋体" w:cs="Times New Roman" w:asciiTheme="majorAscii" w:hAnsiTheme="majorAscii"/>
          <w:sz w:val="25"/>
          <w:szCs w:val="25"/>
          <w:lang w:val="en-US" w:eastAsia="en-US" w:bidi="ar-SA"/>
        </w:rPr>
        <w:t>What message does the spokesperson for Waterstones seem to convey?</w:t>
      </w:r>
    </w:p>
    <w:p w14:paraId="6F97A57C">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43" w:name="bookmark76"/>
      <w:bookmarkEnd w:id="43"/>
      <w:r>
        <w:rPr>
          <w:rFonts w:hint="default" w:eastAsia="宋体" w:cs="Times New Roman" w:asciiTheme="majorAscii" w:hAnsiTheme="majorAscii"/>
          <w:spacing w:val="0"/>
          <w:sz w:val="25"/>
          <w:szCs w:val="25"/>
          <w:lang w:eastAsia="zh-CN"/>
        </w:rPr>
        <w:t xml:space="preserve">[A] </w:t>
      </w:r>
      <w:r>
        <w:rPr>
          <w:rFonts w:hint="default" w:eastAsia="宋体" w:cs="Times New Roman" w:asciiTheme="majorAscii" w:hAnsiTheme="majorAscii"/>
          <w:spacing w:val="0"/>
          <w:sz w:val="25"/>
          <w:szCs w:val="25"/>
          <w:lang w:val="en-US" w:eastAsia="en-US"/>
        </w:rPr>
        <w:t>Their customers remain loyal.</w:t>
      </w:r>
    </w:p>
    <w:p w14:paraId="45669554">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44" w:name="bookmark77"/>
      <w:bookmarkEnd w:id="44"/>
      <w:r>
        <w:rPr>
          <w:rFonts w:hint="default" w:eastAsia="宋体" w:cs="Times New Roman" w:asciiTheme="majorAscii" w:hAnsiTheme="majorAscii"/>
          <w:spacing w:val="0"/>
          <w:sz w:val="25"/>
          <w:szCs w:val="25"/>
          <w:lang w:eastAsia="zh-CN"/>
        </w:rPr>
        <w:t xml:space="preserve">[B] </w:t>
      </w:r>
      <w:r>
        <w:rPr>
          <w:rFonts w:hint="default" w:eastAsia="宋体" w:cs="Times New Roman" w:asciiTheme="majorAscii" w:hAnsiTheme="majorAscii"/>
          <w:spacing w:val="0"/>
          <w:sz w:val="25"/>
          <w:szCs w:val="25"/>
          <w:lang w:val="en-US" w:eastAsia="en-US"/>
        </w:rPr>
        <w:t>The credit limit will be removed.</w:t>
      </w:r>
    </w:p>
    <w:p w14:paraId="538446CF">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45" w:name="bookmark78"/>
      <w:bookmarkEnd w:id="45"/>
      <w:r>
        <w:rPr>
          <w:rFonts w:hint="default" w:eastAsia="宋体" w:cs="Times New Roman" w:asciiTheme="majorAscii" w:hAnsiTheme="majorAscii"/>
          <w:spacing w:val="0"/>
          <w:sz w:val="25"/>
          <w:szCs w:val="25"/>
          <w:lang w:eastAsia="zh-CN"/>
        </w:rPr>
        <w:t xml:space="preserve">[C] </w:t>
      </w:r>
      <w:r>
        <w:rPr>
          <w:rFonts w:hint="default" w:eastAsia="宋体" w:cs="Times New Roman" w:asciiTheme="majorAscii" w:hAnsiTheme="majorAscii"/>
          <w:spacing w:val="0"/>
          <w:sz w:val="25"/>
          <w:szCs w:val="25"/>
          <w:lang w:val="en-US" w:eastAsia="en-US"/>
        </w:rPr>
        <w:t>Their stock is underestimated.</w:t>
      </w:r>
    </w:p>
    <w:p w14:paraId="77104CFA">
      <w:pPr>
        <w:keepNext w:val="0"/>
        <w:keepLines w:val="0"/>
        <w:pageBreakBefore w:val="0"/>
        <w:widowControl w:val="0"/>
        <w:kinsoku/>
        <w:wordWrap/>
        <w:overflowPunct/>
        <w:topLinePunct w:val="0"/>
        <w:autoSpaceDE w:val="0"/>
        <w:autoSpaceDN w:val="0"/>
        <w:bidi w:val="0"/>
        <w:adjustRightInd/>
        <w:snapToGrid/>
        <w:spacing w:after="0" w:afterLines="100"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46" w:name="bookmark79"/>
      <w:bookmarkEnd w:id="46"/>
      <w:r>
        <w:rPr>
          <w:rFonts w:hint="default" w:eastAsia="宋体" w:cs="Times New Roman" w:asciiTheme="majorAscii" w:hAnsiTheme="majorAscii"/>
          <w:spacing w:val="0"/>
          <w:sz w:val="25"/>
          <w:szCs w:val="25"/>
          <w:lang w:eastAsia="zh-CN"/>
        </w:rPr>
        <w:t xml:space="preserve">[D] </w:t>
      </w:r>
      <w:r>
        <w:rPr>
          <w:rFonts w:hint="default" w:eastAsia="宋体" w:cs="Times New Roman" w:asciiTheme="majorAscii" w:hAnsiTheme="majorAscii"/>
          <w:spacing w:val="0"/>
          <w:sz w:val="25"/>
          <w:szCs w:val="25"/>
          <w:lang w:val="en-US" w:eastAsia="en-US"/>
        </w:rPr>
        <w:t>The book market is rather slack.</w:t>
      </w:r>
    </w:p>
    <w:p w14:paraId="5B27A4B8">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bookmarkStart w:id="47" w:name="bookmark80"/>
      <w:bookmarkEnd w:id="47"/>
      <w:r>
        <w:rPr>
          <w:rFonts w:hint="default" w:eastAsia="宋体" w:cs="Times New Roman" w:asciiTheme="majorAscii" w:hAnsiTheme="majorAscii"/>
          <w:sz w:val="25"/>
          <w:szCs w:val="25"/>
          <w:lang w:val="en-US" w:eastAsia="zh-CN" w:bidi="ar-SA"/>
        </w:rPr>
        <w:t xml:space="preserve">34. </w:t>
      </w:r>
      <w:r>
        <w:rPr>
          <w:rFonts w:hint="default" w:eastAsia="宋体" w:cs="Times New Roman" w:asciiTheme="majorAscii" w:hAnsiTheme="majorAscii"/>
          <w:sz w:val="25"/>
          <w:szCs w:val="25"/>
          <w:lang w:val="en-US" w:eastAsia="en-US" w:bidi="ar-SA"/>
        </w:rPr>
        <w:t>What can be one consequence of the current dispute?</w:t>
      </w:r>
    </w:p>
    <w:p w14:paraId="3B64BBDD">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val="en-US" w:eastAsia="en-US"/>
        </w:rPr>
      </w:pPr>
      <w:bookmarkStart w:id="48" w:name="bookmark81"/>
      <w:bookmarkEnd w:id="48"/>
      <w:r>
        <w:rPr>
          <w:rFonts w:hint="default" w:eastAsia="宋体" w:cs="Times New Roman" w:asciiTheme="majorAscii" w:hAnsiTheme="majorAscii"/>
          <w:spacing w:val="0"/>
          <w:sz w:val="25"/>
          <w:szCs w:val="25"/>
          <w:lang w:eastAsia="zh-CN"/>
        </w:rPr>
        <w:t xml:space="preserve">[A] </w:t>
      </w:r>
      <w:r>
        <w:rPr>
          <w:rFonts w:hint="default" w:eastAsia="宋体" w:cs="Times New Roman" w:asciiTheme="majorAscii" w:hAnsiTheme="majorAscii"/>
          <w:spacing w:val="0"/>
          <w:sz w:val="25"/>
          <w:szCs w:val="25"/>
          <w:lang w:val="en-US" w:eastAsia="en-US"/>
        </w:rPr>
        <w:t xml:space="preserve">Sales of books by mid-list PRH writers fall off considerably. </w:t>
      </w:r>
    </w:p>
    <w:p w14:paraId="0776B505">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[B] </w:t>
      </w:r>
      <w:r>
        <w:rPr>
          <w:rFonts w:hint="default" w:eastAsia="宋体" w:cs="Times New Roman" w:asciiTheme="majorAscii" w:hAnsiTheme="majorAscii"/>
          <w:spacing w:val="0"/>
          <w:sz w:val="25"/>
          <w:szCs w:val="25"/>
          <w:lang w:val="en-US" w:eastAsia="en-US"/>
        </w:rPr>
        <w:t xml:space="preserve"> Lesser-known PRH writers become the target of criticism.</w:t>
      </w:r>
    </w:p>
    <w:p w14:paraId="59942611">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49" w:name="bookmark82"/>
      <w:bookmarkEnd w:id="49"/>
      <w:r>
        <w:rPr>
          <w:rFonts w:hint="default" w:eastAsia="宋体" w:cs="Times New Roman" w:asciiTheme="majorAscii" w:hAnsiTheme="majorAscii"/>
          <w:spacing w:val="0"/>
          <w:sz w:val="25"/>
          <w:szCs w:val="25"/>
          <w:lang w:eastAsia="zh-CN"/>
        </w:rPr>
        <w:t xml:space="preserve">[C] </w:t>
      </w:r>
      <w:r>
        <w:rPr>
          <w:rFonts w:hint="default" w:eastAsia="宋体" w:cs="Times New Roman" w:asciiTheme="majorAscii" w:hAnsiTheme="majorAscii"/>
          <w:spacing w:val="0"/>
          <w:sz w:val="25"/>
          <w:szCs w:val="25"/>
          <w:lang w:val="en-US" w:eastAsia="en-US"/>
        </w:rPr>
        <w:t>Waterstones staff hesitate to promote big-name authors</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lang w:val="en-US" w:eastAsia="en-US"/>
        </w:rPr>
        <w:t xml:space="preserve"> books.</w:t>
      </w:r>
    </w:p>
    <w:p w14:paraId="03710AA5">
      <w:pPr>
        <w:keepNext w:val="0"/>
        <w:keepLines w:val="0"/>
        <w:pageBreakBefore w:val="0"/>
        <w:widowControl w:val="0"/>
        <w:kinsoku/>
        <w:wordWrap/>
        <w:overflowPunct/>
        <w:topLinePunct w:val="0"/>
        <w:autoSpaceDE w:val="0"/>
        <w:autoSpaceDN w:val="0"/>
        <w:bidi w:val="0"/>
        <w:adjustRightInd/>
        <w:snapToGrid/>
        <w:spacing w:after="0" w:afterLines="100"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50" w:name="bookmark83"/>
      <w:bookmarkEnd w:id="50"/>
      <w:r>
        <w:rPr>
          <w:rFonts w:hint="default" w:eastAsia="宋体" w:cs="Times New Roman" w:asciiTheme="majorAscii" w:hAnsiTheme="majorAscii"/>
          <w:spacing w:val="0"/>
          <w:sz w:val="25"/>
          <w:szCs w:val="25"/>
          <w:lang w:eastAsia="zh-CN"/>
        </w:rPr>
        <w:t xml:space="preserve">[D] </w:t>
      </w:r>
      <w:r>
        <w:rPr>
          <w:rFonts w:hint="default" w:eastAsia="宋体" w:cs="Times New Roman" w:asciiTheme="majorAscii" w:hAnsiTheme="majorAscii"/>
          <w:spacing w:val="0"/>
          <w:sz w:val="25"/>
          <w:szCs w:val="25"/>
          <w:lang w:val="en-US" w:eastAsia="en-US"/>
        </w:rPr>
        <w:t>Waterstones branches suffer a severe reduction in revenue.</w:t>
      </w:r>
    </w:p>
    <w:p w14:paraId="0AC2AA98">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bookmarkStart w:id="51" w:name="bookmark84"/>
      <w:bookmarkEnd w:id="51"/>
      <w:r>
        <w:rPr>
          <w:rFonts w:hint="default" w:eastAsia="宋体" w:cs="Times New Roman" w:asciiTheme="majorAscii" w:hAnsiTheme="majorAscii"/>
          <w:sz w:val="25"/>
          <w:szCs w:val="25"/>
          <w:lang w:val="en-US" w:eastAsia="zh-CN" w:bidi="ar-SA"/>
        </w:rPr>
        <w:t xml:space="preserve">35. </w:t>
      </w:r>
      <w:r>
        <w:rPr>
          <w:rFonts w:hint="default" w:eastAsia="宋体" w:cs="Times New Roman" w:asciiTheme="majorAscii" w:hAnsiTheme="majorAscii"/>
          <w:sz w:val="25"/>
          <w:szCs w:val="25"/>
          <w:lang w:val="en-US" w:eastAsia="en-US" w:bidi="ar-SA"/>
        </w:rPr>
        <w:t>Which of the following statements best represents Lownie</w:t>
      </w:r>
      <w:r>
        <w:rPr>
          <w:rFonts w:hint="default" w:eastAsia="宋体" w:cs="Times New Roman" w:asciiTheme="majorAscii" w:hAnsiTheme="majorAscii"/>
          <w:sz w:val="25"/>
          <w:szCs w:val="25"/>
          <w:lang w:val="en-US" w:eastAsia="zh-CN" w:bidi="ar-SA"/>
        </w:rPr>
        <w:t>’</w:t>
      </w:r>
      <w:r>
        <w:rPr>
          <w:rFonts w:hint="default" w:eastAsia="宋体" w:cs="Times New Roman" w:asciiTheme="majorAscii" w:hAnsiTheme="majorAscii"/>
          <w:sz w:val="25"/>
          <w:szCs w:val="25"/>
          <w:lang w:val="en-US" w:eastAsia="en-US" w:bidi="ar-SA"/>
        </w:rPr>
        <w:t>s view?</w:t>
      </w:r>
    </w:p>
    <w:p w14:paraId="08BDB25E">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52" w:name="bookmark85"/>
      <w:bookmarkEnd w:id="52"/>
      <w:r>
        <w:rPr>
          <w:rFonts w:hint="default" w:eastAsia="宋体" w:cs="Times New Roman" w:asciiTheme="majorAscii" w:hAnsiTheme="majorAscii"/>
          <w:spacing w:val="0"/>
          <w:sz w:val="25"/>
          <w:szCs w:val="25"/>
          <w:lang w:eastAsia="zh-CN"/>
        </w:rPr>
        <w:t xml:space="preserve">[A] </w:t>
      </w:r>
      <w:r>
        <w:rPr>
          <w:rFonts w:hint="default" w:eastAsia="宋体" w:cs="Times New Roman" w:asciiTheme="majorAscii" w:hAnsiTheme="majorAscii"/>
          <w:spacing w:val="0"/>
          <w:sz w:val="25"/>
          <w:szCs w:val="25"/>
          <w:lang w:val="en-US" w:eastAsia="en-US"/>
        </w:rPr>
        <w:t>Small publishers ought to stick together.</w:t>
      </w:r>
    </w:p>
    <w:p w14:paraId="2B23C1EE">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53" w:name="bookmark86"/>
      <w:bookmarkEnd w:id="53"/>
      <w:r>
        <w:rPr>
          <w:rFonts w:hint="default" w:eastAsia="宋体" w:cs="Times New Roman" w:asciiTheme="majorAscii" w:hAnsiTheme="majorAscii"/>
          <w:spacing w:val="0"/>
          <w:sz w:val="25"/>
          <w:szCs w:val="25"/>
          <w:lang w:eastAsia="zh-CN"/>
        </w:rPr>
        <w:t xml:space="preserve">[B] </w:t>
      </w:r>
      <w:r>
        <w:rPr>
          <w:rFonts w:hint="default" w:eastAsia="宋体" w:cs="Times New Roman" w:asciiTheme="majorAscii" w:hAnsiTheme="majorAscii"/>
          <w:spacing w:val="0"/>
          <w:sz w:val="25"/>
          <w:szCs w:val="25"/>
          <w:lang w:val="en-US" w:eastAsia="en-US"/>
        </w:rPr>
        <w:t>Big publishers will lose their dominance.</w:t>
      </w:r>
    </w:p>
    <w:p w14:paraId="3DA7E11C">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54" w:name="bookmark87"/>
      <w:bookmarkEnd w:id="54"/>
      <w:r>
        <w:rPr>
          <w:rFonts w:hint="default" w:eastAsia="宋体" w:cs="Times New Roman" w:asciiTheme="majorAscii" w:hAnsiTheme="majorAscii"/>
          <w:spacing w:val="0"/>
          <w:sz w:val="25"/>
          <w:szCs w:val="25"/>
          <w:lang w:eastAsia="zh-CN"/>
        </w:rPr>
        <w:t xml:space="preserve">[C] </w:t>
      </w:r>
      <w:r>
        <w:rPr>
          <w:rFonts w:hint="default" w:eastAsia="宋体" w:cs="Times New Roman" w:asciiTheme="majorAscii" w:hAnsiTheme="majorAscii"/>
          <w:spacing w:val="0"/>
          <w:sz w:val="25"/>
          <w:szCs w:val="25"/>
          <w:lang w:val="en-US" w:eastAsia="en-US"/>
        </w:rPr>
        <w:t>The publishing industry is having a hard time.</w:t>
      </w:r>
    </w:p>
    <w:p w14:paraId="00D82C0D">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val="en-US" w:eastAsia="zh-CN"/>
        </w:rPr>
      </w:pPr>
      <w:bookmarkStart w:id="55" w:name="bookmark88"/>
      <w:bookmarkEnd w:id="55"/>
      <w:r>
        <w:rPr>
          <w:rFonts w:hint="default" w:eastAsia="宋体" w:cs="Times New Roman" w:asciiTheme="majorAscii" w:hAnsiTheme="majorAscii"/>
          <w:spacing w:val="0"/>
          <w:sz w:val="25"/>
          <w:szCs w:val="25"/>
          <w:lang w:eastAsia="zh-CN"/>
        </w:rPr>
        <w:t xml:space="preserve">[D] </w:t>
      </w:r>
      <w:r>
        <w:rPr>
          <w:rFonts w:hint="default" w:eastAsia="宋体" w:cs="Times New Roman" w:asciiTheme="majorAscii" w:hAnsiTheme="majorAscii"/>
          <w:spacing w:val="0"/>
          <w:sz w:val="25"/>
          <w:szCs w:val="25"/>
          <w:lang w:val="en-US" w:eastAsia="en-US"/>
        </w:rPr>
        <w:t>The merger of publishers is a worrying trend</w:t>
      </w:r>
      <w:r>
        <w:rPr>
          <w:rFonts w:hint="default" w:eastAsia="宋体" w:cs="Times New Roman" w:asciiTheme="majorAscii" w:hAnsiTheme="majorAscii"/>
          <w:spacing w:val="0"/>
          <w:sz w:val="25"/>
          <w:szCs w:val="25"/>
          <w:lang w:val="en-US" w:eastAsia="zh-CN"/>
        </w:rPr>
        <w:t>.</w:t>
      </w:r>
    </w:p>
    <w:p w14:paraId="060ADCA1">
      <w:pPr>
        <w:rPr>
          <w:rFonts w:hint="default"/>
          <w:lang w:val="en-US" w:eastAsia="zh-CN"/>
        </w:rPr>
      </w:pPr>
      <w:r>
        <w:rPr>
          <w:rFonts w:hint="default"/>
          <w:lang w:val="en-US" w:eastAsia="zh-CN"/>
        </w:rPr>
        <w:br w:type="page"/>
      </w:r>
    </w:p>
    <w:p w14:paraId="1475361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阅读答案：ACBAD</w:t>
      </w:r>
    </w:p>
    <w:p w14:paraId="17C93E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89690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6432C29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7B7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063098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51D064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5CDAB4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4476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EF678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3DE0A0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4E848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557FC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663082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DB76D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2D66D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75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3BEA7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388FC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8692D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0920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56BA0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7BEC5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95F8E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05D0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09A22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66DE7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B5E98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088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95C2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0664F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B569F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11F3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F1704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FA6EB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8305D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F6B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4B248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C29F7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49053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A5A5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AC6C6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B384C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CBD57C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F758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02310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8937E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F4542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CED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76E09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9B87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B7FF5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565B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9ADA3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2759C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B094A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BAB4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DB9D5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4CE38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AB5F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CFD2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FE243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EF979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85BD0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8C78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579E2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93C59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CB446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7C40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6D4127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454B302D">
      <w:pPr>
        <w:rPr>
          <w:rFonts w:hint="default" w:cs="Times New Roman" w:asciiTheme="majorAscii" w:hAnsiTheme="majorAscii"/>
          <w:b/>
          <w:bCs/>
          <w:spacing w:val="0"/>
          <w:sz w:val="25"/>
          <w:szCs w:val="25"/>
        </w:rPr>
      </w:pPr>
      <w:r>
        <w:rPr>
          <w:rFonts w:hint="default" w:cs="Times New Roman" w:asciiTheme="majorAscii" w:hAnsiTheme="majorAscii"/>
          <w:b/>
          <w:bCs/>
          <w:spacing w:val="0"/>
          <w:sz w:val="25"/>
          <w:szCs w:val="25"/>
        </w:rPr>
        <w:br w:type="page"/>
      </w:r>
    </w:p>
    <w:p w14:paraId="5BDE5D2A">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rFonts w:hint="default" w:cs="Times New Roman" w:asciiTheme="majorAscii" w:hAnsiTheme="majorAscii" w:eastAsiaTheme="minorEastAsia"/>
          <w:b/>
          <w:bCs/>
          <w:spacing w:val="0"/>
          <w:sz w:val="25"/>
          <w:szCs w:val="25"/>
          <w:lang w:val="en-US" w:eastAsia="zh-CN"/>
        </w:rPr>
      </w:pPr>
      <w:r>
        <w:rPr>
          <w:rFonts w:hint="default" w:cs="Times New Roman" w:asciiTheme="majorAscii" w:hAnsiTheme="majorAscii"/>
          <w:b/>
          <w:bCs/>
          <w:spacing w:val="0"/>
          <w:sz w:val="25"/>
          <w:szCs w:val="25"/>
        </w:rPr>
        <w:t xml:space="preserve">Text </w:t>
      </w:r>
      <w:r>
        <w:rPr>
          <w:rFonts w:hint="eastAsia" w:cs="Times New Roman" w:asciiTheme="majorAscii" w:hAnsiTheme="majorAscii"/>
          <w:b/>
          <w:bCs/>
          <w:spacing w:val="0"/>
          <w:sz w:val="25"/>
          <w:szCs w:val="25"/>
          <w:lang w:val="en-US" w:eastAsia="zh-CN"/>
        </w:rPr>
        <w:t>30</w:t>
      </w:r>
    </w:p>
    <w:p w14:paraId="347181D6">
      <w:pPr>
        <w:pStyle w:val="3"/>
        <w:keepNext w:val="0"/>
        <w:keepLines w:val="0"/>
        <w:pageBreakBefore w:val="0"/>
        <w:widowControl w:val="0"/>
        <w:kinsoku/>
        <w:wordWrap/>
        <w:overflowPunct/>
        <w:topLinePunct w:val="0"/>
        <w:autoSpaceDE w:val="0"/>
        <w:autoSpaceDN w:val="0"/>
        <w:bidi w:val="0"/>
        <w:adjustRightInd/>
        <w:snapToGrid/>
        <w:spacing w:after="73" w:afterLines="20" w:line="324" w:lineRule="auto"/>
        <w:ind w:firstLine="500" w:firstLineChars="200"/>
        <w:jc w:val="both"/>
        <w:textAlignment w:val="auto"/>
        <w:rPr>
          <w:rFonts w:hint="default" w:cs="Times New Roman" w:asciiTheme="majorAscii" w:hAnsiTheme="majorAscii"/>
          <w:spacing w:val="0"/>
          <w:sz w:val="25"/>
          <w:szCs w:val="25"/>
        </w:rPr>
      </w:pPr>
      <w:r>
        <w:rPr>
          <w:rFonts w:hint="default" w:cs="Times New Roman" w:asciiTheme="majorAscii" w:hAnsiTheme="majorAscii"/>
          <w:spacing w:val="0"/>
          <w:sz w:val="25"/>
          <w:szCs w:val="25"/>
        </w:rPr>
        <w:t>Scientific papers are the recordkeepers of progress in research. Each year researchers publish millions of papers in more than 30,000 journals. The scientific community measures the quality of those papers in a number of ways, including the perceived quality of the journal (as reflected by the title</w:t>
      </w:r>
      <w:r>
        <w:rPr>
          <w:rFonts w:hint="default" w:eastAsia="宋体" w:cs="Times New Roman" w:asciiTheme="majorAscii" w:hAnsiTheme="majorAscii"/>
          <w:spacing w:val="0"/>
          <w:sz w:val="25"/>
          <w:szCs w:val="25"/>
          <w:lang w:val="en-US" w:eastAsia="zh-CN"/>
        </w:rPr>
        <w:t>’</w:t>
      </w:r>
      <w:r>
        <w:rPr>
          <w:rFonts w:hint="default" w:cs="Times New Roman" w:asciiTheme="majorAscii" w:hAnsiTheme="majorAscii"/>
          <w:spacing w:val="0"/>
          <w:sz w:val="25"/>
          <w:szCs w:val="25"/>
        </w:rPr>
        <w:t>s impact factor) and the number of citations a specific paper accumulates. The careers of scientists and the reputation of their institutions depend on the number and prestige of the papers they produce, but even more so on the citations attracted by these papers.</w:t>
      </w:r>
    </w:p>
    <w:p w14:paraId="0D9249F4">
      <w:pPr>
        <w:pStyle w:val="3"/>
        <w:keepNext w:val="0"/>
        <w:keepLines w:val="0"/>
        <w:pageBreakBefore w:val="0"/>
        <w:widowControl w:val="0"/>
        <w:kinsoku/>
        <w:wordWrap/>
        <w:overflowPunct/>
        <w:topLinePunct w:val="0"/>
        <w:autoSpaceDE w:val="0"/>
        <w:autoSpaceDN w:val="0"/>
        <w:bidi w:val="0"/>
        <w:adjustRightInd/>
        <w:snapToGrid/>
        <w:spacing w:after="73" w:afterLines="20" w:line="324" w:lineRule="auto"/>
        <w:ind w:firstLine="500" w:firstLineChars="200"/>
        <w:jc w:val="both"/>
        <w:textAlignment w:val="auto"/>
        <w:rPr>
          <w:rFonts w:hint="default" w:cs="Times New Roman" w:asciiTheme="majorAscii" w:hAnsiTheme="majorAscii"/>
          <w:spacing w:val="0"/>
          <w:sz w:val="25"/>
          <w:szCs w:val="25"/>
        </w:rPr>
      </w:pPr>
      <w:r>
        <w:rPr>
          <w:rFonts w:hint="default" w:cs="Times New Roman" w:asciiTheme="majorAscii" w:hAnsiTheme="majorAscii"/>
          <w:spacing w:val="0"/>
          <w:sz w:val="25"/>
          <w:szCs w:val="25"/>
        </w:rPr>
        <w:t>Citation cartels, where journals, authors, and institutions conspire to inflate citation numbers, have existed for a long time. In 2016, researchers developed an algorithm to recognize</w:t>
      </w:r>
      <w:r>
        <w:rPr>
          <w:rFonts w:hint="default" w:eastAsia="宋体" w:cs="Times New Roman" w:asciiTheme="majorAscii" w:hAnsiTheme="majorAscii"/>
          <w:spacing w:val="0"/>
          <w:sz w:val="25"/>
          <w:szCs w:val="25"/>
          <w:lang w:val="en-US" w:eastAsia="zh-CN"/>
        </w:rPr>
        <w:t xml:space="preserve"> </w:t>
      </w:r>
      <w:r>
        <w:rPr>
          <w:rFonts w:hint="default" w:cs="Times New Roman" w:asciiTheme="majorAscii" w:hAnsiTheme="majorAscii"/>
          <w:spacing w:val="0"/>
          <w:sz w:val="25"/>
          <w:szCs w:val="25"/>
        </w:rPr>
        <w:t>suspicious citation patterns, including groups of authors that disproportionately cite one another and groups of journals that cite each other frequently to increase the impact factors of their publications. Recently, another expression of this predatory behavior has emerged: so-called support service consultancies that provide language and other editorial support to individual authors and to journals sometimes advise contributors to add a number of citations to their articles.</w:t>
      </w:r>
    </w:p>
    <w:p w14:paraId="2909DAF2">
      <w:pPr>
        <w:pStyle w:val="3"/>
        <w:keepNext w:val="0"/>
        <w:keepLines w:val="0"/>
        <w:pageBreakBefore w:val="0"/>
        <w:widowControl w:val="0"/>
        <w:kinsoku/>
        <w:wordWrap/>
        <w:overflowPunct/>
        <w:topLinePunct w:val="0"/>
        <w:autoSpaceDE w:val="0"/>
        <w:autoSpaceDN w:val="0"/>
        <w:bidi w:val="0"/>
        <w:adjustRightInd/>
        <w:snapToGrid/>
        <w:spacing w:after="73" w:afterLines="20" w:line="324" w:lineRule="auto"/>
        <w:ind w:firstLine="500" w:firstLineChars="200"/>
        <w:jc w:val="both"/>
        <w:textAlignment w:val="auto"/>
        <w:rPr>
          <w:rFonts w:hint="default" w:cs="Times New Roman" w:asciiTheme="majorAscii" w:hAnsiTheme="majorAscii"/>
          <w:spacing w:val="0"/>
          <w:sz w:val="25"/>
          <w:szCs w:val="25"/>
        </w:rPr>
      </w:pPr>
      <w:r>
        <w:rPr>
          <w:rFonts w:hint="default" w:cs="Times New Roman" w:asciiTheme="majorAscii" w:hAnsiTheme="majorAscii"/>
          <w:spacing w:val="0"/>
          <w:sz w:val="25"/>
          <w:szCs w:val="25"/>
        </w:rPr>
        <w:t>The advent of electronic publishing and authors</w:t>
      </w:r>
      <w:r>
        <w:rPr>
          <w:rFonts w:hint="default" w:eastAsia="宋体" w:cs="Times New Roman" w:asciiTheme="majorAscii" w:hAnsiTheme="majorAscii"/>
          <w:spacing w:val="0"/>
          <w:sz w:val="25"/>
          <w:szCs w:val="25"/>
          <w:lang w:val="en-US" w:eastAsia="zh-CN"/>
        </w:rPr>
        <w:t>’</w:t>
      </w:r>
      <w:r>
        <w:rPr>
          <w:rFonts w:hint="default" w:cs="Times New Roman" w:asciiTheme="majorAscii" w:hAnsiTheme="majorAscii"/>
          <w:spacing w:val="0"/>
          <w:sz w:val="25"/>
          <w:szCs w:val="25"/>
        </w:rPr>
        <w:t xml:space="preserve"> need to find outlets for their papers resulted in thousands of new journals. The birth of predatory journals wasn't far behind. These journals can act as milk cows where every single article in an issue may cite a specific paper or a series of papers. In some instances, there is absolutely no relationship between the content of the article and the citations. The peculiar part is that the journal that the editor is supposedly working for is not profiting at all—it is just providing citations to other journals. Such practices can lead an article to accrue more than 150 citations in the same year that it was published.</w:t>
      </w:r>
    </w:p>
    <w:p w14:paraId="235E42B5">
      <w:pPr>
        <w:pStyle w:val="3"/>
        <w:keepNext w:val="0"/>
        <w:keepLines w:val="0"/>
        <w:pageBreakBefore w:val="0"/>
        <w:widowControl w:val="0"/>
        <w:kinsoku/>
        <w:wordWrap/>
        <w:overflowPunct/>
        <w:topLinePunct w:val="0"/>
        <w:autoSpaceDE w:val="0"/>
        <w:autoSpaceDN w:val="0"/>
        <w:bidi w:val="0"/>
        <w:adjustRightInd/>
        <w:snapToGrid/>
        <w:spacing w:after="73" w:afterLines="20" w:line="324" w:lineRule="auto"/>
        <w:ind w:firstLine="500" w:firstLineChars="200"/>
        <w:jc w:val="both"/>
        <w:textAlignment w:val="auto"/>
        <w:rPr>
          <w:rFonts w:hint="default" w:cs="Times New Roman" w:asciiTheme="majorAscii" w:hAnsiTheme="majorAscii"/>
          <w:spacing w:val="0"/>
          <w:sz w:val="25"/>
          <w:szCs w:val="25"/>
        </w:rPr>
      </w:pPr>
      <w:r>
        <w:rPr>
          <w:rFonts w:hint="default" w:cs="Times New Roman" w:asciiTheme="majorAscii" w:hAnsiTheme="majorAscii"/>
          <w:spacing w:val="0"/>
          <w:sz w:val="25"/>
          <w:szCs w:val="25"/>
        </w:rPr>
        <w:t>How insidious is this type of citation manipulation? In one example, an individual—acting as author, editor, and consultant—was able to use at least 15 journals as citation providers to articles published by five scientists at three universities. The problem is rampant in Scopus, a citation database, which includes a high number of the new</w:t>
      </w:r>
      <w:r>
        <w:rPr>
          <w:rFonts w:hint="default" w:eastAsia="宋体" w:cs="Times New Roman" w:asciiTheme="majorAscii" w:hAnsiTheme="majorAscii"/>
          <w:spacing w:val="0"/>
          <w:sz w:val="25"/>
          <w:szCs w:val="25"/>
          <w:lang w:val="en-US" w:eastAsia="zh-CN"/>
        </w:rPr>
        <w:t xml:space="preserve"> “</w:t>
      </w:r>
      <w:r>
        <w:rPr>
          <w:rFonts w:hint="default" w:cs="Times New Roman" w:asciiTheme="majorAscii" w:hAnsiTheme="majorAscii"/>
          <w:spacing w:val="0"/>
          <w:sz w:val="25"/>
          <w:szCs w:val="25"/>
        </w:rPr>
        <w:t>international</w:t>
      </w:r>
      <w:r>
        <w:rPr>
          <w:rFonts w:hint="default" w:eastAsia="宋体" w:cs="Times New Roman" w:asciiTheme="majorAscii" w:hAnsiTheme="majorAscii"/>
          <w:spacing w:val="0"/>
          <w:sz w:val="25"/>
          <w:szCs w:val="25"/>
          <w:lang w:val="en-US" w:eastAsia="zh-CN"/>
        </w:rPr>
        <w:t>”</w:t>
      </w:r>
      <w:r>
        <w:rPr>
          <w:rFonts w:hint="default" w:cs="Times New Roman" w:asciiTheme="majorAscii" w:hAnsiTheme="majorAscii"/>
          <w:spacing w:val="0"/>
          <w:sz w:val="25"/>
          <w:szCs w:val="25"/>
        </w:rPr>
        <w:t xml:space="preserve"> journals. In fact, a listing in Scopus seems to be a criterion to be targeted in this type of citation manipulation.</w:t>
      </w:r>
    </w:p>
    <w:p w14:paraId="4D14FE65">
      <w:pPr>
        <w:pStyle w:val="3"/>
        <w:keepNext w:val="0"/>
        <w:keepLines w:val="0"/>
        <w:pageBreakBefore w:val="0"/>
        <w:widowControl w:val="0"/>
        <w:kinsoku/>
        <w:wordWrap/>
        <w:overflowPunct/>
        <w:topLinePunct w:val="0"/>
        <w:autoSpaceDE w:val="0"/>
        <w:autoSpaceDN w:val="0"/>
        <w:bidi w:val="0"/>
        <w:adjustRightInd/>
        <w:snapToGrid/>
        <w:spacing w:after="73" w:afterLines="20" w:line="324" w:lineRule="auto"/>
        <w:ind w:firstLine="500" w:firstLineChars="200"/>
        <w:jc w:val="both"/>
        <w:textAlignment w:val="auto"/>
        <w:rPr>
          <w:rFonts w:hint="default" w:eastAsia="宋体" w:cs="Times New Roman" w:asciiTheme="majorAscii" w:hAnsiTheme="majorAscii"/>
          <w:sz w:val="25"/>
          <w:szCs w:val="25"/>
          <w:lang w:val="en-US" w:eastAsia="zh-CN" w:bidi="ar-SA"/>
        </w:rPr>
      </w:pPr>
      <w:r>
        <w:rPr>
          <w:rFonts w:hint="default" w:cs="Times New Roman" w:asciiTheme="majorAscii" w:hAnsiTheme="majorAscii"/>
          <w:spacing w:val="0"/>
          <w:sz w:val="25"/>
          <w:szCs w:val="25"/>
        </w:rPr>
        <w:t>Scopus itself has all the data necessary to detect this malpractice. Red flags include a large number of citations to an article within the first year. And for authors who wish to steer clear of citation cartel activities: when an editor, a reviewer, or a support service asks you to add inappropriate references, do not oblige and do report the request to the journal.</w:t>
      </w:r>
    </w:p>
    <w:p w14:paraId="03ED0EE2">
      <w:pPr>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br w:type="page"/>
      </w:r>
    </w:p>
    <w:p w14:paraId="262731E5">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36. According to Paragraph 1, the careers of scientists can be determined by</w:t>
      </w:r>
    </w:p>
    <w:p w14:paraId="5EB44FAA">
      <w:pPr>
        <w:pStyle w:val="10"/>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[A] </w:t>
      </w:r>
      <w:r>
        <w:rPr>
          <w:rFonts w:hint="default" w:cs="Times New Roman" w:asciiTheme="majorAscii" w:hAnsiTheme="majorAscii"/>
          <w:color w:val="000000"/>
          <w:sz w:val="25"/>
          <w:szCs w:val="25"/>
        </w:rPr>
        <w:t>how many citations their works contain.</w:t>
      </w:r>
    </w:p>
    <w:p w14:paraId="690DCF8D">
      <w:pPr>
        <w:pStyle w:val="10"/>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[B] </w:t>
      </w:r>
      <w:r>
        <w:rPr>
          <w:rFonts w:hint="default" w:cs="Times New Roman" w:asciiTheme="majorAscii" w:hAnsiTheme="majorAscii"/>
          <w:color w:val="000000"/>
          <w:sz w:val="25"/>
          <w:szCs w:val="25"/>
        </w:rPr>
        <w:t>how many times their papers are cited.</w:t>
      </w:r>
    </w:p>
    <w:p w14:paraId="16EF03BD">
      <w:pPr>
        <w:pStyle w:val="10"/>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[C] </w:t>
      </w:r>
      <w:r>
        <w:rPr>
          <w:rFonts w:hint="default" w:cs="Times New Roman" w:asciiTheme="majorAscii" w:hAnsiTheme="majorAscii"/>
          <w:color w:val="000000"/>
          <w:sz w:val="25"/>
          <w:szCs w:val="25"/>
        </w:rPr>
        <w:t>the prestige of the people they work with.</w:t>
      </w:r>
    </w:p>
    <w:p w14:paraId="41FBEA96">
      <w:pPr>
        <w:pStyle w:val="10"/>
        <w:keepNext w:val="0"/>
        <w:keepLines w:val="0"/>
        <w:pageBreakBefore w:val="0"/>
        <w:widowControl w:val="0"/>
        <w:kinsoku/>
        <w:wordWrap/>
        <w:overflowPunct/>
        <w:topLinePunct w:val="0"/>
        <w:autoSpaceDE w:val="0"/>
        <w:autoSpaceDN w:val="0"/>
        <w:bidi w:val="0"/>
        <w:adjustRightInd/>
        <w:snapToGrid/>
        <w:spacing w:after="361" w:afterLines="100"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[D] </w:t>
      </w:r>
      <w:r>
        <w:rPr>
          <w:rFonts w:hint="default" w:cs="Times New Roman" w:asciiTheme="majorAscii" w:hAnsiTheme="majorAscii"/>
          <w:color w:val="000000"/>
          <w:sz w:val="25"/>
          <w:szCs w:val="25"/>
        </w:rPr>
        <w:t>the status they have in scientific circles.</w:t>
      </w:r>
    </w:p>
    <w:p w14:paraId="5E51AC19">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37. The support service consultancies tend to</w:t>
      </w:r>
    </w:p>
    <w:p w14:paraId="4D567A9F">
      <w:pPr>
        <w:pStyle w:val="10"/>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[A] </w:t>
      </w:r>
      <w:r>
        <w:rPr>
          <w:rFonts w:hint="default" w:cs="Times New Roman" w:asciiTheme="majorAscii" w:hAnsiTheme="majorAscii"/>
          <w:color w:val="000000"/>
          <w:sz w:val="25"/>
          <w:szCs w:val="25"/>
        </w:rPr>
        <w:t>recommend journals to their clients.</w:t>
      </w:r>
    </w:p>
    <w:p w14:paraId="08A8B216">
      <w:pPr>
        <w:pStyle w:val="10"/>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[B] </w:t>
      </w:r>
      <w:r>
        <w:rPr>
          <w:rFonts w:hint="default" w:cs="Times New Roman" w:asciiTheme="majorAscii" w:hAnsiTheme="majorAscii"/>
          <w:color w:val="000000"/>
          <w:sz w:val="25"/>
          <w:szCs w:val="25"/>
        </w:rPr>
        <w:t>list citation patterns f</w:t>
      </w:r>
      <w:r>
        <w:rPr>
          <w:rFonts w:hint="default" w:eastAsia="宋体" w:cs="Times New Roman" w:asciiTheme="majorAscii" w:hAnsiTheme="majorAscii"/>
          <w:color w:val="000000"/>
          <w:sz w:val="25"/>
          <w:szCs w:val="25"/>
          <w:lang w:val="en-US" w:eastAsia="zh-CN"/>
        </w:rPr>
        <w:t>o</w:t>
      </w:r>
      <w:r>
        <w:rPr>
          <w:rFonts w:hint="default" w:cs="Times New Roman" w:asciiTheme="majorAscii" w:hAnsiTheme="majorAscii"/>
          <w:color w:val="000000"/>
          <w:sz w:val="25"/>
          <w:szCs w:val="25"/>
        </w:rPr>
        <w:t>r their clients.</w:t>
      </w:r>
    </w:p>
    <w:p w14:paraId="31305909">
      <w:pPr>
        <w:pStyle w:val="10"/>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[C] </w:t>
      </w:r>
      <w:r>
        <w:rPr>
          <w:rFonts w:hint="default" w:cs="Times New Roman" w:asciiTheme="majorAscii" w:hAnsiTheme="majorAscii"/>
          <w:color w:val="000000"/>
          <w:sz w:val="25"/>
          <w:szCs w:val="25"/>
        </w:rPr>
        <w:t>ask authors to include extra citations.</w:t>
      </w:r>
    </w:p>
    <w:p w14:paraId="5454404D">
      <w:pPr>
        <w:pStyle w:val="10"/>
        <w:keepNext w:val="0"/>
        <w:keepLines w:val="0"/>
        <w:pageBreakBefore w:val="0"/>
        <w:widowControl w:val="0"/>
        <w:kinsoku/>
        <w:wordWrap/>
        <w:overflowPunct/>
        <w:topLinePunct w:val="0"/>
        <w:autoSpaceDE w:val="0"/>
        <w:autoSpaceDN w:val="0"/>
        <w:bidi w:val="0"/>
        <w:adjustRightInd/>
        <w:snapToGrid/>
        <w:spacing w:after="361" w:afterLines="100" w:line="360" w:lineRule="auto"/>
        <w:ind w:left="0" w:leftChars="0" w:firstLine="375" w:firstLineChars="150"/>
        <w:textAlignment w:val="auto"/>
        <w:rPr>
          <w:rFonts w:hint="default" w:cs="Times New Roman" w:asciiTheme="majorAscii" w:hAnsiTheme="majorAscii"/>
          <w:color w:val="000000"/>
          <w:sz w:val="25"/>
          <w:szCs w:val="25"/>
          <w:lang w:eastAsia="zh-CN"/>
        </w:rPr>
      </w:pPr>
      <w:r>
        <w:rPr>
          <w:rFonts w:hint="default" w:cs="Times New Roman" w:asciiTheme="majorAscii" w:hAnsiTheme="majorAscii"/>
          <w:color w:val="000000"/>
          <w:sz w:val="25"/>
          <w:szCs w:val="25"/>
          <w:lang w:eastAsia="zh-CN"/>
        </w:rPr>
        <w:t>[D] advise contributors to cite each other.</w:t>
      </w:r>
    </w:p>
    <w:p w14:paraId="2826E0B0">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38. The function of the “milk cow” journals is to</w:t>
      </w:r>
    </w:p>
    <w:p w14:paraId="65233457">
      <w:pPr>
        <w:pStyle w:val="10"/>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[A] </w:t>
      </w:r>
      <w:r>
        <w:rPr>
          <w:rFonts w:hint="default" w:cs="Times New Roman" w:asciiTheme="majorAscii" w:hAnsiTheme="majorAscii"/>
          <w:color w:val="000000"/>
          <w:sz w:val="25"/>
          <w:szCs w:val="25"/>
        </w:rPr>
        <w:t>boost citation counts for certain authors.</w:t>
      </w:r>
    </w:p>
    <w:p w14:paraId="7CFDB4B5">
      <w:pPr>
        <w:pStyle w:val="10"/>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[B] </w:t>
      </w:r>
      <w:r>
        <w:rPr>
          <w:rFonts w:hint="default" w:cs="Times New Roman" w:asciiTheme="majorAscii" w:hAnsiTheme="majorAscii"/>
          <w:color w:val="000000"/>
          <w:sz w:val="25"/>
          <w:szCs w:val="25"/>
        </w:rPr>
        <w:t xml:space="preserve"> help scholars publish articles at low cost.</w:t>
      </w:r>
    </w:p>
    <w:p w14:paraId="3DB0EC63">
      <w:pPr>
        <w:pStyle w:val="10"/>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[C] </w:t>
      </w:r>
      <w:r>
        <w:rPr>
          <w:rFonts w:hint="default" w:cs="Times New Roman" w:asciiTheme="majorAscii" w:hAnsiTheme="majorAscii"/>
          <w:color w:val="000000"/>
          <w:sz w:val="25"/>
          <w:szCs w:val="25"/>
        </w:rPr>
        <w:t>instruct first-time contributors in citation.</w:t>
      </w:r>
    </w:p>
    <w:p w14:paraId="5C47F4F1">
      <w:pPr>
        <w:pStyle w:val="10"/>
        <w:keepNext w:val="0"/>
        <w:keepLines w:val="0"/>
        <w:pageBreakBefore w:val="0"/>
        <w:widowControl w:val="0"/>
        <w:kinsoku/>
        <w:wordWrap/>
        <w:overflowPunct/>
        <w:topLinePunct w:val="0"/>
        <w:autoSpaceDE w:val="0"/>
        <w:autoSpaceDN w:val="0"/>
        <w:bidi w:val="0"/>
        <w:adjustRightInd/>
        <w:snapToGrid/>
        <w:spacing w:after="361" w:afterLines="100" w:line="360" w:lineRule="auto"/>
        <w:ind w:left="0" w:leftChars="0" w:firstLine="375" w:firstLineChars="150"/>
        <w:textAlignment w:val="auto"/>
        <w:rPr>
          <w:rFonts w:hint="default" w:cs="Times New Roman" w:asciiTheme="majorAscii" w:hAnsiTheme="majorAscii"/>
          <w:color w:val="000000"/>
          <w:sz w:val="25"/>
          <w:szCs w:val="25"/>
          <w:lang w:eastAsia="zh-CN"/>
        </w:rPr>
      </w:pPr>
      <w:r>
        <w:rPr>
          <w:rFonts w:hint="default" w:cs="Times New Roman" w:asciiTheme="majorAscii" w:hAnsiTheme="majorAscii"/>
          <w:color w:val="000000"/>
          <w:sz w:val="25"/>
          <w:szCs w:val="25"/>
          <w:lang w:eastAsia="zh-CN"/>
        </w:rPr>
        <w:t>[D] increase the readership of new journals.</w:t>
      </w:r>
    </w:p>
    <w:p w14:paraId="69B48676">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39. What can be learned about Scopus from the last two paragraphs?</w:t>
      </w:r>
    </w:p>
    <w:p w14:paraId="47684392">
      <w:pPr>
        <w:pStyle w:val="10"/>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[A] </w:t>
      </w:r>
      <w:r>
        <w:rPr>
          <w:rFonts w:hint="default" w:cs="Times New Roman" w:asciiTheme="majorAscii" w:hAnsiTheme="majorAscii"/>
          <w:color w:val="000000"/>
          <w:sz w:val="25"/>
          <w:szCs w:val="25"/>
        </w:rPr>
        <w:t>It fosters competition among citation providers.</w:t>
      </w:r>
    </w:p>
    <w:p w14:paraId="59628C52">
      <w:pPr>
        <w:pStyle w:val="10"/>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[B] </w:t>
      </w:r>
      <w:r>
        <w:rPr>
          <w:rFonts w:hint="default" w:cs="Times New Roman" w:asciiTheme="majorAscii" w:hAnsiTheme="majorAscii"/>
          <w:color w:val="000000"/>
          <w:sz w:val="25"/>
          <w:szCs w:val="25"/>
        </w:rPr>
        <w:t>It has the capability to identify suspicious citations.</w:t>
      </w:r>
    </w:p>
    <w:p w14:paraId="196CCBD8">
      <w:pPr>
        <w:pStyle w:val="10"/>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[C] </w:t>
      </w:r>
      <w:r>
        <w:rPr>
          <w:rFonts w:hint="default" w:cs="Times New Roman" w:asciiTheme="majorAscii" w:hAnsiTheme="majorAscii"/>
          <w:color w:val="000000"/>
          <w:sz w:val="25"/>
          <w:szCs w:val="25"/>
        </w:rPr>
        <w:t xml:space="preserve">It hinders the growth of </w:t>
      </w:r>
      <w:r>
        <w:rPr>
          <w:rFonts w:hint="default" w:eastAsia="宋体" w:cs="Times New Roman" w:asciiTheme="majorAscii" w:hAnsiTheme="majorAscii"/>
          <w:color w:val="000000"/>
          <w:sz w:val="25"/>
          <w:szCs w:val="25"/>
          <w:lang w:val="en-US" w:eastAsia="zh-CN"/>
        </w:rPr>
        <w:t xml:space="preserve">“international” </w:t>
      </w:r>
      <w:r>
        <w:rPr>
          <w:rFonts w:hint="default" w:cs="Times New Roman" w:asciiTheme="majorAscii" w:hAnsiTheme="majorAscii"/>
          <w:color w:val="000000"/>
          <w:sz w:val="25"/>
          <w:szCs w:val="25"/>
        </w:rPr>
        <w:t xml:space="preserve"> journals.</w:t>
      </w:r>
    </w:p>
    <w:p w14:paraId="35009C54">
      <w:pPr>
        <w:pStyle w:val="10"/>
        <w:keepNext w:val="0"/>
        <w:keepLines w:val="0"/>
        <w:pageBreakBefore w:val="0"/>
        <w:widowControl w:val="0"/>
        <w:kinsoku/>
        <w:wordWrap/>
        <w:overflowPunct/>
        <w:topLinePunct w:val="0"/>
        <w:autoSpaceDE w:val="0"/>
        <w:autoSpaceDN w:val="0"/>
        <w:bidi w:val="0"/>
        <w:adjustRightInd/>
        <w:snapToGrid/>
        <w:spacing w:after="361" w:afterLines="100" w:line="360" w:lineRule="auto"/>
        <w:ind w:left="0" w:leftChars="0" w:firstLine="375" w:firstLineChars="150"/>
        <w:textAlignment w:val="auto"/>
        <w:rPr>
          <w:rFonts w:hint="default" w:cs="Times New Roman" w:asciiTheme="majorAscii" w:hAnsiTheme="majorAscii"/>
          <w:color w:val="000000"/>
          <w:sz w:val="25"/>
          <w:szCs w:val="25"/>
          <w:lang w:eastAsia="zh-CN"/>
        </w:rPr>
      </w:pPr>
      <w:r>
        <w:rPr>
          <w:rFonts w:hint="default" w:cs="Times New Roman" w:asciiTheme="majorAscii" w:hAnsiTheme="majorAscii"/>
          <w:color w:val="000000"/>
          <w:sz w:val="25"/>
          <w:szCs w:val="25"/>
          <w:lang w:eastAsia="zh-CN"/>
        </w:rPr>
        <w:t>[D] It is established to prevent citation manipulation.</w:t>
      </w:r>
    </w:p>
    <w:p w14:paraId="38007F73">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40. What should an author do to deal with citation manipulators?</w:t>
      </w:r>
    </w:p>
    <w:p w14:paraId="2D037B8A">
      <w:pPr>
        <w:pStyle w:val="10"/>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[A] </w:t>
      </w:r>
      <w:r>
        <w:rPr>
          <w:rFonts w:hint="default" w:cs="Times New Roman" w:asciiTheme="majorAscii" w:hAnsiTheme="majorAscii"/>
          <w:color w:val="000000"/>
          <w:sz w:val="25"/>
          <w:szCs w:val="25"/>
        </w:rPr>
        <w:t>Take legal action.</w:t>
      </w:r>
    </w:p>
    <w:p w14:paraId="036CD0E3">
      <w:pPr>
        <w:pStyle w:val="10"/>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[B] </w:t>
      </w:r>
      <w:r>
        <w:rPr>
          <w:rFonts w:hint="default" w:cs="Times New Roman" w:asciiTheme="majorAscii" w:hAnsiTheme="majorAscii"/>
          <w:color w:val="000000"/>
          <w:sz w:val="25"/>
          <w:szCs w:val="25"/>
        </w:rPr>
        <w:t>Demand an apology.</w:t>
      </w:r>
    </w:p>
    <w:p w14:paraId="37FB208E">
      <w:pPr>
        <w:pStyle w:val="10"/>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[C] </w:t>
      </w:r>
      <w:r>
        <w:rPr>
          <w:rFonts w:hint="default" w:cs="Times New Roman" w:asciiTheme="majorAscii" w:hAnsiTheme="majorAscii"/>
          <w:color w:val="000000"/>
          <w:sz w:val="25"/>
          <w:szCs w:val="25"/>
        </w:rPr>
        <w:t>Seek professional advice.</w:t>
      </w:r>
    </w:p>
    <w:p w14:paraId="5C79D191">
      <w:pPr>
        <w:pStyle w:val="10"/>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[D] </w:t>
      </w:r>
      <w:r>
        <w:rPr>
          <w:rFonts w:hint="default" w:cs="Times New Roman" w:asciiTheme="majorAscii" w:hAnsiTheme="majorAscii"/>
          <w:color w:val="000000"/>
          <w:sz w:val="25"/>
          <w:szCs w:val="25"/>
        </w:rPr>
        <w:t>Reveal their misconduct.</w:t>
      </w:r>
    </w:p>
    <w:p w14:paraId="29D769AD">
      <w:pPr>
        <w:rPr>
          <w:rFonts w:hint="default" w:cs="Times New Roman" w:asciiTheme="majorAscii" w:hAnsiTheme="majorAscii"/>
          <w:color w:val="000000"/>
          <w:sz w:val="25"/>
          <w:szCs w:val="25"/>
        </w:rPr>
      </w:pPr>
      <w:r>
        <w:rPr>
          <w:rFonts w:hint="default" w:cs="Times New Roman" w:asciiTheme="majorAscii" w:hAnsiTheme="majorAscii"/>
          <w:color w:val="000000"/>
          <w:sz w:val="25"/>
          <w:szCs w:val="25"/>
        </w:rPr>
        <w:br w:type="page"/>
      </w:r>
    </w:p>
    <w:p w14:paraId="68BC131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阅读答案：BCABD</w:t>
      </w:r>
    </w:p>
    <w:p w14:paraId="3EEE4B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CAFE2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D39BCC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7BD34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7DB356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5EF1C2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4E6CF6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4773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75A073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656C1B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015C8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5EC0D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22F6E9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A6D8F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0C3F0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D3F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55900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91779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37A1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DB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EA256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5B768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F15A1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F762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71E44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F559D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618B5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4AAB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04472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C8D84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D5C6A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67E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F1767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EB072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758B5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02E7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8646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FAE95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96E53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0480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4049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A44C8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8F61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63EE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056A4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C63C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B727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A398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96312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42874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C4CDC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E564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65199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CE99C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313DB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7B9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98FA3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8B15B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8648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9A58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AF661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3D0C1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5CDC5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A651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2DC2C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DB634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ECB24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46B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0124BE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bookmarkEnd w:id="29"/>
    </w:tbl>
    <w:p w14:paraId="1065E99A">
      <w:pPr>
        <w:rPr>
          <w:rFonts w:hint="default"/>
          <w:lang w:val="en-US" w:eastAsia="zh-CN"/>
        </w:rPr>
      </w:pPr>
    </w:p>
    <w:sectPr>
      <w:type w:val="continuous"/>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AC885">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F356B">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FCF356B">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B29DD">
    <w:pPr>
      <w:pStyle w:val="5"/>
      <w:rPr>
        <w:rFonts w:hint="default"/>
        <w:lang w:val="en-US" w:eastAsia="zh-CN"/>
      </w:rPr>
    </w:pPr>
    <w:r>
      <w:rPr>
        <w:rFonts w:hint="eastAsia"/>
        <w:lang w:val="en-US" w:eastAsia="zh-CN"/>
      </w:rPr>
      <w:t xml:space="preserve">2025版考研阅读讲义           唯一听课方式：B站我是瑞斯拜 </w:t>
    </w:r>
  </w:p>
  <w:p w14:paraId="169DCFA7">
    <w:pPr>
      <w:pStyle w:val="5"/>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11E1F8"/>
    <w:multiLevelType w:val="singleLevel"/>
    <w:tmpl w:val="4B11E1F8"/>
    <w:lvl w:ilvl="0" w:tentative="0">
      <w:start w:val="4"/>
      <w:numFmt w:val="upperLetter"/>
      <w:lvlText w:val="[%1]"/>
      <w:lvlJc w:val="left"/>
      <w:pPr>
        <w:tabs>
          <w:tab w:val="left" w:pos="312"/>
        </w:tabs>
      </w:pPr>
    </w:lvl>
  </w:abstractNum>
  <w:abstractNum w:abstractNumId="1">
    <w:nsid w:val="5284261C"/>
    <w:multiLevelType w:val="singleLevel"/>
    <w:tmpl w:val="5284261C"/>
    <w:lvl w:ilvl="0" w:tentative="0">
      <w:start w:val="3"/>
      <w:numFmt w:val="upperLetter"/>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Y2NTRiNDlkOGYyZmVkMDViMzVhYTdiMjdiY2U1ZDYifQ=="/>
  </w:docVars>
  <w:rsids>
    <w:rsidRoot w:val="74135C77"/>
    <w:rsid w:val="00C054D9"/>
    <w:rsid w:val="062072DB"/>
    <w:rsid w:val="074071F3"/>
    <w:rsid w:val="108912D7"/>
    <w:rsid w:val="108E12B7"/>
    <w:rsid w:val="133C0393"/>
    <w:rsid w:val="13B1004F"/>
    <w:rsid w:val="15CF296D"/>
    <w:rsid w:val="1F5C618E"/>
    <w:rsid w:val="1FBC59E7"/>
    <w:rsid w:val="20CE02EB"/>
    <w:rsid w:val="22656665"/>
    <w:rsid w:val="23AC700B"/>
    <w:rsid w:val="289402D6"/>
    <w:rsid w:val="2CB32B26"/>
    <w:rsid w:val="2EF200F3"/>
    <w:rsid w:val="31737478"/>
    <w:rsid w:val="33274059"/>
    <w:rsid w:val="358713F3"/>
    <w:rsid w:val="35A310B7"/>
    <w:rsid w:val="3A0F1D4F"/>
    <w:rsid w:val="3A251D59"/>
    <w:rsid w:val="3DBD34EC"/>
    <w:rsid w:val="3E4016CA"/>
    <w:rsid w:val="3F7A1075"/>
    <w:rsid w:val="419867B3"/>
    <w:rsid w:val="424F122B"/>
    <w:rsid w:val="45555958"/>
    <w:rsid w:val="4A3E11AD"/>
    <w:rsid w:val="4C7D7030"/>
    <w:rsid w:val="504957C5"/>
    <w:rsid w:val="507E63C7"/>
    <w:rsid w:val="51DC3E5B"/>
    <w:rsid w:val="53EC7125"/>
    <w:rsid w:val="54EE1BA8"/>
    <w:rsid w:val="57C77E54"/>
    <w:rsid w:val="5B4D3719"/>
    <w:rsid w:val="5EAF70D0"/>
    <w:rsid w:val="5F075AD4"/>
    <w:rsid w:val="6013249C"/>
    <w:rsid w:val="622F1F2B"/>
    <w:rsid w:val="62A3326C"/>
    <w:rsid w:val="63C224FD"/>
    <w:rsid w:val="646C5108"/>
    <w:rsid w:val="65340C45"/>
    <w:rsid w:val="690162FF"/>
    <w:rsid w:val="6A935974"/>
    <w:rsid w:val="6B332101"/>
    <w:rsid w:val="6BA943C0"/>
    <w:rsid w:val="6BF677B0"/>
    <w:rsid w:val="6D8F7B53"/>
    <w:rsid w:val="727662A7"/>
    <w:rsid w:val="74135C77"/>
    <w:rsid w:val="7442262C"/>
    <w:rsid w:val="74C47FA1"/>
    <w:rsid w:val="77B153C1"/>
    <w:rsid w:val="788E7DD5"/>
    <w:rsid w:val="7AC10C75"/>
    <w:rsid w:val="7BE667ED"/>
    <w:rsid w:val="7CEB704C"/>
    <w:rsid w:val="7EC12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1"/>
    <w:rPr>
      <w:sz w:val="21"/>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1"/>
    <w:pPr>
      <w:ind w:left="531" w:hanging="344"/>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93</Pages>
  <Words>19945</Words>
  <Characters>96760</Characters>
  <Lines>0</Lines>
  <Paragraphs>0</Paragraphs>
  <TotalTime>2</TotalTime>
  <ScaleCrop>false</ScaleCrop>
  <LinksUpToDate>false</LinksUpToDate>
  <CharactersWithSpaces>115077</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2021-06-25T01:10:00Z</dcterms:created>
  <dc:creator>Ray</dc:creator>
  <cp:lastModifiedBy>Ray</cp:lastModifiedBy>
  <dcterms:modified xsi:type="dcterms:W3CDTF">2024-08-05T05:12:39Z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97DB1CFEF2194A2C8B8857D56E862DAC</vt:lpwstr>
  </property>
</Properties>
</file>