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功能区：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题目（相对于题目的， 可跟着题目位置改变）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（1）小题</w:t>
      </w:r>
      <w:r>
        <w:drawing>
          <wp:inline distT="0" distB="0" distL="114300" distR="114300">
            <wp:extent cx="266700" cy="2381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（2）打分区</w:t>
      </w:r>
      <w:r>
        <w:drawing>
          <wp:inline distT="0" distB="0" distL="114300" distR="114300">
            <wp:extent cx="3771900" cy="3714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（3）订正框</w:t>
      </w:r>
      <w:r>
        <w:drawing>
          <wp:inline distT="0" distB="0" distL="114300" distR="114300">
            <wp:extent cx="428625" cy="4000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（4）动态显示考点答案等</w:t>
      </w:r>
      <w:r>
        <w:drawing>
          <wp:inline distT="0" distB="0" distL="114300" distR="114300">
            <wp:extent cx="2276475" cy="6858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对于老师卷来说，题干也是可配置隐藏的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（5）精准互动：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615315"/>
            <wp:effectExtent l="0" t="0" r="7620" b="133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（6）区域浮层（</w:t>
      </w:r>
      <w:r>
        <w:rPr>
          <w:rFonts w:ascii="sans-serif" w:hAnsi="sans-serif" w:eastAsia="sans-serif" w:cs="sans-serif"/>
          <w:i w:val="0"/>
          <w:iCs w:val="0"/>
          <w:caps w:val="0"/>
          <w:color w:val="3D3C40"/>
          <w:spacing w:val="0"/>
          <w:sz w:val="20"/>
          <w:szCs w:val="20"/>
          <w:shd w:val="clear" w:fill="FFFFFF"/>
        </w:rPr>
        <w:t>小学的比如连线题 需要在图片上截取某个区域作为作答区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38300" cy="8286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（7）动态显示/关闭每题分数，在界面上查看每个小问的权重/分数，动态调整题目比例（一行多题）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67100" cy="6191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校正框（每一页，大概左上角）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8600" cy="209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3、再练（首页的左上角）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3340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52475" cy="2667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(纯手阅卷学生自订)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4、完成/检查/通过（只有1个，检查在第一面的右上角，另外两个在末页的右下角）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93345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42975" cy="466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9125" cy="371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5、红花（末页的左下角）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86275" cy="342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6、统计（每一页的右下角）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43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7、日期/评语（每一页的右下角）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47825" cy="352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8、二维码（第一面， 布局可变）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74295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9、匿名设置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角标：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85975" cy="1333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左侧封装线</w:t>
      </w:r>
      <w:r>
        <w:drawing>
          <wp:inline distT="0" distB="0" distL="114300" distR="114300">
            <wp:extent cx="666750" cy="7620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10、不要答题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69240"/>
            <wp:effectExtent l="0" t="0" r="762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82245"/>
            <wp:effectExtent l="0" t="0" r="508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11、显示页码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42265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12、班级姓名学号可动态配置在试卷标题下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72745"/>
            <wp:effectExtent l="0" t="0" r="825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13、动态配置注意事项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09700" cy="419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14、选择题作答区可动态配置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集中答题区</w:t>
      </w:r>
      <w:r>
        <w:drawing>
          <wp:inline distT="0" distB="0" distL="114300" distR="114300">
            <wp:extent cx="1743075" cy="952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填涂作答区</w:t>
      </w:r>
      <w:r>
        <w:drawing>
          <wp:inline distT="0" distB="0" distL="114300" distR="114300">
            <wp:extent cx="1676400" cy="419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15、答题卡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学生标签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23900" cy="5810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准考证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684655"/>
            <wp:effectExtent l="0" t="0" r="3175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EC7F4"/>
    <w:multiLevelType w:val="singleLevel"/>
    <w:tmpl w:val="1E5EC7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06E0C"/>
    <w:rsid w:val="03B06E0C"/>
    <w:rsid w:val="17BF63FA"/>
    <w:rsid w:val="3FBC15D0"/>
    <w:rsid w:val="629D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2024-05-27T02:47:00Z</dcterms:created>
  <dc:creator>lvliying</dc:creator>
  <cp:lastModifiedBy>lvliying</cp:lastModifiedBy>
  <dcterms:modified xsi:type="dcterms:W3CDTF">2024-05-27T06:19:43Z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6D67816BF2334667BE5AFE0B2E8F9EE1</vt:lpwstr>
  </property>
</Properties>
</file>